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B594F" w14:textId="5BFD528A" w:rsidR="00C50AFB" w:rsidRPr="00A756FD" w:rsidRDefault="00C50AFB">
      <w:pPr>
        <w:adjustRightInd/>
        <w:snapToGrid/>
        <w:spacing w:before="0" w:after="0" w:line="240" w:lineRule="auto"/>
        <w:jc w:val="left"/>
        <w:rPr>
          <w:lang w:val="en-US"/>
        </w:rPr>
      </w:pPr>
    </w:p>
    <w:p w14:paraId="18A67302" w14:textId="77777777" w:rsidR="00C50AFB" w:rsidRPr="00A9185E" w:rsidRDefault="00C50AFB" w:rsidP="009D101B">
      <w:pPr>
        <w:jc w:val="center"/>
      </w:pPr>
      <w:bookmarkStart w:id="0" w:name="_Ref151574187"/>
      <w:bookmarkEnd w:id="0"/>
    </w:p>
    <w:p w14:paraId="5EFDCEEF" w14:textId="77777777" w:rsidR="00C678B4" w:rsidRPr="007D69B7" w:rsidRDefault="00C678B4" w:rsidP="009D101B">
      <w:pPr>
        <w:jc w:val="center"/>
      </w:pPr>
    </w:p>
    <w:p w14:paraId="5F471617" w14:textId="77777777" w:rsidR="00C678B4" w:rsidRPr="007D69B7" w:rsidRDefault="00C678B4" w:rsidP="009D101B">
      <w:pPr>
        <w:jc w:val="center"/>
        <w:rPr>
          <w:b/>
          <w:caps/>
        </w:rPr>
      </w:pPr>
    </w:p>
    <w:p w14:paraId="4527544F" w14:textId="0C8AECD8" w:rsidR="0023040B" w:rsidRPr="0023040B" w:rsidRDefault="00277404" w:rsidP="0023040B">
      <w:pPr>
        <w:pBdr>
          <w:top w:val="single" w:sz="4" w:space="7" w:color="000000"/>
          <w:bottom w:val="single" w:sz="4" w:space="11" w:color="000000"/>
        </w:pBdr>
        <w:jc w:val="center"/>
        <w:rPr>
          <w:b/>
          <w:caps/>
        </w:rPr>
      </w:pPr>
      <w:r>
        <w:rPr>
          <w:b/>
          <w:caps/>
        </w:rPr>
        <w:t>Klimaschutzvertrag</w:t>
      </w:r>
    </w:p>
    <w:p w14:paraId="1FE48F60" w14:textId="77777777" w:rsidR="00C678B4" w:rsidRPr="00E84E23" w:rsidRDefault="00C678B4" w:rsidP="009D101B">
      <w:pPr>
        <w:jc w:val="center"/>
      </w:pPr>
    </w:p>
    <w:p w14:paraId="1E5D09F4" w14:textId="77777777" w:rsidR="00C678B4" w:rsidRPr="00E84E23" w:rsidRDefault="00C678B4" w:rsidP="009D101B">
      <w:pPr>
        <w:jc w:val="center"/>
      </w:pPr>
      <w:r>
        <w:t>zwischen</w:t>
      </w:r>
    </w:p>
    <w:p w14:paraId="276F8F31" w14:textId="77777777" w:rsidR="00BB5B12" w:rsidRDefault="00AD0769" w:rsidP="009D101B">
      <w:pPr>
        <w:jc w:val="center"/>
        <w:rPr>
          <w:b/>
          <w:caps/>
        </w:rPr>
      </w:pPr>
      <w:r>
        <w:t>der</w:t>
      </w:r>
      <w:r w:rsidR="00277404">
        <w:rPr>
          <w:b/>
          <w:caps/>
        </w:rPr>
        <w:t xml:space="preserve"> </w:t>
      </w:r>
    </w:p>
    <w:p w14:paraId="72539254" w14:textId="0464BB3C" w:rsidR="0023040B" w:rsidRDefault="00394DB2" w:rsidP="009D101B">
      <w:pPr>
        <w:jc w:val="center"/>
        <w:rPr>
          <w:b/>
          <w:caps/>
        </w:rPr>
      </w:pPr>
      <w:r>
        <w:rPr>
          <w:b/>
          <w:caps/>
        </w:rPr>
        <w:t>BundesRepublik</w:t>
      </w:r>
      <w:r w:rsidR="00277404">
        <w:rPr>
          <w:b/>
          <w:caps/>
        </w:rPr>
        <w:t xml:space="preserve"> Deutschland</w:t>
      </w:r>
    </w:p>
    <w:p w14:paraId="24DD3C0F" w14:textId="15F14DD4" w:rsidR="0023040B" w:rsidRPr="00E84E23" w:rsidRDefault="0023040B" w:rsidP="0023040B">
      <w:pPr>
        <w:jc w:val="center"/>
      </w:pPr>
      <w:r>
        <w:t xml:space="preserve">als </w:t>
      </w:r>
      <w:r w:rsidR="00394DB2">
        <w:t>Z</w:t>
      </w:r>
      <w:r w:rsidR="00277404">
        <w:t>uwendungsgeber</w:t>
      </w:r>
    </w:p>
    <w:p w14:paraId="5655C1FF" w14:textId="77777777" w:rsidR="0023040B" w:rsidRPr="00E84E23" w:rsidRDefault="0023040B" w:rsidP="0023040B">
      <w:pPr>
        <w:jc w:val="center"/>
      </w:pPr>
      <w:r>
        <w:t>und</w:t>
      </w:r>
    </w:p>
    <w:p w14:paraId="33003678" w14:textId="2EAF2105" w:rsidR="00C678B4" w:rsidRPr="00E84E23" w:rsidRDefault="00350E17" w:rsidP="009D101B">
      <w:pPr>
        <w:jc w:val="center"/>
        <w:rPr>
          <w:b/>
          <w:caps/>
        </w:rPr>
      </w:pPr>
      <w:r>
        <w:rPr>
          <w:b/>
          <w:caps/>
        </w:rPr>
        <w:fldChar w:fldCharType="begin">
          <w:ffData>
            <w:name w:val="Text1"/>
            <w:enabled/>
            <w:calcOnExit w:val="0"/>
            <w:textInput>
              <w:default w:val="[UNTERNEHMEN]"/>
            </w:textInput>
          </w:ffData>
        </w:fldChar>
      </w:r>
      <w:bookmarkStart w:id="1" w:name="Text1"/>
      <w:r>
        <w:rPr>
          <w:b/>
          <w:caps/>
        </w:rPr>
        <w:instrText xml:space="preserve"> FORMTEXT </w:instrText>
      </w:r>
      <w:r>
        <w:rPr>
          <w:b/>
          <w:caps/>
        </w:rPr>
      </w:r>
      <w:r>
        <w:rPr>
          <w:b/>
          <w:caps/>
        </w:rPr>
        <w:fldChar w:fldCharType="separate"/>
      </w:r>
      <w:r w:rsidR="00F77CEA">
        <w:rPr>
          <w:b/>
          <w:caps/>
          <w:noProof/>
        </w:rPr>
        <w:t>[UNTERNEHMEN]</w:t>
      </w:r>
      <w:r>
        <w:rPr>
          <w:b/>
          <w:caps/>
        </w:rPr>
        <w:fldChar w:fldCharType="end"/>
      </w:r>
      <w:bookmarkEnd w:id="1"/>
    </w:p>
    <w:p w14:paraId="0367EC82" w14:textId="77777777" w:rsidR="00051BD9" w:rsidRPr="00E84E23" w:rsidRDefault="00051BD9" w:rsidP="00051BD9">
      <w:pPr>
        <w:jc w:val="center"/>
      </w:pPr>
      <w:r>
        <w:t>als Zuwendungsempfänger</w:t>
      </w:r>
    </w:p>
    <w:p w14:paraId="26CD2B19" w14:textId="77777777" w:rsidR="00051BD9" w:rsidRPr="00E84E23" w:rsidRDefault="00051BD9" w:rsidP="009D101B">
      <w:pPr>
        <w:jc w:val="center"/>
      </w:pPr>
    </w:p>
    <w:p w14:paraId="0392F68C" w14:textId="458AA8C5" w:rsidR="00C678B4" w:rsidRPr="00E84E23" w:rsidRDefault="00C678B4" w:rsidP="00277404"/>
    <w:p w14:paraId="55E6ABB2" w14:textId="77777777" w:rsidR="0023040B" w:rsidRPr="00E84E23" w:rsidRDefault="0023040B" w:rsidP="009D101B">
      <w:pPr>
        <w:jc w:val="center"/>
        <w:rPr>
          <w:b/>
          <w:caps/>
        </w:rPr>
      </w:pPr>
    </w:p>
    <w:p w14:paraId="7EAD899C" w14:textId="77777777" w:rsidR="00E84E23" w:rsidRPr="00E84E23" w:rsidRDefault="00E84E23" w:rsidP="009D101B">
      <w:pPr>
        <w:jc w:val="center"/>
      </w:pPr>
    </w:p>
    <w:p w14:paraId="11707851" w14:textId="77777777" w:rsidR="00E7756F" w:rsidRDefault="0023040B" w:rsidP="0023040B">
      <w:pPr>
        <w:jc w:val="center"/>
        <w:rPr>
          <w:b/>
          <w:i/>
        </w:rPr>
      </w:pPr>
      <w:r>
        <w:rPr>
          <w:b/>
          <w:i/>
        </w:rPr>
        <w:t>STRENG VERTRAULICH</w:t>
      </w:r>
    </w:p>
    <w:p w14:paraId="6674B35A" w14:textId="77777777" w:rsidR="00E7756F" w:rsidRDefault="00E7756F" w:rsidP="0023040B">
      <w:pPr>
        <w:jc w:val="center"/>
        <w:rPr>
          <w:b/>
          <w:i/>
        </w:rPr>
      </w:pPr>
    </w:p>
    <w:p w14:paraId="0962789E" w14:textId="21DD39F0" w:rsidR="00A9185E" w:rsidRDefault="00A9185E" w:rsidP="009D101B">
      <w:pPr>
        <w:jc w:val="center"/>
      </w:pPr>
    </w:p>
    <w:p w14:paraId="3F045DA4" w14:textId="5DCCD0BF" w:rsidR="002249AB" w:rsidRPr="007D69B7" w:rsidRDefault="002249AB" w:rsidP="009D101B">
      <w:pPr>
        <w:jc w:val="center"/>
      </w:pPr>
    </w:p>
    <w:p w14:paraId="21B9F20F" w14:textId="77777777" w:rsidR="00C678B4" w:rsidRPr="007D69B7" w:rsidRDefault="00C678B4" w:rsidP="009D101B"/>
    <w:p w14:paraId="7587E6D0" w14:textId="77777777" w:rsidR="00C678B4" w:rsidRPr="007D69B7" w:rsidRDefault="00C678B4" w:rsidP="009D101B">
      <w:pPr>
        <w:spacing w:before="0" w:after="0" w:line="240" w:lineRule="auto"/>
        <w:jc w:val="left"/>
        <w:rPr>
          <w:b/>
          <w:caps/>
        </w:rPr>
        <w:sectPr w:rsidR="00C678B4" w:rsidRPr="007D69B7" w:rsidSect="002C2791">
          <w:headerReference w:type="even" r:id="rId10"/>
          <w:headerReference w:type="default" r:id="rId11"/>
          <w:footerReference w:type="even" r:id="rId12"/>
          <w:footerReference w:type="default" r:id="rId13"/>
          <w:headerReference w:type="first" r:id="rId14"/>
          <w:footerReference w:type="first" r:id="rId15"/>
          <w:pgSz w:w="11906" w:h="16838" w:code="9"/>
          <w:pgMar w:top="1701" w:right="1418" w:bottom="1418" w:left="1701" w:header="567" w:footer="567" w:gutter="0"/>
          <w:cols w:space="720"/>
          <w:docGrid w:linePitch="326"/>
        </w:sectPr>
      </w:pPr>
    </w:p>
    <w:p w14:paraId="79AEB0B2" w14:textId="77777777" w:rsidR="00C678B4" w:rsidRPr="007D69B7" w:rsidRDefault="00C678B4" w:rsidP="009D101B">
      <w:pPr>
        <w:jc w:val="center"/>
        <w:rPr>
          <w:b/>
          <w:caps/>
        </w:rPr>
      </w:pPr>
      <w:r>
        <w:rPr>
          <w:b/>
          <w:caps/>
        </w:rPr>
        <w:lastRenderedPageBreak/>
        <w:t>Inhalt</w:t>
      </w:r>
    </w:p>
    <w:p w14:paraId="3DBD95AC" w14:textId="61ED96AE" w:rsidR="00C678B4" w:rsidRDefault="00567958" w:rsidP="009D101B">
      <w:pPr>
        <w:tabs>
          <w:tab w:val="right" w:pos="8789"/>
        </w:tabs>
        <w:rPr>
          <w:b/>
          <w:caps/>
        </w:rPr>
      </w:pPr>
      <w:r>
        <w:rPr>
          <w:b/>
          <w:caps/>
        </w:rPr>
        <w:t>NUMMER</w:t>
      </w:r>
      <w:r w:rsidR="00C678B4">
        <w:tab/>
      </w:r>
      <w:r w:rsidR="00C678B4">
        <w:rPr>
          <w:b/>
          <w:caps/>
        </w:rPr>
        <w:t>SEITE</w:t>
      </w:r>
    </w:p>
    <w:bookmarkStart w:id="2" w:name="_Hlk161046884"/>
    <w:p w14:paraId="01E311D6" w14:textId="21F54CA4" w:rsidR="004E101C" w:rsidRDefault="00E169DC">
      <w:pPr>
        <w:pStyle w:val="Verzeichnis1"/>
        <w:rPr>
          <w:rFonts w:eastAsiaTheme="minorEastAsia" w:cstheme="minorBidi"/>
          <w:b w:val="0"/>
          <w:caps w:val="0"/>
          <w:noProof/>
          <w:sz w:val="22"/>
          <w:szCs w:val="22"/>
        </w:rPr>
      </w:pPr>
      <w:r>
        <w:rPr>
          <w:b w:val="0"/>
          <w:caps w:val="0"/>
        </w:rPr>
        <w:fldChar w:fldCharType="begin"/>
      </w:r>
      <w:r>
        <w:rPr>
          <w:b w:val="0"/>
          <w:caps w:val="0"/>
        </w:rPr>
        <w:instrText xml:space="preserve"> TOC \t "heading 10;1" </w:instrText>
      </w:r>
      <w:r>
        <w:rPr>
          <w:b w:val="0"/>
          <w:caps w:val="0"/>
        </w:rPr>
        <w:fldChar w:fldCharType="separate"/>
      </w:r>
      <w:r w:rsidR="004E101C">
        <w:rPr>
          <w:noProof/>
        </w:rPr>
        <w:t>1.</w:t>
      </w:r>
      <w:r w:rsidR="004E101C">
        <w:rPr>
          <w:rFonts w:eastAsiaTheme="minorEastAsia" w:cstheme="minorBidi"/>
          <w:b w:val="0"/>
          <w:caps w:val="0"/>
          <w:noProof/>
          <w:sz w:val="22"/>
          <w:szCs w:val="22"/>
        </w:rPr>
        <w:tab/>
      </w:r>
      <w:r w:rsidR="004E101C">
        <w:rPr>
          <w:noProof/>
        </w:rPr>
        <w:t>Definierte Begriffe und Auslegung</w:t>
      </w:r>
      <w:r w:rsidR="004E101C">
        <w:rPr>
          <w:noProof/>
        </w:rPr>
        <w:tab/>
      </w:r>
      <w:r w:rsidR="004E101C">
        <w:rPr>
          <w:noProof/>
        </w:rPr>
        <w:fldChar w:fldCharType="begin"/>
      </w:r>
      <w:r w:rsidR="004E101C">
        <w:rPr>
          <w:noProof/>
        </w:rPr>
        <w:instrText xml:space="preserve"> PAGEREF _Toc161059544 \h </w:instrText>
      </w:r>
      <w:r w:rsidR="004E101C">
        <w:rPr>
          <w:noProof/>
        </w:rPr>
      </w:r>
      <w:r w:rsidR="004E101C">
        <w:rPr>
          <w:noProof/>
        </w:rPr>
        <w:fldChar w:fldCharType="separate"/>
      </w:r>
      <w:r w:rsidR="004E101C">
        <w:rPr>
          <w:noProof/>
        </w:rPr>
        <w:t>5</w:t>
      </w:r>
      <w:r w:rsidR="004E101C">
        <w:rPr>
          <w:noProof/>
        </w:rPr>
        <w:fldChar w:fldCharType="end"/>
      </w:r>
    </w:p>
    <w:p w14:paraId="7F2FEA6C" w14:textId="7D3C13D8" w:rsidR="004E101C" w:rsidRDefault="004E101C">
      <w:pPr>
        <w:pStyle w:val="Verzeichnis1"/>
        <w:rPr>
          <w:rFonts w:eastAsiaTheme="minorEastAsia" w:cstheme="minorBidi"/>
          <w:b w:val="0"/>
          <w:caps w:val="0"/>
          <w:noProof/>
          <w:sz w:val="22"/>
          <w:szCs w:val="22"/>
        </w:rPr>
      </w:pPr>
      <w:r>
        <w:rPr>
          <w:noProof/>
        </w:rPr>
        <w:t>2.</w:t>
      </w:r>
      <w:r>
        <w:rPr>
          <w:rFonts w:eastAsiaTheme="minorEastAsia" w:cstheme="minorBidi"/>
          <w:b w:val="0"/>
          <w:caps w:val="0"/>
          <w:noProof/>
          <w:sz w:val="22"/>
          <w:szCs w:val="22"/>
        </w:rPr>
        <w:tab/>
      </w:r>
      <w:r>
        <w:rPr>
          <w:noProof/>
        </w:rPr>
        <w:t>Geförderte Vorhaben und Anlagen des Zuwendungsempfängers</w:t>
      </w:r>
      <w:r>
        <w:rPr>
          <w:noProof/>
        </w:rPr>
        <w:tab/>
      </w:r>
      <w:r>
        <w:rPr>
          <w:noProof/>
        </w:rPr>
        <w:fldChar w:fldCharType="begin"/>
      </w:r>
      <w:r>
        <w:rPr>
          <w:noProof/>
        </w:rPr>
        <w:instrText xml:space="preserve"> PAGEREF _Toc161059545 \h </w:instrText>
      </w:r>
      <w:r>
        <w:rPr>
          <w:noProof/>
        </w:rPr>
      </w:r>
      <w:r>
        <w:rPr>
          <w:noProof/>
        </w:rPr>
        <w:fldChar w:fldCharType="separate"/>
      </w:r>
      <w:r>
        <w:rPr>
          <w:noProof/>
        </w:rPr>
        <w:t>19</w:t>
      </w:r>
      <w:r>
        <w:rPr>
          <w:noProof/>
        </w:rPr>
        <w:fldChar w:fldCharType="end"/>
      </w:r>
    </w:p>
    <w:p w14:paraId="6C412D77" w14:textId="2A31A879" w:rsidR="004E101C" w:rsidRDefault="004E101C">
      <w:pPr>
        <w:pStyle w:val="Verzeichnis1"/>
        <w:rPr>
          <w:rFonts w:eastAsiaTheme="minorEastAsia" w:cstheme="minorBidi"/>
          <w:b w:val="0"/>
          <w:caps w:val="0"/>
          <w:noProof/>
          <w:sz w:val="22"/>
          <w:szCs w:val="22"/>
        </w:rPr>
      </w:pPr>
      <w:r>
        <w:rPr>
          <w:noProof/>
        </w:rPr>
        <w:t>3.</w:t>
      </w:r>
      <w:r>
        <w:rPr>
          <w:rFonts w:eastAsiaTheme="minorEastAsia" w:cstheme="minorBidi"/>
          <w:b w:val="0"/>
          <w:caps w:val="0"/>
          <w:noProof/>
          <w:sz w:val="22"/>
          <w:szCs w:val="22"/>
        </w:rPr>
        <w:tab/>
      </w:r>
      <w:r>
        <w:rPr>
          <w:noProof/>
        </w:rPr>
        <w:t>Monitoringkonzept</w:t>
      </w:r>
      <w:r>
        <w:rPr>
          <w:noProof/>
        </w:rPr>
        <w:tab/>
      </w:r>
      <w:r>
        <w:rPr>
          <w:noProof/>
        </w:rPr>
        <w:fldChar w:fldCharType="begin"/>
      </w:r>
      <w:r>
        <w:rPr>
          <w:noProof/>
        </w:rPr>
        <w:instrText xml:space="preserve"> PAGEREF _Toc161059546 \h </w:instrText>
      </w:r>
      <w:r>
        <w:rPr>
          <w:noProof/>
        </w:rPr>
      </w:r>
      <w:r>
        <w:rPr>
          <w:noProof/>
        </w:rPr>
        <w:fldChar w:fldCharType="separate"/>
      </w:r>
      <w:r>
        <w:rPr>
          <w:noProof/>
        </w:rPr>
        <w:t>23</w:t>
      </w:r>
      <w:r>
        <w:rPr>
          <w:noProof/>
        </w:rPr>
        <w:fldChar w:fldCharType="end"/>
      </w:r>
    </w:p>
    <w:p w14:paraId="1B7A254B" w14:textId="64D29172" w:rsidR="004E101C" w:rsidRDefault="004E101C">
      <w:pPr>
        <w:pStyle w:val="Verzeichnis1"/>
        <w:rPr>
          <w:rFonts w:eastAsiaTheme="minorEastAsia" w:cstheme="minorBidi"/>
          <w:b w:val="0"/>
          <w:caps w:val="0"/>
          <w:noProof/>
          <w:sz w:val="22"/>
          <w:szCs w:val="22"/>
        </w:rPr>
      </w:pPr>
      <w:r>
        <w:rPr>
          <w:noProof/>
        </w:rPr>
        <w:t>4.</w:t>
      </w:r>
      <w:r>
        <w:rPr>
          <w:rFonts w:eastAsiaTheme="minorEastAsia" w:cstheme="minorBidi"/>
          <w:b w:val="0"/>
          <w:caps w:val="0"/>
          <w:noProof/>
          <w:sz w:val="22"/>
          <w:szCs w:val="22"/>
        </w:rPr>
        <w:tab/>
      </w:r>
      <w:r>
        <w:rPr>
          <w:noProof/>
        </w:rPr>
        <w:t>Zuwendung und Überschusszahlung</w:t>
      </w:r>
      <w:r>
        <w:rPr>
          <w:noProof/>
        </w:rPr>
        <w:tab/>
      </w:r>
      <w:r>
        <w:rPr>
          <w:noProof/>
        </w:rPr>
        <w:fldChar w:fldCharType="begin"/>
      </w:r>
      <w:r>
        <w:rPr>
          <w:noProof/>
        </w:rPr>
        <w:instrText xml:space="preserve"> PAGEREF _Toc161059547 \h </w:instrText>
      </w:r>
      <w:r>
        <w:rPr>
          <w:noProof/>
        </w:rPr>
      </w:r>
      <w:r>
        <w:rPr>
          <w:noProof/>
        </w:rPr>
        <w:fldChar w:fldCharType="separate"/>
      </w:r>
      <w:r>
        <w:rPr>
          <w:noProof/>
        </w:rPr>
        <w:t>26</w:t>
      </w:r>
      <w:r>
        <w:rPr>
          <w:noProof/>
        </w:rPr>
        <w:fldChar w:fldCharType="end"/>
      </w:r>
    </w:p>
    <w:p w14:paraId="37F579D9" w14:textId="179BCEFD" w:rsidR="004E101C" w:rsidRDefault="004E101C">
      <w:pPr>
        <w:pStyle w:val="Verzeichnis1"/>
        <w:rPr>
          <w:rFonts w:eastAsiaTheme="minorEastAsia" w:cstheme="minorBidi"/>
          <w:b w:val="0"/>
          <w:caps w:val="0"/>
          <w:noProof/>
          <w:sz w:val="22"/>
          <w:szCs w:val="22"/>
        </w:rPr>
      </w:pPr>
      <w:r>
        <w:rPr>
          <w:noProof/>
        </w:rPr>
        <w:t>5.</w:t>
      </w:r>
      <w:r>
        <w:rPr>
          <w:rFonts w:eastAsiaTheme="minorEastAsia" w:cstheme="minorBidi"/>
          <w:b w:val="0"/>
          <w:caps w:val="0"/>
          <w:noProof/>
          <w:sz w:val="22"/>
          <w:szCs w:val="22"/>
        </w:rPr>
        <w:tab/>
      </w:r>
      <w:r>
        <w:rPr>
          <w:noProof/>
        </w:rPr>
        <w:t>Konsortium</w:t>
      </w:r>
      <w:r>
        <w:rPr>
          <w:noProof/>
        </w:rPr>
        <w:tab/>
      </w:r>
      <w:r>
        <w:rPr>
          <w:noProof/>
        </w:rPr>
        <w:fldChar w:fldCharType="begin"/>
      </w:r>
      <w:r>
        <w:rPr>
          <w:noProof/>
        </w:rPr>
        <w:instrText xml:space="preserve"> PAGEREF _Toc161059548 \h </w:instrText>
      </w:r>
      <w:r>
        <w:rPr>
          <w:noProof/>
        </w:rPr>
      </w:r>
      <w:r>
        <w:rPr>
          <w:noProof/>
        </w:rPr>
        <w:fldChar w:fldCharType="separate"/>
      </w:r>
      <w:r>
        <w:rPr>
          <w:noProof/>
        </w:rPr>
        <w:t>42</w:t>
      </w:r>
      <w:r>
        <w:rPr>
          <w:noProof/>
        </w:rPr>
        <w:fldChar w:fldCharType="end"/>
      </w:r>
    </w:p>
    <w:p w14:paraId="5F505E3C" w14:textId="00FD6551" w:rsidR="004E101C" w:rsidRDefault="004E101C">
      <w:pPr>
        <w:pStyle w:val="Verzeichnis1"/>
        <w:rPr>
          <w:rFonts w:eastAsiaTheme="minorEastAsia" w:cstheme="minorBidi"/>
          <w:b w:val="0"/>
          <w:caps w:val="0"/>
          <w:noProof/>
          <w:sz w:val="22"/>
          <w:szCs w:val="22"/>
        </w:rPr>
      </w:pPr>
      <w:r>
        <w:rPr>
          <w:noProof/>
        </w:rPr>
        <w:t>6.</w:t>
      </w:r>
      <w:r>
        <w:rPr>
          <w:rFonts w:eastAsiaTheme="minorEastAsia" w:cstheme="minorBidi"/>
          <w:b w:val="0"/>
          <w:caps w:val="0"/>
          <w:noProof/>
          <w:sz w:val="22"/>
          <w:szCs w:val="22"/>
        </w:rPr>
        <w:tab/>
      </w:r>
      <w:r>
        <w:rPr>
          <w:noProof/>
        </w:rPr>
        <w:t>Zahlung; Verzugszinsen</w:t>
      </w:r>
      <w:r>
        <w:rPr>
          <w:noProof/>
        </w:rPr>
        <w:tab/>
      </w:r>
      <w:r>
        <w:rPr>
          <w:noProof/>
        </w:rPr>
        <w:fldChar w:fldCharType="begin"/>
      </w:r>
      <w:r>
        <w:rPr>
          <w:noProof/>
        </w:rPr>
        <w:instrText xml:space="preserve"> PAGEREF _Toc161059549 \h </w:instrText>
      </w:r>
      <w:r>
        <w:rPr>
          <w:noProof/>
        </w:rPr>
      </w:r>
      <w:r>
        <w:rPr>
          <w:noProof/>
        </w:rPr>
        <w:fldChar w:fldCharType="separate"/>
      </w:r>
      <w:r>
        <w:rPr>
          <w:noProof/>
        </w:rPr>
        <w:t>43</w:t>
      </w:r>
      <w:r>
        <w:rPr>
          <w:noProof/>
        </w:rPr>
        <w:fldChar w:fldCharType="end"/>
      </w:r>
    </w:p>
    <w:p w14:paraId="293C0CEC" w14:textId="48A1BE35" w:rsidR="004E101C" w:rsidRDefault="004E101C">
      <w:pPr>
        <w:pStyle w:val="Verzeichnis1"/>
        <w:rPr>
          <w:rFonts w:eastAsiaTheme="minorEastAsia" w:cstheme="minorBidi"/>
          <w:b w:val="0"/>
          <w:caps w:val="0"/>
          <w:noProof/>
          <w:sz w:val="22"/>
          <w:szCs w:val="22"/>
        </w:rPr>
      </w:pPr>
      <w:r>
        <w:rPr>
          <w:noProof/>
        </w:rPr>
        <w:t>7.</w:t>
      </w:r>
      <w:r>
        <w:rPr>
          <w:rFonts w:eastAsiaTheme="minorEastAsia" w:cstheme="minorBidi"/>
          <w:b w:val="0"/>
          <w:caps w:val="0"/>
          <w:noProof/>
          <w:sz w:val="22"/>
          <w:szCs w:val="22"/>
        </w:rPr>
        <w:tab/>
      </w:r>
      <w:r>
        <w:rPr>
          <w:noProof/>
        </w:rPr>
        <w:t>Übertragung von geförderten Anlagen auf Dritte</w:t>
      </w:r>
      <w:r>
        <w:rPr>
          <w:noProof/>
        </w:rPr>
        <w:tab/>
      </w:r>
      <w:r>
        <w:rPr>
          <w:noProof/>
        </w:rPr>
        <w:fldChar w:fldCharType="begin"/>
      </w:r>
      <w:r>
        <w:rPr>
          <w:noProof/>
        </w:rPr>
        <w:instrText xml:space="preserve"> PAGEREF _Toc161059550 \h </w:instrText>
      </w:r>
      <w:r>
        <w:rPr>
          <w:noProof/>
        </w:rPr>
      </w:r>
      <w:r>
        <w:rPr>
          <w:noProof/>
        </w:rPr>
        <w:fldChar w:fldCharType="separate"/>
      </w:r>
      <w:r>
        <w:rPr>
          <w:noProof/>
        </w:rPr>
        <w:t>43</w:t>
      </w:r>
      <w:r>
        <w:rPr>
          <w:noProof/>
        </w:rPr>
        <w:fldChar w:fldCharType="end"/>
      </w:r>
    </w:p>
    <w:p w14:paraId="7FC88D80" w14:textId="5DB77692" w:rsidR="004E101C" w:rsidRDefault="004E101C">
      <w:pPr>
        <w:pStyle w:val="Verzeichnis1"/>
        <w:rPr>
          <w:rFonts w:eastAsiaTheme="minorEastAsia" w:cstheme="minorBidi"/>
          <w:b w:val="0"/>
          <w:caps w:val="0"/>
          <w:noProof/>
          <w:sz w:val="22"/>
          <w:szCs w:val="22"/>
        </w:rPr>
      </w:pPr>
      <w:r>
        <w:rPr>
          <w:noProof/>
        </w:rPr>
        <w:t>8.</w:t>
      </w:r>
      <w:r>
        <w:rPr>
          <w:rFonts w:eastAsiaTheme="minorEastAsia" w:cstheme="minorBidi"/>
          <w:b w:val="0"/>
          <w:caps w:val="0"/>
          <w:noProof/>
          <w:sz w:val="22"/>
          <w:szCs w:val="22"/>
        </w:rPr>
        <w:tab/>
      </w:r>
      <w:r>
        <w:rPr>
          <w:noProof/>
        </w:rPr>
        <w:t>Verschiebung des Operativen Beginns</w:t>
      </w:r>
      <w:r>
        <w:rPr>
          <w:noProof/>
        </w:rPr>
        <w:tab/>
      </w:r>
      <w:r>
        <w:rPr>
          <w:noProof/>
        </w:rPr>
        <w:fldChar w:fldCharType="begin"/>
      </w:r>
      <w:r>
        <w:rPr>
          <w:noProof/>
        </w:rPr>
        <w:instrText xml:space="preserve"> PAGEREF _Toc161059551 \h </w:instrText>
      </w:r>
      <w:r>
        <w:rPr>
          <w:noProof/>
        </w:rPr>
      </w:r>
      <w:r>
        <w:rPr>
          <w:noProof/>
        </w:rPr>
        <w:fldChar w:fldCharType="separate"/>
      </w:r>
      <w:r>
        <w:rPr>
          <w:noProof/>
        </w:rPr>
        <w:t>44</w:t>
      </w:r>
      <w:r>
        <w:rPr>
          <w:noProof/>
        </w:rPr>
        <w:fldChar w:fldCharType="end"/>
      </w:r>
    </w:p>
    <w:p w14:paraId="4BE96A8D" w14:textId="73608AE3" w:rsidR="004E101C" w:rsidRDefault="004E101C">
      <w:pPr>
        <w:pStyle w:val="Verzeichnis1"/>
        <w:rPr>
          <w:rFonts w:eastAsiaTheme="minorEastAsia" w:cstheme="minorBidi"/>
          <w:b w:val="0"/>
          <w:caps w:val="0"/>
          <w:noProof/>
          <w:sz w:val="22"/>
          <w:szCs w:val="22"/>
        </w:rPr>
      </w:pPr>
      <w:r>
        <w:rPr>
          <w:noProof/>
        </w:rPr>
        <w:t>9.</w:t>
      </w:r>
      <w:r>
        <w:rPr>
          <w:rFonts w:eastAsiaTheme="minorEastAsia" w:cstheme="minorBidi"/>
          <w:b w:val="0"/>
          <w:caps w:val="0"/>
          <w:noProof/>
          <w:sz w:val="22"/>
          <w:szCs w:val="22"/>
        </w:rPr>
        <w:tab/>
      </w:r>
      <w:r>
        <w:rPr>
          <w:noProof/>
        </w:rPr>
        <w:t>Vertragsstrafe</w:t>
      </w:r>
      <w:r>
        <w:rPr>
          <w:noProof/>
        </w:rPr>
        <w:tab/>
      </w:r>
      <w:r>
        <w:rPr>
          <w:noProof/>
        </w:rPr>
        <w:fldChar w:fldCharType="begin"/>
      </w:r>
      <w:r>
        <w:rPr>
          <w:noProof/>
        </w:rPr>
        <w:instrText xml:space="preserve"> PAGEREF _Toc161059552 \h </w:instrText>
      </w:r>
      <w:r>
        <w:rPr>
          <w:noProof/>
        </w:rPr>
      </w:r>
      <w:r>
        <w:rPr>
          <w:noProof/>
        </w:rPr>
        <w:fldChar w:fldCharType="separate"/>
      </w:r>
      <w:r>
        <w:rPr>
          <w:noProof/>
        </w:rPr>
        <w:t>46</w:t>
      </w:r>
      <w:r>
        <w:rPr>
          <w:noProof/>
        </w:rPr>
        <w:fldChar w:fldCharType="end"/>
      </w:r>
    </w:p>
    <w:p w14:paraId="54A97139" w14:textId="5AB7AC8C" w:rsidR="004E101C" w:rsidRDefault="004E101C">
      <w:pPr>
        <w:pStyle w:val="Verzeichnis1"/>
        <w:rPr>
          <w:rFonts w:eastAsiaTheme="minorEastAsia" w:cstheme="minorBidi"/>
          <w:b w:val="0"/>
          <w:caps w:val="0"/>
          <w:noProof/>
          <w:sz w:val="22"/>
          <w:szCs w:val="22"/>
        </w:rPr>
      </w:pPr>
      <w:r>
        <w:rPr>
          <w:noProof/>
        </w:rPr>
        <w:t>10.</w:t>
      </w:r>
      <w:r>
        <w:rPr>
          <w:rFonts w:eastAsiaTheme="minorEastAsia" w:cstheme="minorBidi"/>
          <w:b w:val="0"/>
          <w:caps w:val="0"/>
          <w:noProof/>
          <w:sz w:val="22"/>
          <w:szCs w:val="22"/>
        </w:rPr>
        <w:tab/>
      </w:r>
      <w:r>
        <w:rPr>
          <w:noProof/>
        </w:rPr>
        <w:t>Garantieversprechen</w:t>
      </w:r>
      <w:r>
        <w:rPr>
          <w:noProof/>
        </w:rPr>
        <w:tab/>
      </w:r>
      <w:r>
        <w:rPr>
          <w:noProof/>
        </w:rPr>
        <w:fldChar w:fldCharType="begin"/>
      </w:r>
      <w:r>
        <w:rPr>
          <w:noProof/>
        </w:rPr>
        <w:instrText xml:space="preserve"> PAGEREF _Toc161059553 \h </w:instrText>
      </w:r>
      <w:r>
        <w:rPr>
          <w:noProof/>
        </w:rPr>
      </w:r>
      <w:r>
        <w:rPr>
          <w:noProof/>
        </w:rPr>
        <w:fldChar w:fldCharType="separate"/>
      </w:r>
      <w:r>
        <w:rPr>
          <w:noProof/>
        </w:rPr>
        <w:t>49</w:t>
      </w:r>
      <w:r>
        <w:rPr>
          <w:noProof/>
        </w:rPr>
        <w:fldChar w:fldCharType="end"/>
      </w:r>
    </w:p>
    <w:p w14:paraId="036974EC" w14:textId="59FC12C2" w:rsidR="004E101C" w:rsidRDefault="004E101C">
      <w:pPr>
        <w:pStyle w:val="Verzeichnis1"/>
        <w:rPr>
          <w:rFonts w:eastAsiaTheme="minorEastAsia" w:cstheme="minorBidi"/>
          <w:b w:val="0"/>
          <w:caps w:val="0"/>
          <w:noProof/>
          <w:sz w:val="22"/>
          <w:szCs w:val="22"/>
        </w:rPr>
      </w:pPr>
      <w:r>
        <w:rPr>
          <w:noProof/>
        </w:rPr>
        <w:t>11.</w:t>
      </w:r>
      <w:r>
        <w:rPr>
          <w:rFonts w:eastAsiaTheme="minorEastAsia" w:cstheme="minorBidi"/>
          <w:b w:val="0"/>
          <w:caps w:val="0"/>
          <w:noProof/>
          <w:sz w:val="22"/>
          <w:szCs w:val="22"/>
        </w:rPr>
        <w:tab/>
      </w:r>
      <w:r>
        <w:rPr>
          <w:noProof/>
        </w:rPr>
        <w:t>Bekanntmachung von Verstößen</w:t>
      </w:r>
      <w:r>
        <w:rPr>
          <w:noProof/>
        </w:rPr>
        <w:tab/>
      </w:r>
      <w:r>
        <w:rPr>
          <w:noProof/>
        </w:rPr>
        <w:fldChar w:fldCharType="begin"/>
      </w:r>
      <w:r>
        <w:rPr>
          <w:noProof/>
        </w:rPr>
        <w:instrText xml:space="preserve"> PAGEREF _Toc161059554 \h </w:instrText>
      </w:r>
      <w:r>
        <w:rPr>
          <w:noProof/>
        </w:rPr>
      </w:r>
      <w:r>
        <w:rPr>
          <w:noProof/>
        </w:rPr>
        <w:fldChar w:fldCharType="separate"/>
      </w:r>
      <w:r>
        <w:rPr>
          <w:noProof/>
        </w:rPr>
        <w:t>49</w:t>
      </w:r>
      <w:r>
        <w:rPr>
          <w:noProof/>
        </w:rPr>
        <w:fldChar w:fldCharType="end"/>
      </w:r>
    </w:p>
    <w:p w14:paraId="7FB733B5" w14:textId="650FF625" w:rsidR="004E101C" w:rsidRDefault="004E101C">
      <w:pPr>
        <w:pStyle w:val="Verzeichnis1"/>
        <w:rPr>
          <w:rFonts w:eastAsiaTheme="minorEastAsia" w:cstheme="minorBidi"/>
          <w:b w:val="0"/>
          <w:caps w:val="0"/>
          <w:noProof/>
          <w:sz w:val="22"/>
          <w:szCs w:val="22"/>
        </w:rPr>
      </w:pPr>
      <w:r>
        <w:rPr>
          <w:noProof/>
        </w:rPr>
        <w:t>12.</w:t>
      </w:r>
      <w:r>
        <w:rPr>
          <w:rFonts w:eastAsiaTheme="minorEastAsia" w:cstheme="minorBidi"/>
          <w:b w:val="0"/>
          <w:caps w:val="0"/>
          <w:noProof/>
          <w:sz w:val="22"/>
          <w:szCs w:val="22"/>
        </w:rPr>
        <w:tab/>
      </w:r>
      <w:r>
        <w:rPr>
          <w:noProof/>
        </w:rPr>
        <w:t>Kündigungsrechte</w:t>
      </w:r>
      <w:r>
        <w:rPr>
          <w:noProof/>
        </w:rPr>
        <w:tab/>
      </w:r>
      <w:r>
        <w:rPr>
          <w:noProof/>
        </w:rPr>
        <w:fldChar w:fldCharType="begin"/>
      </w:r>
      <w:r>
        <w:rPr>
          <w:noProof/>
        </w:rPr>
        <w:instrText xml:space="preserve"> PAGEREF _Toc161059555 \h </w:instrText>
      </w:r>
      <w:r>
        <w:rPr>
          <w:noProof/>
        </w:rPr>
      </w:r>
      <w:r>
        <w:rPr>
          <w:noProof/>
        </w:rPr>
        <w:fldChar w:fldCharType="separate"/>
      </w:r>
      <w:r>
        <w:rPr>
          <w:noProof/>
        </w:rPr>
        <w:t>50</w:t>
      </w:r>
      <w:r>
        <w:rPr>
          <w:noProof/>
        </w:rPr>
        <w:fldChar w:fldCharType="end"/>
      </w:r>
    </w:p>
    <w:p w14:paraId="3247ACE0" w14:textId="61C67CB9" w:rsidR="004E101C" w:rsidRDefault="004E101C">
      <w:pPr>
        <w:pStyle w:val="Verzeichnis1"/>
        <w:rPr>
          <w:rFonts w:eastAsiaTheme="minorEastAsia" w:cstheme="minorBidi"/>
          <w:b w:val="0"/>
          <w:caps w:val="0"/>
          <w:noProof/>
          <w:sz w:val="22"/>
          <w:szCs w:val="22"/>
        </w:rPr>
      </w:pPr>
      <w:r>
        <w:rPr>
          <w:noProof/>
        </w:rPr>
        <w:t>13.</w:t>
      </w:r>
      <w:r>
        <w:rPr>
          <w:rFonts w:eastAsiaTheme="minorEastAsia" w:cstheme="minorBidi"/>
          <w:b w:val="0"/>
          <w:caps w:val="0"/>
          <w:noProof/>
          <w:sz w:val="22"/>
          <w:szCs w:val="22"/>
        </w:rPr>
        <w:tab/>
      </w:r>
      <w:r>
        <w:rPr>
          <w:noProof/>
        </w:rPr>
        <w:t>Sicherheiten</w:t>
      </w:r>
      <w:r>
        <w:rPr>
          <w:noProof/>
        </w:rPr>
        <w:tab/>
      </w:r>
      <w:r>
        <w:rPr>
          <w:noProof/>
        </w:rPr>
        <w:fldChar w:fldCharType="begin"/>
      </w:r>
      <w:r>
        <w:rPr>
          <w:noProof/>
        </w:rPr>
        <w:instrText xml:space="preserve"> PAGEREF _Toc161059556 \h </w:instrText>
      </w:r>
      <w:r>
        <w:rPr>
          <w:noProof/>
        </w:rPr>
      </w:r>
      <w:r>
        <w:rPr>
          <w:noProof/>
        </w:rPr>
        <w:fldChar w:fldCharType="separate"/>
      </w:r>
      <w:r>
        <w:rPr>
          <w:noProof/>
        </w:rPr>
        <w:t>53</w:t>
      </w:r>
      <w:r>
        <w:rPr>
          <w:noProof/>
        </w:rPr>
        <w:fldChar w:fldCharType="end"/>
      </w:r>
    </w:p>
    <w:p w14:paraId="02BFEC9D" w14:textId="1B0AA9D3" w:rsidR="004E101C" w:rsidRDefault="004E101C">
      <w:pPr>
        <w:pStyle w:val="Verzeichnis1"/>
        <w:rPr>
          <w:rFonts w:eastAsiaTheme="minorEastAsia" w:cstheme="minorBidi"/>
          <w:b w:val="0"/>
          <w:caps w:val="0"/>
          <w:noProof/>
          <w:sz w:val="22"/>
          <w:szCs w:val="22"/>
        </w:rPr>
      </w:pPr>
      <w:r>
        <w:rPr>
          <w:noProof/>
        </w:rPr>
        <w:t>14.</w:t>
      </w:r>
      <w:r>
        <w:rPr>
          <w:rFonts w:eastAsiaTheme="minorEastAsia" w:cstheme="minorBidi"/>
          <w:b w:val="0"/>
          <w:caps w:val="0"/>
          <w:noProof/>
          <w:sz w:val="22"/>
          <w:szCs w:val="22"/>
        </w:rPr>
        <w:tab/>
      </w:r>
      <w:r>
        <w:rPr>
          <w:noProof/>
        </w:rPr>
        <w:t>Vertragsbeginn; Laufzeit</w:t>
      </w:r>
      <w:r>
        <w:rPr>
          <w:noProof/>
        </w:rPr>
        <w:tab/>
      </w:r>
      <w:r>
        <w:rPr>
          <w:noProof/>
        </w:rPr>
        <w:fldChar w:fldCharType="begin"/>
      </w:r>
      <w:r>
        <w:rPr>
          <w:noProof/>
        </w:rPr>
        <w:instrText xml:space="preserve"> PAGEREF _Toc161059557 \h </w:instrText>
      </w:r>
      <w:r>
        <w:rPr>
          <w:noProof/>
        </w:rPr>
      </w:r>
      <w:r>
        <w:rPr>
          <w:noProof/>
        </w:rPr>
        <w:fldChar w:fldCharType="separate"/>
      </w:r>
      <w:r>
        <w:rPr>
          <w:noProof/>
        </w:rPr>
        <w:t>54</w:t>
      </w:r>
      <w:r>
        <w:rPr>
          <w:noProof/>
        </w:rPr>
        <w:fldChar w:fldCharType="end"/>
      </w:r>
    </w:p>
    <w:p w14:paraId="17E4F158" w14:textId="6E45E851" w:rsidR="004E101C" w:rsidRDefault="004E101C">
      <w:pPr>
        <w:pStyle w:val="Verzeichnis1"/>
        <w:rPr>
          <w:rFonts w:eastAsiaTheme="minorEastAsia" w:cstheme="minorBidi"/>
          <w:b w:val="0"/>
          <w:caps w:val="0"/>
          <w:noProof/>
          <w:sz w:val="22"/>
          <w:szCs w:val="22"/>
        </w:rPr>
      </w:pPr>
      <w:r>
        <w:rPr>
          <w:noProof/>
        </w:rPr>
        <w:t>15.</w:t>
      </w:r>
      <w:r>
        <w:rPr>
          <w:rFonts w:eastAsiaTheme="minorEastAsia" w:cstheme="minorBidi"/>
          <w:b w:val="0"/>
          <w:caps w:val="0"/>
          <w:noProof/>
          <w:sz w:val="22"/>
          <w:szCs w:val="22"/>
        </w:rPr>
        <w:tab/>
      </w:r>
      <w:r>
        <w:rPr>
          <w:noProof/>
        </w:rPr>
        <w:t>Kontrolle und Transparenz</w:t>
      </w:r>
      <w:r>
        <w:rPr>
          <w:noProof/>
        </w:rPr>
        <w:tab/>
      </w:r>
      <w:r>
        <w:rPr>
          <w:noProof/>
        </w:rPr>
        <w:fldChar w:fldCharType="begin"/>
      </w:r>
      <w:r>
        <w:rPr>
          <w:noProof/>
        </w:rPr>
        <w:instrText xml:space="preserve"> PAGEREF _Toc161059558 \h </w:instrText>
      </w:r>
      <w:r>
        <w:rPr>
          <w:noProof/>
        </w:rPr>
      </w:r>
      <w:r>
        <w:rPr>
          <w:noProof/>
        </w:rPr>
        <w:fldChar w:fldCharType="separate"/>
      </w:r>
      <w:r>
        <w:rPr>
          <w:noProof/>
        </w:rPr>
        <w:t>55</w:t>
      </w:r>
      <w:r>
        <w:rPr>
          <w:noProof/>
        </w:rPr>
        <w:fldChar w:fldCharType="end"/>
      </w:r>
    </w:p>
    <w:p w14:paraId="450B7A30" w14:textId="2858EE2C" w:rsidR="004E101C" w:rsidRDefault="004E101C">
      <w:pPr>
        <w:pStyle w:val="Verzeichnis1"/>
        <w:rPr>
          <w:rFonts w:eastAsiaTheme="minorEastAsia" w:cstheme="minorBidi"/>
          <w:b w:val="0"/>
          <w:caps w:val="0"/>
          <w:noProof/>
          <w:sz w:val="22"/>
          <w:szCs w:val="22"/>
        </w:rPr>
      </w:pPr>
      <w:r>
        <w:rPr>
          <w:noProof/>
        </w:rPr>
        <w:t>16.</w:t>
      </w:r>
      <w:r>
        <w:rPr>
          <w:rFonts w:eastAsiaTheme="minorEastAsia" w:cstheme="minorBidi"/>
          <w:b w:val="0"/>
          <w:caps w:val="0"/>
          <w:noProof/>
          <w:sz w:val="22"/>
          <w:szCs w:val="22"/>
        </w:rPr>
        <w:tab/>
      </w:r>
      <w:r>
        <w:rPr>
          <w:noProof/>
        </w:rPr>
        <w:t>Kooperation</w:t>
      </w:r>
      <w:r>
        <w:rPr>
          <w:noProof/>
        </w:rPr>
        <w:tab/>
      </w:r>
      <w:r>
        <w:rPr>
          <w:noProof/>
        </w:rPr>
        <w:fldChar w:fldCharType="begin"/>
      </w:r>
      <w:r>
        <w:rPr>
          <w:noProof/>
        </w:rPr>
        <w:instrText xml:space="preserve"> PAGEREF _Toc161059559 \h </w:instrText>
      </w:r>
      <w:r>
        <w:rPr>
          <w:noProof/>
        </w:rPr>
      </w:r>
      <w:r>
        <w:rPr>
          <w:noProof/>
        </w:rPr>
        <w:fldChar w:fldCharType="separate"/>
      </w:r>
      <w:r>
        <w:rPr>
          <w:noProof/>
        </w:rPr>
        <w:t>62</w:t>
      </w:r>
      <w:r>
        <w:rPr>
          <w:noProof/>
        </w:rPr>
        <w:fldChar w:fldCharType="end"/>
      </w:r>
    </w:p>
    <w:p w14:paraId="645B5D46" w14:textId="066A4ACF" w:rsidR="004E101C" w:rsidRDefault="004E101C">
      <w:pPr>
        <w:pStyle w:val="Verzeichnis1"/>
        <w:rPr>
          <w:rFonts w:eastAsiaTheme="minorEastAsia" w:cstheme="minorBidi"/>
          <w:b w:val="0"/>
          <w:caps w:val="0"/>
          <w:noProof/>
          <w:sz w:val="22"/>
          <w:szCs w:val="22"/>
        </w:rPr>
      </w:pPr>
      <w:r>
        <w:rPr>
          <w:noProof/>
        </w:rPr>
        <w:t>17.</w:t>
      </w:r>
      <w:r>
        <w:rPr>
          <w:rFonts w:eastAsiaTheme="minorEastAsia" w:cstheme="minorBidi"/>
          <w:b w:val="0"/>
          <w:caps w:val="0"/>
          <w:noProof/>
          <w:sz w:val="22"/>
          <w:szCs w:val="22"/>
        </w:rPr>
        <w:tab/>
      </w:r>
      <w:r>
        <w:rPr>
          <w:noProof/>
        </w:rPr>
        <w:t>Vertraulichkeit, Bekanntmachungen</w:t>
      </w:r>
      <w:r>
        <w:rPr>
          <w:noProof/>
        </w:rPr>
        <w:tab/>
      </w:r>
      <w:r>
        <w:rPr>
          <w:noProof/>
        </w:rPr>
        <w:fldChar w:fldCharType="begin"/>
      </w:r>
      <w:r>
        <w:rPr>
          <w:noProof/>
        </w:rPr>
        <w:instrText xml:space="preserve"> PAGEREF _Toc161059560 \h </w:instrText>
      </w:r>
      <w:r>
        <w:rPr>
          <w:noProof/>
        </w:rPr>
      </w:r>
      <w:r>
        <w:rPr>
          <w:noProof/>
        </w:rPr>
        <w:fldChar w:fldCharType="separate"/>
      </w:r>
      <w:r>
        <w:rPr>
          <w:noProof/>
        </w:rPr>
        <w:t>62</w:t>
      </w:r>
      <w:r>
        <w:rPr>
          <w:noProof/>
        </w:rPr>
        <w:fldChar w:fldCharType="end"/>
      </w:r>
    </w:p>
    <w:p w14:paraId="20163E78" w14:textId="48639CF1" w:rsidR="004E101C" w:rsidRDefault="004E101C">
      <w:pPr>
        <w:pStyle w:val="Verzeichnis1"/>
        <w:rPr>
          <w:rFonts w:eastAsiaTheme="minorEastAsia" w:cstheme="minorBidi"/>
          <w:b w:val="0"/>
          <w:caps w:val="0"/>
          <w:noProof/>
          <w:sz w:val="22"/>
          <w:szCs w:val="22"/>
        </w:rPr>
      </w:pPr>
      <w:r>
        <w:rPr>
          <w:noProof/>
        </w:rPr>
        <w:t>18.</w:t>
      </w:r>
      <w:r>
        <w:rPr>
          <w:rFonts w:eastAsiaTheme="minorEastAsia" w:cstheme="minorBidi"/>
          <w:b w:val="0"/>
          <w:caps w:val="0"/>
          <w:noProof/>
          <w:sz w:val="22"/>
          <w:szCs w:val="22"/>
        </w:rPr>
        <w:tab/>
      </w:r>
      <w:r>
        <w:rPr>
          <w:noProof/>
        </w:rPr>
        <w:t>Erklärungen und Mitteilungen</w:t>
      </w:r>
      <w:r>
        <w:rPr>
          <w:noProof/>
        </w:rPr>
        <w:tab/>
      </w:r>
      <w:r>
        <w:rPr>
          <w:noProof/>
        </w:rPr>
        <w:fldChar w:fldCharType="begin"/>
      </w:r>
      <w:r>
        <w:rPr>
          <w:noProof/>
        </w:rPr>
        <w:instrText xml:space="preserve"> PAGEREF _Toc161059561 \h </w:instrText>
      </w:r>
      <w:r>
        <w:rPr>
          <w:noProof/>
        </w:rPr>
      </w:r>
      <w:r>
        <w:rPr>
          <w:noProof/>
        </w:rPr>
        <w:fldChar w:fldCharType="separate"/>
      </w:r>
      <w:r>
        <w:rPr>
          <w:noProof/>
        </w:rPr>
        <w:t>65</w:t>
      </w:r>
      <w:r>
        <w:rPr>
          <w:noProof/>
        </w:rPr>
        <w:fldChar w:fldCharType="end"/>
      </w:r>
    </w:p>
    <w:p w14:paraId="106734A0" w14:textId="7C580782" w:rsidR="004E101C" w:rsidRDefault="004E101C">
      <w:pPr>
        <w:pStyle w:val="Verzeichnis1"/>
        <w:rPr>
          <w:rFonts w:eastAsiaTheme="minorEastAsia" w:cstheme="minorBidi"/>
          <w:b w:val="0"/>
          <w:caps w:val="0"/>
          <w:noProof/>
          <w:sz w:val="22"/>
          <w:szCs w:val="22"/>
        </w:rPr>
      </w:pPr>
      <w:r>
        <w:rPr>
          <w:noProof/>
        </w:rPr>
        <w:t>19.</w:t>
      </w:r>
      <w:r>
        <w:rPr>
          <w:rFonts w:eastAsiaTheme="minorEastAsia" w:cstheme="minorBidi"/>
          <w:b w:val="0"/>
          <w:caps w:val="0"/>
          <w:noProof/>
          <w:sz w:val="22"/>
          <w:szCs w:val="22"/>
        </w:rPr>
        <w:tab/>
      </w:r>
      <w:r>
        <w:rPr>
          <w:noProof/>
        </w:rPr>
        <w:t>Abtretungsverbot</w:t>
      </w:r>
      <w:r>
        <w:rPr>
          <w:noProof/>
        </w:rPr>
        <w:tab/>
      </w:r>
      <w:r>
        <w:rPr>
          <w:noProof/>
        </w:rPr>
        <w:fldChar w:fldCharType="begin"/>
      </w:r>
      <w:r>
        <w:rPr>
          <w:noProof/>
        </w:rPr>
        <w:instrText xml:space="preserve"> PAGEREF _Toc161059562 \h </w:instrText>
      </w:r>
      <w:r>
        <w:rPr>
          <w:noProof/>
        </w:rPr>
      </w:r>
      <w:r>
        <w:rPr>
          <w:noProof/>
        </w:rPr>
        <w:fldChar w:fldCharType="separate"/>
      </w:r>
      <w:r>
        <w:rPr>
          <w:noProof/>
        </w:rPr>
        <w:t>67</w:t>
      </w:r>
      <w:r>
        <w:rPr>
          <w:noProof/>
        </w:rPr>
        <w:fldChar w:fldCharType="end"/>
      </w:r>
    </w:p>
    <w:p w14:paraId="625A85FC" w14:textId="25E14BD0" w:rsidR="004E101C" w:rsidRDefault="004E101C">
      <w:pPr>
        <w:pStyle w:val="Verzeichnis1"/>
        <w:rPr>
          <w:rFonts w:eastAsiaTheme="minorEastAsia" w:cstheme="minorBidi"/>
          <w:b w:val="0"/>
          <w:caps w:val="0"/>
          <w:noProof/>
          <w:sz w:val="22"/>
          <w:szCs w:val="22"/>
        </w:rPr>
      </w:pPr>
      <w:r>
        <w:rPr>
          <w:noProof/>
        </w:rPr>
        <w:t>20.</w:t>
      </w:r>
      <w:r>
        <w:rPr>
          <w:rFonts w:eastAsiaTheme="minorEastAsia" w:cstheme="minorBidi"/>
          <w:b w:val="0"/>
          <w:caps w:val="0"/>
          <w:noProof/>
          <w:sz w:val="22"/>
          <w:szCs w:val="22"/>
        </w:rPr>
        <w:tab/>
      </w:r>
      <w:r>
        <w:rPr>
          <w:noProof/>
        </w:rPr>
        <w:t>Vertragsänderungen</w:t>
      </w:r>
      <w:r>
        <w:rPr>
          <w:noProof/>
        </w:rPr>
        <w:tab/>
      </w:r>
      <w:r>
        <w:rPr>
          <w:noProof/>
        </w:rPr>
        <w:fldChar w:fldCharType="begin"/>
      </w:r>
      <w:r>
        <w:rPr>
          <w:noProof/>
        </w:rPr>
        <w:instrText xml:space="preserve"> PAGEREF _Toc161059563 \h </w:instrText>
      </w:r>
      <w:r>
        <w:rPr>
          <w:noProof/>
        </w:rPr>
      </w:r>
      <w:r>
        <w:rPr>
          <w:noProof/>
        </w:rPr>
        <w:fldChar w:fldCharType="separate"/>
      </w:r>
      <w:r>
        <w:rPr>
          <w:noProof/>
        </w:rPr>
        <w:t>67</w:t>
      </w:r>
      <w:r>
        <w:rPr>
          <w:noProof/>
        </w:rPr>
        <w:fldChar w:fldCharType="end"/>
      </w:r>
    </w:p>
    <w:p w14:paraId="45D306AA" w14:textId="3C0E2E93" w:rsidR="004E101C" w:rsidRDefault="004E101C">
      <w:pPr>
        <w:pStyle w:val="Verzeichnis1"/>
        <w:rPr>
          <w:rFonts w:eastAsiaTheme="minorEastAsia" w:cstheme="minorBidi"/>
          <w:b w:val="0"/>
          <w:caps w:val="0"/>
          <w:noProof/>
          <w:sz w:val="22"/>
          <w:szCs w:val="22"/>
        </w:rPr>
      </w:pPr>
      <w:r>
        <w:rPr>
          <w:noProof/>
        </w:rPr>
        <w:t>21.</w:t>
      </w:r>
      <w:r>
        <w:rPr>
          <w:rFonts w:eastAsiaTheme="minorEastAsia" w:cstheme="minorBidi"/>
          <w:b w:val="0"/>
          <w:caps w:val="0"/>
          <w:noProof/>
          <w:sz w:val="22"/>
          <w:szCs w:val="22"/>
        </w:rPr>
        <w:tab/>
      </w:r>
      <w:r>
        <w:rPr>
          <w:noProof/>
        </w:rPr>
        <w:t>Salvatorische Klausel</w:t>
      </w:r>
      <w:r>
        <w:rPr>
          <w:noProof/>
        </w:rPr>
        <w:tab/>
      </w:r>
      <w:r>
        <w:rPr>
          <w:noProof/>
        </w:rPr>
        <w:fldChar w:fldCharType="begin"/>
      </w:r>
      <w:r>
        <w:rPr>
          <w:noProof/>
        </w:rPr>
        <w:instrText xml:space="preserve"> PAGEREF _Toc161059564 \h </w:instrText>
      </w:r>
      <w:r>
        <w:rPr>
          <w:noProof/>
        </w:rPr>
      </w:r>
      <w:r>
        <w:rPr>
          <w:noProof/>
        </w:rPr>
        <w:fldChar w:fldCharType="separate"/>
      </w:r>
      <w:r>
        <w:rPr>
          <w:noProof/>
        </w:rPr>
        <w:t>67</w:t>
      </w:r>
      <w:r>
        <w:rPr>
          <w:noProof/>
        </w:rPr>
        <w:fldChar w:fldCharType="end"/>
      </w:r>
    </w:p>
    <w:p w14:paraId="4BB373BC" w14:textId="08D07EBC" w:rsidR="004E101C" w:rsidRDefault="004E101C">
      <w:pPr>
        <w:pStyle w:val="Verzeichnis1"/>
        <w:rPr>
          <w:rFonts w:eastAsiaTheme="minorEastAsia" w:cstheme="minorBidi"/>
          <w:b w:val="0"/>
          <w:caps w:val="0"/>
          <w:noProof/>
          <w:sz w:val="22"/>
          <w:szCs w:val="22"/>
        </w:rPr>
      </w:pPr>
      <w:r>
        <w:rPr>
          <w:noProof/>
        </w:rPr>
        <w:t>22.</w:t>
      </w:r>
      <w:r>
        <w:rPr>
          <w:rFonts w:eastAsiaTheme="minorEastAsia" w:cstheme="minorBidi"/>
          <w:b w:val="0"/>
          <w:caps w:val="0"/>
          <w:noProof/>
          <w:sz w:val="22"/>
          <w:szCs w:val="22"/>
        </w:rPr>
        <w:tab/>
      </w:r>
      <w:r>
        <w:rPr>
          <w:noProof/>
        </w:rPr>
        <w:t>Anwendbares Recht und Gerichtsstand</w:t>
      </w:r>
      <w:r>
        <w:rPr>
          <w:noProof/>
        </w:rPr>
        <w:tab/>
      </w:r>
      <w:r>
        <w:rPr>
          <w:noProof/>
        </w:rPr>
        <w:fldChar w:fldCharType="begin"/>
      </w:r>
      <w:r>
        <w:rPr>
          <w:noProof/>
        </w:rPr>
        <w:instrText xml:space="preserve"> PAGEREF _Toc161059565 \h </w:instrText>
      </w:r>
      <w:r>
        <w:rPr>
          <w:noProof/>
        </w:rPr>
      </w:r>
      <w:r>
        <w:rPr>
          <w:noProof/>
        </w:rPr>
        <w:fldChar w:fldCharType="separate"/>
      </w:r>
      <w:r>
        <w:rPr>
          <w:noProof/>
        </w:rPr>
        <w:t>67</w:t>
      </w:r>
      <w:r>
        <w:rPr>
          <w:noProof/>
        </w:rPr>
        <w:fldChar w:fldCharType="end"/>
      </w:r>
    </w:p>
    <w:p w14:paraId="72BA8486" w14:textId="55358E85" w:rsidR="00E169DC" w:rsidRPr="007D69B7" w:rsidRDefault="00E169DC" w:rsidP="009D101B">
      <w:pPr>
        <w:tabs>
          <w:tab w:val="right" w:pos="8789"/>
        </w:tabs>
        <w:rPr>
          <w:b/>
          <w:caps/>
        </w:rPr>
      </w:pPr>
      <w:r>
        <w:rPr>
          <w:b/>
          <w:caps/>
        </w:rPr>
        <w:fldChar w:fldCharType="end"/>
      </w:r>
    </w:p>
    <w:bookmarkEnd w:id="2"/>
    <w:p w14:paraId="3136C0A9" w14:textId="29EBE430" w:rsidR="00C678B4" w:rsidRPr="007D69B7" w:rsidRDefault="00784676" w:rsidP="00C052F0">
      <w:pPr>
        <w:keepNext/>
        <w:pageBreakBefore/>
        <w:tabs>
          <w:tab w:val="right" w:pos="8789"/>
        </w:tabs>
        <w:rPr>
          <w:b/>
          <w:caps/>
        </w:rPr>
      </w:pPr>
      <w:r>
        <w:rPr>
          <w:b/>
          <w:caps/>
        </w:rPr>
        <w:lastRenderedPageBreak/>
        <w:t>AN</w:t>
      </w:r>
      <w:r w:rsidR="00587F54">
        <w:rPr>
          <w:b/>
          <w:caps/>
        </w:rPr>
        <w:t>HANG</w:t>
      </w:r>
      <w:r>
        <w:tab/>
      </w:r>
      <w:r>
        <w:rPr>
          <w:b/>
          <w:caps/>
        </w:rPr>
        <w:t>SEITE</w:t>
      </w:r>
    </w:p>
    <w:p w14:paraId="64A896BE" w14:textId="3819AB68" w:rsidR="004E101C" w:rsidRDefault="00091910">
      <w:pPr>
        <w:pStyle w:val="Verzeichnis1"/>
        <w:rPr>
          <w:rFonts w:eastAsiaTheme="minorEastAsia" w:cstheme="minorBidi"/>
          <w:b w:val="0"/>
          <w:caps w:val="0"/>
          <w:noProof/>
          <w:sz w:val="22"/>
          <w:szCs w:val="22"/>
        </w:rPr>
      </w:pPr>
      <w:r>
        <w:fldChar w:fldCharType="begin"/>
      </w:r>
      <w:r>
        <w:instrText xml:space="preserve"> TOC \t "#Exhibit 1;</w:instrText>
      </w:r>
      <w:r w:rsidR="00196968">
        <w:instrText>1</w:instrText>
      </w:r>
      <w:r>
        <w:instrText xml:space="preserve">;#Exhibit 2;2" </w:instrText>
      </w:r>
      <w:r>
        <w:fldChar w:fldCharType="separate"/>
      </w:r>
      <w:r w:rsidR="004E101C">
        <w:rPr>
          <w:noProof/>
        </w:rPr>
        <w:t>Anhang 1 Förderaufruf</w:t>
      </w:r>
      <w:r w:rsidR="004E101C">
        <w:rPr>
          <w:noProof/>
        </w:rPr>
        <w:tab/>
      </w:r>
      <w:r w:rsidR="004E101C">
        <w:rPr>
          <w:noProof/>
        </w:rPr>
        <w:fldChar w:fldCharType="begin"/>
      </w:r>
      <w:r w:rsidR="004E101C">
        <w:rPr>
          <w:noProof/>
        </w:rPr>
        <w:instrText xml:space="preserve"> PAGEREF _Toc161059566 \h </w:instrText>
      </w:r>
      <w:r w:rsidR="004E101C">
        <w:rPr>
          <w:noProof/>
        </w:rPr>
      </w:r>
      <w:r w:rsidR="004E101C">
        <w:rPr>
          <w:noProof/>
        </w:rPr>
        <w:fldChar w:fldCharType="separate"/>
      </w:r>
      <w:r w:rsidR="004E101C">
        <w:rPr>
          <w:noProof/>
        </w:rPr>
        <w:t>I</w:t>
      </w:r>
      <w:r w:rsidR="004E101C">
        <w:rPr>
          <w:noProof/>
        </w:rPr>
        <w:fldChar w:fldCharType="end"/>
      </w:r>
    </w:p>
    <w:p w14:paraId="32ABE1CC" w14:textId="2F34A172" w:rsidR="004E101C" w:rsidRDefault="004E101C">
      <w:pPr>
        <w:pStyle w:val="Verzeichnis1"/>
        <w:rPr>
          <w:rFonts w:eastAsiaTheme="minorEastAsia" w:cstheme="minorBidi"/>
          <w:b w:val="0"/>
          <w:caps w:val="0"/>
          <w:noProof/>
          <w:sz w:val="22"/>
          <w:szCs w:val="22"/>
        </w:rPr>
      </w:pPr>
      <w:r>
        <w:rPr>
          <w:noProof/>
        </w:rPr>
        <w:t>Anhang 2 Antrag auf Förderung [mit Ergänzungen vom/durch [wird von der Bewilligungsbehörde nach erfolgtem Zuschlag ausgefüllt]]</w:t>
      </w:r>
      <w:r>
        <w:rPr>
          <w:noProof/>
        </w:rPr>
        <w:tab/>
      </w:r>
      <w:r>
        <w:rPr>
          <w:noProof/>
        </w:rPr>
        <w:fldChar w:fldCharType="begin"/>
      </w:r>
      <w:r>
        <w:rPr>
          <w:noProof/>
        </w:rPr>
        <w:instrText xml:space="preserve"> PAGEREF _Toc161059567 \h </w:instrText>
      </w:r>
      <w:r>
        <w:rPr>
          <w:noProof/>
        </w:rPr>
      </w:r>
      <w:r>
        <w:rPr>
          <w:noProof/>
        </w:rPr>
        <w:fldChar w:fldCharType="separate"/>
      </w:r>
      <w:r>
        <w:rPr>
          <w:noProof/>
        </w:rPr>
        <w:t>II</w:t>
      </w:r>
      <w:r>
        <w:rPr>
          <w:noProof/>
        </w:rPr>
        <w:fldChar w:fldCharType="end"/>
      </w:r>
    </w:p>
    <w:p w14:paraId="070222BC" w14:textId="7D0DC584" w:rsidR="004E101C" w:rsidRDefault="004E101C">
      <w:pPr>
        <w:pStyle w:val="Verzeichnis1"/>
        <w:rPr>
          <w:rFonts w:eastAsiaTheme="minorEastAsia" w:cstheme="minorBidi"/>
          <w:b w:val="0"/>
          <w:caps w:val="0"/>
          <w:noProof/>
          <w:sz w:val="22"/>
          <w:szCs w:val="22"/>
        </w:rPr>
      </w:pPr>
      <w:r>
        <w:rPr>
          <w:noProof/>
        </w:rPr>
        <w:t>Anhang 3 Berechnung des Auszahlungsbetrags und Bestimmung der maximalen Fördersumme</w:t>
      </w:r>
      <w:r>
        <w:rPr>
          <w:noProof/>
        </w:rPr>
        <w:tab/>
      </w:r>
      <w:r>
        <w:rPr>
          <w:noProof/>
        </w:rPr>
        <w:fldChar w:fldCharType="begin"/>
      </w:r>
      <w:r>
        <w:rPr>
          <w:noProof/>
        </w:rPr>
        <w:instrText xml:space="preserve"> PAGEREF _Toc161059568 \h </w:instrText>
      </w:r>
      <w:r>
        <w:rPr>
          <w:noProof/>
        </w:rPr>
      </w:r>
      <w:r>
        <w:rPr>
          <w:noProof/>
        </w:rPr>
        <w:fldChar w:fldCharType="separate"/>
      </w:r>
      <w:r>
        <w:rPr>
          <w:noProof/>
        </w:rPr>
        <w:t>III</w:t>
      </w:r>
      <w:r>
        <w:rPr>
          <w:noProof/>
        </w:rPr>
        <w:fldChar w:fldCharType="end"/>
      </w:r>
    </w:p>
    <w:p w14:paraId="77FB2EAE" w14:textId="2236911E" w:rsidR="004E101C" w:rsidRDefault="004E101C">
      <w:pPr>
        <w:pStyle w:val="Verzeichnis1"/>
        <w:rPr>
          <w:rFonts w:eastAsiaTheme="minorEastAsia" w:cstheme="minorBidi"/>
          <w:b w:val="0"/>
          <w:caps w:val="0"/>
          <w:noProof/>
          <w:sz w:val="22"/>
          <w:szCs w:val="22"/>
        </w:rPr>
      </w:pPr>
      <w:r>
        <w:rPr>
          <w:noProof/>
        </w:rPr>
        <w:t>Anhang 4 Vorhaben mit mehreren Referenzsystemen</w:t>
      </w:r>
      <w:r>
        <w:rPr>
          <w:noProof/>
        </w:rPr>
        <w:tab/>
      </w:r>
      <w:r>
        <w:rPr>
          <w:noProof/>
        </w:rPr>
        <w:fldChar w:fldCharType="begin"/>
      </w:r>
      <w:r>
        <w:rPr>
          <w:noProof/>
        </w:rPr>
        <w:instrText xml:space="preserve"> PAGEREF _Toc161059569 \h </w:instrText>
      </w:r>
      <w:r>
        <w:rPr>
          <w:noProof/>
        </w:rPr>
      </w:r>
      <w:r>
        <w:rPr>
          <w:noProof/>
        </w:rPr>
        <w:fldChar w:fldCharType="separate"/>
      </w:r>
      <w:r>
        <w:rPr>
          <w:noProof/>
        </w:rPr>
        <w:t>IV</w:t>
      </w:r>
      <w:r>
        <w:rPr>
          <w:noProof/>
        </w:rPr>
        <w:fldChar w:fldCharType="end"/>
      </w:r>
    </w:p>
    <w:p w14:paraId="64EAD83C" w14:textId="670B7789" w:rsidR="00644785" w:rsidRDefault="00091910" w:rsidP="001A5093">
      <w:pPr>
        <w:pStyle w:val="Verzeichnis2"/>
      </w:pPr>
      <w:r>
        <w:fldChar w:fldCharType="end"/>
      </w:r>
    </w:p>
    <w:p w14:paraId="7D4FE91B" w14:textId="77777777" w:rsidR="007B1219" w:rsidRDefault="007B1219" w:rsidP="001D58BE">
      <w:pPr>
        <w:rPr>
          <w:rFonts w:eastAsiaTheme="minorEastAsia"/>
        </w:rPr>
      </w:pPr>
    </w:p>
    <w:p w14:paraId="3FC1969B" w14:textId="77777777" w:rsidR="001D58BE" w:rsidRPr="001D58BE" w:rsidRDefault="001D58BE" w:rsidP="001D58BE">
      <w:pPr>
        <w:rPr>
          <w:rFonts w:eastAsiaTheme="minorEastAsia"/>
        </w:rPr>
      </w:pPr>
    </w:p>
    <w:p w14:paraId="7828C1EE" w14:textId="77777777" w:rsidR="00C678B4" w:rsidRPr="007D69B7" w:rsidRDefault="00C678B4" w:rsidP="009D101B"/>
    <w:p w14:paraId="4EA4BCB9" w14:textId="77777777" w:rsidR="00C678B4" w:rsidRPr="007D69B7" w:rsidRDefault="00C678B4" w:rsidP="009D101B">
      <w:pPr>
        <w:sectPr w:rsidR="00C678B4" w:rsidRPr="007D69B7" w:rsidSect="002C2791">
          <w:headerReference w:type="default" r:id="rId16"/>
          <w:footerReference w:type="default" r:id="rId17"/>
          <w:pgSz w:w="11906" w:h="16838" w:code="9"/>
          <w:pgMar w:top="1701" w:right="1418" w:bottom="1418" w:left="1701" w:header="567" w:footer="567" w:gutter="0"/>
          <w:cols w:space="720"/>
          <w:docGrid w:linePitch="326"/>
        </w:sectPr>
      </w:pPr>
    </w:p>
    <w:p w14:paraId="224E4F30" w14:textId="77703A98" w:rsidR="0023040B" w:rsidRPr="0023040B" w:rsidRDefault="0023040B" w:rsidP="0023040B">
      <w:pPr>
        <w:rPr>
          <w:b/>
        </w:rPr>
      </w:pPr>
      <w:r>
        <w:rPr>
          <w:b/>
        </w:rPr>
        <w:lastRenderedPageBreak/>
        <w:t>DIESER VERTRAG</w:t>
      </w:r>
      <w:r>
        <w:t xml:space="preserve"> (</w:t>
      </w:r>
      <w:r w:rsidR="00C03257" w:rsidRPr="00C03257">
        <w:t>"</w:t>
      </w:r>
      <w:r w:rsidR="00E37A7B">
        <w:rPr>
          <w:b/>
        </w:rPr>
        <w:t>V</w:t>
      </w:r>
      <w:r w:rsidR="00277404">
        <w:rPr>
          <w:b/>
        </w:rPr>
        <w:t>ertrag</w:t>
      </w:r>
      <w:r w:rsidR="00C03257" w:rsidRPr="00C03257">
        <w:t>"</w:t>
      </w:r>
      <w:r>
        <w:t xml:space="preserve">) </w:t>
      </w:r>
      <w:r w:rsidR="00D6498C">
        <w:t>wurde</w:t>
      </w:r>
      <w:r>
        <w:t xml:space="preserve"> abgeschlossen</w:t>
      </w:r>
      <w:r w:rsidR="00E12457">
        <w:rPr>
          <w:b/>
        </w:rPr>
        <w:t xml:space="preserve"> </w:t>
      </w:r>
      <w:r w:rsidRPr="0595DCF1">
        <w:rPr>
          <w:b/>
          <w:bCs/>
        </w:rPr>
        <w:t>ZWISCHEN</w:t>
      </w:r>
      <w:r>
        <w:rPr>
          <w:b/>
        </w:rPr>
        <w:t>:</w:t>
      </w:r>
    </w:p>
    <w:p w14:paraId="31409E35" w14:textId="77CD8A99" w:rsidR="0023040B" w:rsidRDefault="00277404" w:rsidP="0023040B">
      <w:pPr>
        <w:pStyle w:val="Parties"/>
      </w:pPr>
      <w:bookmarkStart w:id="3" w:name="_Ref449538992"/>
      <w:bookmarkStart w:id="4" w:name="_Ref147493123"/>
      <w:r>
        <w:rPr>
          <w:b/>
        </w:rPr>
        <w:t>B</w:t>
      </w:r>
      <w:r w:rsidRPr="002F6024">
        <w:rPr>
          <w:b/>
        </w:rPr>
        <w:t>undesrepublik Deutschland</w:t>
      </w:r>
      <w:r w:rsidR="0023040B" w:rsidRPr="002F6024">
        <w:t xml:space="preserve">, </w:t>
      </w:r>
      <w:r w:rsidR="00BB5B12">
        <w:t xml:space="preserve">vertreten </w:t>
      </w:r>
      <w:r w:rsidR="00BB5B12" w:rsidRPr="00BB5B12">
        <w:t xml:space="preserve">durch </w:t>
      </w:r>
      <w:r w:rsidR="00D01416">
        <w:t>das Bundesministerium für Wirtschaft und Klimaschutz</w:t>
      </w:r>
      <w:r w:rsidR="0023040B" w:rsidRPr="00BB5B12">
        <w:t>,</w:t>
      </w:r>
      <w:bookmarkEnd w:id="3"/>
      <w:r w:rsidR="00D01416">
        <w:t xml:space="preserve"> </w:t>
      </w:r>
      <w:bookmarkEnd w:id="4"/>
    </w:p>
    <w:p w14:paraId="06075435" w14:textId="1DA00550" w:rsidR="0023040B" w:rsidRDefault="0023040B" w:rsidP="000D149E">
      <w:pPr>
        <w:pStyle w:val="PartyReferred"/>
      </w:pPr>
      <w:r>
        <w:t xml:space="preserve">– </w:t>
      </w:r>
      <w:r w:rsidR="00C03257" w:rsidRPr="00C03257">
        <w:t>"</w:t>
      </w:r>
      <w:r w:rsidR="00277404">
        <w:rPr>
          <w:b/>
        </w:rPr>
        <w:t>Zuwendungsgeber</w:t>
      </w:r>
      <w:r w:rsidR="00C03257" w:rsidRPr="00C03257">
        <w:t>"</w:t>
      </w:r>
      <w:r>
        <w:t xml:space="preserve"> –</w:t>
      </w:r>
    </w:p>
    <w:bookmarkStart w:id="5" w:name="_Ref449538007"/>
    <w:p w14:paraId="623625BB" w14:textId="5B3B96C9" w:rsidR="0023040B" w:rsidRDefault="00350E17" w:rsidP="000D149E">
      <w:pPr>
        <w:pStyle w:val="Parties"/>
      </w:pPr>
      <w:r>
        <w:fldChar w:fldCharType="begin">
          <w:ffData>
            <w:name w:val="Text2"/>
            <w:enabled/>
            <w:calcOnExit w:val="0"/>
            <w:textInput>
              <w:default w:val="[•]"/>
            </w:textInput>
          </w:ffData>
        </w:fldChar>
      </w:r>
      <w:bookmarkStart w:id="6" w:name="Text2"/>
      <w:r>
        <w:instrText xml:space="preserve"> FORMTEXT </w:instrText>
      </w:r>
      <w:r>
        <w:fldChar w:fldCharType="separate"/>
      </w:r>
      <w:r w:rsidR="00F77CEA">
        <w:rPr>
          <w:noProof/>
        </w:rPr>
        <w:t>[•]</w:t>
      </w:r>
      <w:r>
        <w:fldChar w:fldCharType="end"/>
      </w:r>
      <w:bookmarkEnd w:id="6"/>
      <w:r w:rsidR="006C568F">
        <w:t>,</w:t>
      </w:r>
      <w:bookmarkEnd w:id="5"/>
      <w:r w:rsidR="002F3D96">
        <w:t xml:space="preserve"> mit Sitz in </w:t>
      </w:r>
      <w:r>
        <w:fldChar w:fldCharType="begin">
          <w:ffData>
            <w:name w:val="Text2"/>
            <w:enabled/>
            <w:calcOnExit w:val="0"/>
            <w:textInput>
              <w:default w:val="[•]"/>
            </w:textInput>
          </w:ffData>
        </w:fldChar>
      </w:r>
      <w:r>
        <w:instrText xml:space="preserve"> FORMTEXT </w:instrText>
      </w:r>
      <w:r>
        <w:fldChar w:fldCharType="separate"/>
      </w:r>
      <w:r w:rsidR="00F77CEA">
        <w:rPr>
          <w:noProof/>
        </w:rPr>
        <w:t>[•]</w:t>
      </w:r>
      <w:r>
        <w:fldChar w:fldCharType="end"/>
      </w:r>
      <w:r w:rsidR="002F3D96">
        <w:t>, Geschäftsadresse</w:t>
      </w:r>
      <w:r>
        <w:t xml:space="preserve"> </w:t>
      </w:r>
      <w:r>
        <w:fldChar w:fldCharType="begin">
          <w:ffData>
            <w:name w:val="Text2"/>
            <w:enabled/>
            <w:calcOnExit w:val="0"/>
            <w:textInput>
              <w:default w:val="[•]"/>
            </w:textInput>
          </w:ffData>
        </w:fldChar>
      </w:r>
      <w:r>
        <w:instrText xml:space="preserve"> FORMTEXT </w:instrText>
      </w:r>
      <w:r>
        <w:fldChar w:fldCharType="separate"/>
      </w:r>
      <w:r w:rsidR="00F77CEA">
        <w:rPr>
          <w:noProof/>
        </w:rPr>
        <w:t>[•]</w:t>
      </w:r>
      <w:r>
        <w:fldChar w:fldCharType="end"/>
      </w:r>
    </w:p>
    <w:p w14:paraId="7FC8B1CB" w14:textId="7553C0DF" w:rsidR="005103D8" w:rsidRDefault="0023040B" w:rsidP="000D149E">
      <w:pPr>
        <w:pStyle w:val="PartyReferred"/>
      </w:pPr>
      <w:r>
        <w:t xml:space="preserve">– </w:t>
      </w:r>
      <w:r w:rsidR="00C03257" w:rsidRPr="00C03257">
        <w:t>"</w:t>
      </w:r>
      <w:r w:rsidR="002A69E1">
        <w:rPr>
          <w:b/>
        </w:rPr>
        <w:t>Zuwendungsempfänger</w:t>
      </w:r>
      <w:r w:rsidR="00C03257">
        <w:t>"</w:t>
      </w:r>
      <w:r>
        <w:t xml:space="preserve"> –</w:t>
      </w:r>
    </w:p>
    <w:p w14:paraId="17AF066D" w14:textId="77777777" w:rsidR="00A36359" w:rsidRDefault="00A36359" w:rsidP="00BB5016">
      <w:pPr>
        <w:pStyle w:val="PartyReferred"/>
        <w:jc w:val="both"/>
      </w:pPr>
    </w:p>
    <w:p w14:paraId="698889DE" w14:textId="4625730D" w:rsidR="0023040B" w:rsidRDefault="000D149E" w:rsidP="000D149E">
      <w:pPr>
        <w:pStyle w:val="PartyReferred"/>
      </w:pPr>
      <w:r>
        <w:t xml:space="preserve">– Der </w:t>
      </w:r>
      <w:r w:rsidR="00277404">
        <w:t>Zuwendungsgeber</w:t>
      </w:r>
      <w:r>
        <w:t xml:space="preserve">, der </w:t>
      </w:r>
      <w:r w:rsidR="002A69E1">
        <w:t>Zuwendungsempfänger</w:t>
      </w:r>
      <w:r w:rsidR="00AB0DDC">
        <w:t xml:space="preserve"> </w:t>
      </w:r>
      <w:r>
        <w:t xml:space="preserve">auch gemeinsam die </w:t>
      </w:r>
      <w:r w:rsidR="00C03257" w:rsidRPr="00C03257">
        <w:t>"</w:t>
      </w:r>
      <w:r>
        <w:rPr>
          <w:b/>
        </w:rPr>
        <w:t>Parteien</w:t>
      </w:r>
      <w:r w:rsidR="00C03257" w:rsidRPr="00C03257">
        <w:t>"</w:t>
      </w:r>
      <w:r>
        <w:t xml:space="preserve"> und jeweils einzeln eine </w:t>
      </w:r>
      <w:r w:rsidR="00C03257" w:rsidRPr="00C03257">
        <w:t>"</w:t>
      </w:r>
      <w:r>
        <w:rPr>
          <w:b/>
        </w:rPr>
        <w:t>Partei</w:t>
      </w:r>
      <w:r w:rsidR="00C03257" w:rsidRPr="00C03257">
        <w:t>"</w:t>
      </w:r>
      <w:r w:rsidR="00966DBC">
        <w:t xml:space="preserve"> </w:t>
      </w:r>
      <w:r>
        <w:t>–</w:t>
      </w:r>
    </w:p>
    <w:p w14:paraId="5DCC5ACF" w14:textId="7A4BAF92" w:rsidR="006F0EA2" w:rsidRDefault="006F0EA2" w:rsidP="000D149E">
      <w:pPr>
        <w:pStyle w:val="PartyReferred"/>
      </w:pPr>
    </w:p>
    <w:p w14:paraId="361DEC54" w14:textId="77777777" w:rsidR="0023040B" w:rsidRDefault="0023040B" w:rsidP="000D149E">
      <w:pPr>
        <w:pStyle w:val="Preamble"/>
      </w:pPr>
      <w:r>
        <w:t>VORBEMERKUNG</w:t>
      </w:r>
    </w:p>
    <w:p w14:paraId="7BB5F670" w14:textId="256F1AE4" w:rsidR="00E24CAB" w:rsidRDefault="00240385" w:rsidP="005B5BB3">
      <w:pPr>
        <w:pStyle w:val="PreambleA"/>
      </w:pPr>
      <w:bookmarkStart w:id="7" w:name="_Ref121771991"/>
      <w:bookmarkStart w:id="8" w:name="_Ref496617120"/>
      <w:bookmarkStart w:id="9" w:name="_Ref496623257"/>
      <w:bookmarkStart w:id="10" w:name="_Ref449537953"/>
      <w:r>
        <w:t>D</w:t>
      </w:r>
      <w:r w:rsidR="00886C68">
        <w:t xml:space="preserve">as Bundesministerium für Wirtschaft und Klimaschutz </w:t>
      </w:r>
      <w:r w:rsidR="00E61BE1">
        <w:t>(</w:t>
      </w:r>
      <w:r w:rsidR="00C03257" w:rsidRPr="00C03257">
        <w:t>"</w:t>
      </w:r>
      <w:r w:rsidR="00E61BE1" w:rsidRPr="00CC5544">
        <w:rPr>
          <w:b/>
          <w:bCs/>
        </w:rPr>
        <w:t>BMWK</w:t>
      </w:r>
      <w:r w:rsidR="00C03257" w:rsidRPr="00C03257">
        <w:t>"</w:t>
      </w:r>
      <w:r w:rsidR="00E61BE1">
        <w:t xml:space="preserve">) </w:t>
      </w:r>
      <w:r>
        <w:t xml:space="preserve">hat </w:t>
      </w:r>
      <w:r w:rsidR="00886C68">
        <w:t xml:space="preserve">am </w:t>
      </w:r>
      <w:r w:rsidR="009479C1">
        <w:t>1</w:t>
      </w:r>
      <w:r w:rsidR="002E5B24">
        <w:t>1</w:t>
      </w:r>
      <w:r w:rsidR="009479C1">
        <w:t xml:space="preserve">. März 2024 </w:t>
      </w:r>
      <w:r w:rsidR="00886C68">
        <w:t>die</w:t>
      </w:r>
      <w:r w:rsidR="00886C68" w:rsidRPr="00886C68">
        <w:t xml:space="preserve"> </w:t>
      </w:r>
      <w:r w:rsidR="00886C68">
        <w:t xml:space="preserve">Richtlinie zur Förderung von klimaneutralen Produktionsverfahren in der Industrie durch Klimaschutzverträge (Förderrichtlinie Klimaschutzverträge </w:t>
      </w:r>
      <w:r w:rsidR="00E61BE1">
        <w:t>(</w:t>
      </w:r>
      <w:r w:rsidR="00C03257" w:rsidRPr="00C03257">
        <w:t>"</w:t>
      </w:r>
      <w:r w:rsidR="00886C68" w:rsidRPr="00CC5544">
        <w:rPr>
          <w:b/>
          <w:bCs/>
        </w:rPr>
        <w:t>FRL KSV</w:t>
      </w:r>
      <w:r w:rsidR="00C03257" w:rsidRPr="00C03257">
        <w:t>"</w:t>
      </w:r>
      <w:r w:rsidR="00E61BE1">
        <w:t>)</w:t>
      </w:r>
      <w:r w:rsidR="00886C68" w:rsidRPr="00886C68">
        <w:t>)</w:t>
      </w:r>
      <w:r w:rsidR="00886C68">
        <w:t xml:space="preserve"> erlassen</w:t>
      </w:r>
      <w:r w:rsidR="002A69E1">
        <w:t xml:space="preserve">, die am </w:t>
      </w:r>
      <w:r w:rsidR="00A93316">
        <w:t>16. Februar 2024</w:t>
      </w:r>
      <w:r w:rsidR="002A69E1">
        <w:t xml:space="preserve"> durch die Europäische Kommission </w:t>
      </w:r>
      <w:r w:rsidR="00D84BDB">
        <w:t xml:space="preserve">beihilferechtlich genehmigt </w:t>
      </w:r>
      <w:r w:rsidR="002A69E1">
        <w:t>worden ist</w:t>
      </w:r>
      <w:r>
        <w:t xml:space="preserve">. </w:t>
      </w:r>
      <w:r w:rsidR="000B412C">
        <w:t>Durch die FRL KSV sollen Unternehmen aus e</w:t>
      </w:r>
      <w:r w:rsidR="00854D7C">
        <w:t>missions</w:t>
      </w:r>
      <w:r w:rsidR="000B412C">
        <w:t xml:space="preserve">intensiven </w:t>
      </w:r>
      <w:r w:rsidR="00F717EA">
        <w:t xml:space="preserve">Branchen </w:t>
      </w:r>
      <w:r w:rsidR="000B412C">
        <w:t xml:space="preserve">gefördert werden, da die Umstellung von herkömmlichen Produktionsverfahren auf klimafreundlichere Produktionsverfahren mit erheblichen Mehrkosten für diese Unternehmen einhergeht. </w:t>
      </w:r>
      <w:r w:rsidR="002F4798">
        <w:t xml:space="preserve">Mit Blick auf das </w:t>
      </w:r>
      <w:r w:rsidR="000B412C" w:rsidRPr="000B412C">
        <w:t xml:space="preserve">europäische Klimagesetz, </w:t>
      </w:r>
      <w:r w:rsidR="002F4798">
        <w:t xml:space="preserve">welches festlegt, </w:t>
      </w:r>
      <w:r w:rsidR="000B412C" w:rsidRPr="000B412C">
        <w:t>dass die EU bis zum Jahr 2050 klimaneutral wird</w:t>
      </w:r>
      <w:r w:rsidR="002F4798">
        <w:t xml:space="preserve"> und dem</w:t>
      </w:r>
      <w:r w:rsidR="000B412C" w:rsidRPr="000B412C">
        <w:t xml:space="preserve"> Bundes</w:t>
      </w:r>
      <w:r w:rsidR="009479C1">
        <w:t>-</w:t>
      </w:r>
      <w:r w:rsidR="004D74DD">
        <w:t>K</w:t>
      </w:r>
      <w:r w:rsidR="000B412C" w:rsidRPr="000B412C">
        <w:t>limaschutzgesetz</w:t>
      </w:r>
      <w:r w:rsidR="002F4798">
        <w:t xml:space="preserve">, wonach </w:t>
      </w:r>
      <w:r w:rsidR="000B412C" w:rsidRPr="000B412C">
        <w:t>die Treibhausgasemissionen bis 2030 um mindestens 65</w:t>
      </w:r>
      <w:r w:rsidR="006E59C9">
        <w:t> </w:t>
      </w:r>
      <w:r w:rsidR="000B412C" w:rsidRPr="000B412C">
        <w:t>% und bis 2040 um mindestens 88</w:t>
      </w:r>
      <w:r w:rsidR="006E59C9">
        <w:t> </w:t>
      </w:r>
      <w:r w:rsidR="000B412C" w:rsidRPr="000B412C">
        <w:t>% gegenüber 1990 reduziert werden</w:t>
      </w:r>
      <w:r w:rsidR="002F4798">
        <w:t xml:space="preserve"> müssen und </w:t>
      </w:r>
      <w:r w:rsidR="000B412C" w:rsidRPr="000B412C">
        <w:t>bis 2045 Klimaneutralität erreicht werden</w:t>
      </w:r>
      <w:r w:rsidR="002F4798">
        <w:t xml:space="preserve"> muss, ist es erforderlich, dass Unternehmen aus e</w:t>
      </w:r>
      <w:r w:rsidR="009149D9">
        <w:t>missions</w:t>
      </w:r>
      <w:r w:rsidR="002F4798">
        <w:t xml:space="preserve">intensiven </w:t>
      </w:r>
      <w:r w:rsidR="009149D9">
        <w:t>B</w:t>
      </w:r>
      <w:r w:rsidR="002F4798">
        <w:t xml:space="preserve">ranchen ihre herkömmlichen Produktionsverfahren zügig auf klimafreundliche Produktionsverfahren umstellen. </w:t>
      </w:r>
      <w:r w:rsidR="00E61BE1">
        <w:t xml:space="preserve">Mit der Durchführung </w:t>
      </w:r>
      <w:r w:rsidR="00D62671">
        <w:t>und Administration</w:t>
      </w:r>
      <w:r w:rsidR="003B734D">
        <w:t xml:space="preserve"> des </w:t>
      </w:r>
      <w:r w:rsidR="00D62671">
        <w:t>Förderprogramms</w:t>
      </w:r>
      <w:r w:rsidR="003B734D">
        <w:t xml:space="preserve"> Klimaschutzverträge</w:t>
      </w:r>
      <w:r w:rsidR="00D62671">
        <w:t xml:space="preserve"> </w:t>
      </w:r>
      <w:r w:rsidR="00510D86" w:rsidRPr="00D85BAE" w:rsidDel="00534F8E">
        <w:t xml:space="preserve">hat </w:t>
      </w:r>
      <w:r w:rsidR="00510D86" w:rsidRPr="00D85BAE">
        <w:t xml:space="preserve">das BMWK </w:t>
      </w:r>
      <w:bookmarkEnd w:id="7"/>
      <w:r w:rsidR="00510D86" w:rsidRPr="00D85BAE">
        <w:t>i</w:t>
      </w:r>
      <w:r w:rsidR="00212D4F">
        <w:t>m Sinne von</w:t>
      </w:r>
      <w:r w:rsidR="00510D86" w:rsidRPr="00D85BAE">
        <w:t xml:space="preserve"> </w:t>
      </w:r>
      <w:r w:rsidR="00567958">
        <w:t>Nummer</w:t>
      </w:r>
      <w:r w:rsidR="00C3074D">
        <w:t> </w:t>
      </w:r>
      <w:r w:rsidR="00510D86" w:rsidRPr="00D85BAE">
        <w:t>2.</w:t>
      </w:r>
      <w:r w:rsidR="00864BDF">
        <w:t>4</w:t>
      </w:r>
      <w:r w:rsidR="00510D86" w:rsidRPr="00D85BAE">
        <w:t xml:space="preserve"> FRL KSV </w:t>
      </w:r>
      <w:r w:rsidR="00EB45BC">
        <w:t xml:space="preserve">das </w:t>
      </w:r>
      <w:r w:rsidR="00EB45BC" w:rsidRPr="00EB45BC">
        <w:t>Forschungszentrum Jülich GmbH – Projektträger Jülich, Wilhelm-Johnen-Straße, 52428 Jülich</w:t>
      </w:r>
      <w:r w:rsidR="00EB45BC">
        <w:t xml:space="preserve"> als Verwaltungs</w:t>
      </w:r>
      <w:r w:rsidR="00213607">
        <w:t>helfer</w:t>
      </w:r>
      <w:r w:rsidR="00EB45BC" w:rsidRPr="00EB45BC">
        <w:t xml:space="preserve"> </w:t>
      </w:r>
      <w:r w:rsidR="00510D86">
        <w:t>beauftragt.</w:t>
      </w:r>
    </w:p>
    <w:p w14:paraId="262C4DBA" w14:textId="32CD0179" w:rsidR="005B5BB3" w:rsidRDefault="005B5BB3" w:rsidP="00F40810">
      <w:pPr>
        <w:pStyle w:val="PreambleA"/>
      </w:pPr>
      <w:bookmarkStart w:id="11" w:name="_Ref121772139"/>
      <w:r>
        <w:t xml:space="preserve">Die </w:t>
      </w:r>
      <w:r w:rsidR="00200FE3">
        <w:t>Bewilligungsbehörde</w:t>
      </w:r>
      <w:r>
        <w:t xml:space="preserve"> hat </w:t>
      </w:r>
      <w:r w:rsidR="00DB4D7D">
        <w:t xml:space="preserve">am </w:t>
      </w:r>
      <w:r w:rsidR="009479C1">
        <w:t>12. März 202</w:t>
      </w:r>
      <w:r w:rsidR="00BF4F8D">
        <w:t>4</w:t>
      </w:r>
      <w:r w:rsidR="009479C1">
        <w:t xml:space="preserve"> </w:t>
      </w:r>
      <w:r w:rsidR="00DB4D7D">
        <w:t xml:space="preserve">den für diesen Vertrag geltenden </w:t>
      </w:r>
      <w:r w:rsidR="00F810FE">
        <w:t>und vom Zuwendungs</w:t>
      </w:r>
      <w:r w:rsidR="004D7E6B">
        <w:t>empfänger</w:t>
      </w:r>
      <w:r w:rsidR="00F810FE">
        <w:t xml:space="preserve"> zu beachtenden </w:t>
      </w:r>
      <w:r w:rsidR="00DB4D7D">
        <w:t>Förderaufruf bekannt gemacht (</w:t>
      </w:r>
      <w:r w:rsidR="00C03257" w:rsidRPr="00C03257">
        <w:t>"</w:t>
      </w:r>
      <w:r w:rsidR="00DB4D7D" w:rsidRPr="00511484">
        <w:rPr>
          <w:b/>
          <w:bCs/>
        </w:rPr>
        <w:t>Förderaufruf</w:t>
      </w:r>
      <w:r w:rsidR="00C03257" w:rsidRPr="00C03257">
        <w:t>"</w:t>
      </w:r>
      <w:r w:rsidR="00DB4D7D">
        <w:t>)</w:t>
      </w:r>
      <w:r w:rsidR="00EB2D6D">
        <w:t xml:space="preserve"> und</w:t>
      </w:r>
      <w:r w:rsidR="00E47F3F">
        <w:t xml:space="preserve"> </w:t>
      </w:r>
      <w:r w:rsidR="00EB2D6D">
        <w:t>d</w:t>
      </w:r>
      <w:r w:rsidR="00E47F3F">
        <w:t>er Zuwendungsempfänger hat am</w:t>
      </w:r>
      <w:r w:rsidR="00350E17">
        <w:t xml:space="preserve"> </w:t>
      </w:r>
      <w:r w:rsidR="00350E17">
        <w:fldChar w:fldCharType="begin">
          <w:ffData>
            <w:name w:val="Text2"/>
            <w:enabled/>
            <w:calcOnExit w:val="0"/>
            <w:textInput>
              <w:default w:val="[•]"/>
            </w:textInput>
          </w:ffData>
        </w:fldChar>
      </w:r>
      <w:r w:rsidR="00350E17">
        <w:instrText xml:space="preserve"> FORMTEXT </w:instrText>
      </w:r>
      <w:r w:rsidR="00350E17">
        <w:fldChar w:fldCharType="separate"/>
      </w:r>
      <w:r w:rsidR="00F77CEA">
        <w:rPr>
          <w:noProof/>
        </w:rPr>
        <w:t>[•]</w:t>
      </w:r>
      <w:r w:rsidR="00350E17">
        <w:fldChar w:fldCharType="end"/>
      </w:r>
      <w:r w:rsidR="00CD12F2">
        <w:t xml:space="preserve"> einen Antrag auf Förderung gestellt</w:t>
      </w:r>
      <w:r w:rsidR="00D1737E">
        <w:t xml:space="preserve"> (</w:t>
      </w:r>
      <w:r w:rsidR="00C03257" w:rsidRPr="00C03257">
        <w:t>"</w:t>
      </w:r>
      <w:r w:rsidR="00D1737E" w:rsidRPr="0068248F">
        <w:rPr>
          <w:b/>
          <w:bCs/>
        </w:rPr>
        <w:t>Antrag auf Förderung</w:t>
      </w:r>
      <w:r w:rsidR="00C03257" w:rsidRPr="00C03257">
        <w:t>"</w:t>
      </w:r>
      <w:r w:rsidR="00D1737E">
        <w:t>).</w:t>
      </w:r>
      <w:r w:rsidR="00DB4D7D">
        <w:t xml:space="preserve"> </w:t>
      </w:r>
      <w:r w:rsidR="00907413">
        <w:t xml:space="preserve">Der Förderaufruf ist als </w:t>
      </w:r>
      <w:r w:rsidR="00B7003A" w:rsidRPr="0068248F">
        <w:rPr>
          <w:b/>
          <w:bCs/>
          <w:u w:val="single"/>
        </w:rPr>
        <w:t>Anhang 1</w:t>
      </w:r>
      <w:r w:rsidR="00B7003A">
        <w:t xml:space="preserve"> diesem Vertrag beigefügt.</w:t>
      </w:r>
      <w:r w:rsidR="00907413">
        <w:t xml:space="preserve"> </w:t>
      </w:r>
      <w:r w:rsidR="00D1737E">
        <w:t>Am</w:t>
      </w:r>
      <w:r>
        <w:t xml:space="preserve"> [</w:t>
      </w:r>
      <w:r w:rsidR="00D34097" w:rsidRPr="00C01E0C">
        <w:rPr>
          <w:i/>
          <w:iCs/>
        </w:rPr>
        <w:t>wird von der Bewilligungsbehörde nach erfolgtem Zuschlag ergänzt</w:t>
      </w:r>
      <w:r w:rsidRPr="00293A5C">
        <w:t>]</w:t>
      </w:r>
      <w:r w:rsidRPr="00C01E0C">
        <w:rPr>
          <w:i/>
          <w:iCs/>
        </w:rPr>
        <w:t xml:space="preserve"> </w:t>
      </w:r>
      <w:r w:rsidR="00D1737E">
        <w:t xml:space="preserve">hat die Bewilligungsbehörde sodann </w:t>
      </w:r>
      <w:r>
        <w:t xml:space="preserve">gegenüber dem </w:t>
      </w:r>
      <w:r w:rsidR="002A69E1">
        <w:t>Zuwendungsempfänger</w:t>
      </w:r>
      <w:r>
        <w:t xml:space="preserve"> aufgrund der FRL KSV einen Zuwendungsbescheid (</w:t>
      </w:r>
      <w:r w:rsidR="00C03257" w:rsidRPr="00C03257">
        <w:t>"</w:t>
      </w:r>
      <w:r w:rsidRPr="005B5BB3">
        <w:rPr>
          <w:b/>
          <w:bCs/>
        </w:rPr>
        <w:t>Zuwendungsbescheid</w:t>
      </w:r>
      <w:r w:rsidR="00C03257" w:rsidRPr="00C03257">
        <w:t>"</w:t>
      </w:r>
      <w:r>
        <w:t>) erlassen.</w:t>
      </w:r>
      <w:r w:rsidR="004D449C">
        <w:t xml:space="preserve"> </w:t>
      </w:r>
      <w:bookmarkEnd w:id="11"/>
    </w:p>
    <w:p w14:paraId="73EB0EE1" w14:textId="31F5017E" w:rsidR="00062C35" w:rsidRDefault="00062C35" w:rsidP="00062C35">
      <w:pPr>
        <w:pStyle w:val="PreambleA"/>
      </w:pPr>
      <w:r>
        <w:lastRenderedPageBreak/>
        <w:t xml:space="preserve">Nach dem </w:t>
      </w:r>
      <w:r w:rsidRPr="00DE5C0B">
        <w:t xml:space="preserve">Konzept von </w:t>
      </w:r>
      <w:r w:rsidRPr="006F1386">
        <w:rPr>
          <w:rFonts w:eastAsia="Calibri"/>
        </w:rPr>
        <w:t>CO</w:t>
      </w:r>
      <w:r w:rsidRPr="006F1386">
        <w:rPr>
          <w:rFonts w:eastAsia="Calibri"/>
          <w:vertAlign w:val="subscript"/>
        </w:rPr>
        <w:t>2</w:t>
      </w:r>
      <w:r w:rsidRPr="00DE5C0B">
        <w:t xml:space="preserve">-Differenzverträgen </w:t>
      </w:r>
      <w:r>
        <w:t xml:space="preserve">sollen durch diesen Vertrag </w:t>
      </w:r>
      <w:r w:rsidRPr="00DE5C0B">
        <w:t xml:space="preserve">die Mehrkosten </w:t>
      </w:r>
      <w:r>
        <w:t>des Zuwendungsempfängers ausgeglichen werden</w:t>
      </w:r>
      <w:r w:rsidRPr="00DE5C0B">
        <w:t xml:space="preserve">, die </w:t>
      </w:r>
      <w:r>
        <w:t>diesem</w:t>
      </w:r>
      <w:r w:rsidRPr="00DE5C0B">
        <w:t xml:space="preserve"> durch die Errichtung (</w:t>
      </w:r>
      <w:r w:rsidR="00E12DED">
        <w:t>Investitions</w:t>
      </w:r>
      <w:r w:rsidR="005F4642">
        <w:t>ausgaben</w:t>
      </w:r>
      <w:r w:rsidR="00E12DED">
        <w:t xml:space="preserve">, engl. Capital Expenditures, kurz </w:t>
      </w:r>
      <w:r w:rsidRPr="00D703C4">
        <w:rPr>
          <w:i/>
          <w:iCs/>
        </w:rPr>
        <w:t>CAPEX</w:t>
      </w:r>
      <w:r w:rsidRPr="00DE5C0B">
        <w:t>) und den Betrieb (</w:t>
      </w:r>
      <w:r w:rsidR="00CF2245">
        <w:t>Betriebs</w:t>
      </w:r>
      <w:r w:rsidR="00AE0128">
        <w:t>kosten</w:t>
      </w:r>
      <w:r w:rsidR="00CF2245">
        <w:t>, engl. Operational Expenditures</w:t>
      </w:r>
      <w:r w:rsidR="00CF2245">
        <w:rPr>
          <w:i/>
          <w:iCs/>
        </w:rPr>
        <w:t xml:space="preserve">, </w:t>
      </w:r>
      <w:r w:rsidR="00CF2245" w:rsidRPr="00511484">
        <w:t>kurz</w:t>
      </w:r>
      <w:r w:rsidR="00CF2245">
        <w:rPr>
          <w:i/>
          <w:iCs/>
        </w:rPr>
        <w:t xml:space="preserve"> </w:t>
      </w:r>
      <w:r w:rsidRPr="00D703C4">
        <w:rPr>
          <w:i/>
          <w:iCs/>
        </w:rPr>
        <w:t>OPEX</w:t>
      </w:r>
      <w:r w:rsidRPr="00DE5C0B">
        <w:t xml:space="preserve">) von klimafreundlicheren Anlagen im Vergleich zu </w:t>
      </w:r>
      <w:r w:rsidR="00663D84">
        <w:t>Anlagen</w:t>
      </w:r>
      <w:r w:rsidR="001D534D">
        <w:t xml:space="preserve"> </w:t>
      </w:r>
      <w:r w:rsidR="001D534D" w:rsidRPr="001D534D">
        <w:t>mit derzeit bester verfügbarer Technik</w:t>
      </w:r>
      <w:r w:rsidR="00663D84">
        <w:t xml:space="preserve"> </w:t>
      </w:r>
      <w:r w:rsidRPr="00DE5C0B">
        <w:t>entstehen</w:t>
      </w:r>
      <w:r>
        <w:t xml:space="preserve">. Das Konzept der </w:t>
      </w:r>
      <w:r w:rsidRPr="006F1386">
        <w:rPr>
          <w:rFonts w:eastAsia="Calibri"/>
        </w:rPr>
        <w:t>CO</w:t>
      </w:r>
      <w:r w:rsidRPr="006F1386">
        <w:rPr>
          <w:rFonts w:eastAsia="Calibri"/>
          <w:vertAlign w:val="subscript"/>
        </w:rPr>
        <w:t>2</w:t>
      </w:r>
      <w:r w:rsidRPr="00DE5C0B">
        <w:t>-</w:t>
      </w:r>
      <w:r>
        <w:t xml:space="preserve">Differenzverträge sieht vor, dass es auch zu </w:t>
      </w:r>
      <w:r w:rsidR="00A03D27">
        <w:t xml:space="preserve">Überschusszahlungen </w:t>
      </w:r>
      <w:r>
        <w:t>des Zuwendungsempfängers an den Zuwendungsgeber kommen kann.</w:t>
      </w:r>
    </w:p>
    <w:p w14:paraId="675FB9E0" w14:textId="29C45663" w:rsidR="00AC7EBC" w:rsidRDefault="005141A8" w:rsidP="00F40810">
      <w:pPr>
        <w:pStyle w:val="PreambleA"/>
      </w:pPr>
      <w:r>
        <w:t xml:space="preserve">Dieser Vertrag </w:t>
      </w:r>
      <w:r w:rsidR="00D40C0E">
        <w:t xml:space="preserve">dient der </w:t>
      </w:r>
      <w:r w:rsidR="002132B8">
        <w:t xml:space="preserve">näheren Ausgestaltung und </w:t>
      </w:r>
      <w:r w:rsidR="00D40C0E">
        <w:t xml:space="preserve">Umsetzung </w:t>
      </w:r>
      <w:r w:rsidR="002132B8">
        <w:t xml:space="preserve">des </w:t>
      </w:r>
      <w:r w:rsidR="00BB5B12">
        <w:t>Zuwendungs</w:t>
      </w:r>
      <w:r w:rsidR="00671BCB">
        <w:t>rechts</w:t>
      </w:r>
      <w:r w:rsidR="00BB5B12">
        <w:t>verhältnis</w:t>
      </w:r>
      <w:r w:rsidR="002132B8">
        <w:t>ses</w:t>
      </w:r>
      <w:r w:rsidR="00AE0AAE">
        <w:t xml:space="preserve">, welches </w:t>
      </w:r>
      <w:r w:rsidR="00556CD1">
        <w:t>auf dem Zuwendungsbescheid beruht</w:t>
      </w:r>
      <w:r w:rsidR="00EE5F8D">
        <w:t xml:space="preserve"> und </w:t>
      </w:r>
      <w:r w:rsidR="00180803">
        <w:t xml:space="preserve">mit </w:t>
      </w:r>
      <w:r w:rsidR="00AE0AAE">
        <w:t xml:space="preserve">Bekanntgabe des Zuwendungsbescheids </w:t>
      </w:r>
      <w:r w:rsidR="00180803">
        <w:t xml:space="preserve">zwischen </w:t>
      </w:r>
      <w:r w:rsidR="00AE0AAE">
        <w:t xml:space="preserve">dem </w:t>
      </w:r>
      <w:r w:rsidR="002A69E1">
        <w:t>Zuwendungsempfänger</w:t>
      </w:r>
      <w:r w:rsidR="00AE0AAE">
        <w:t xml:space="preserve"> </w:t>
      </w:r>
      <w:r w:rsidR="008A6AB9">
        <w:t xml:space="preserve">und dem Zuwendungsgeber </w:t>
      </w:r>
      <w:r w:rsidR="00556CD1">
        <w:t>entsteht</w:t>
      </w:r>
      <w:r w:rsidR="002D6B93">
        <w:t>.</w:t>
      </w:r>
      <w:bookmarkEnd w:id="8"/>
      <w:bookmarkEnd w:id="9"/>
    </w:p>
    <w:bookmarkEnd w:id="10"/>
    <w:p w14:paraId="1134C60E" w14:textId="19DE75FD" w:rsidR="00672DAF" w:rsidRDefault="008A6AB9" w:rsidP="000D149E">
      <w:pPr>
        <w:pStyle w:val="PreambleA"/>
      </w:pPr>
      <w:r>
        <w:t xml:space="preserve">Es entspricht dem </w:t>
      </w:r>
      <w:r w:rsidR="00510D86">
        <w:t>Verständnis</w:t>
      </w:r>
      <w:r>
        <w:t xml:space="preserve"> der Parteien, dass der Zuwendungsbescheid öffentlich-rechtlicher Natur, dieser Vertrag hingegen privatrechtlicher Natur ist.</w:t>
      </w:r>
    </w:p>
    <w:p w14:paraId="112D3804" w14:textId="32530BB3" w:rsidR="00672DAF" w:rsidRDefault="00672DAF" w:rsidP="00672DAF">
      <w:pPr>
        <w:pStyle w:val="PreambleA"/>
        <w:numPr>
          <w:ilvl w:val="0"/>
          <w:numId w:val="0"/>
        </w:numPr>
        <w:ind w:left="567"/>
      </w:pPr>
    </w:p>
    <w:p w14:paraId="7F787EEE" w14:textId="77777777" w:rsidR="009A534D" w:rsidRPr="00A46DFA" w:rsidRDefault="009A534D" w:rsidP="005A412B">
      <w:pPr>
        <w:pStyle w:val="PreambleA"/>
        <w:numPr>
          <w:ilvl w:val="0"/>
          <w:numId w:val="0"/>
        </w:numPr>
      </w:pPr>
      <w:r w:rsidRPr="00A46DFA">
        <w:t>Dies vorausgeschickt, vereinbaren die Parteien was folgt:</w:t>
      </w:r>
    </w:p>
    <w:p w14:paraId="2B4A9BB3" w14:textId="4EDC2474" w:rsidR="0023040B" w:rsidRDefault="0023040B" w:rsidP="00475A49">
      <w:pPr>
        <w:pStyle w:val="heading10"/>
      </w:pPr>
      <w:bookmarkStart w:id="12" w:name="_Ref449723248"/>
      <w:bookmarkStart w:id="13" w:name="_Toc449728429"/>
      <w:bookmarkStart w:id="14" w:name="_Toc492458233"/>
      <w:bookmarkStart w:id="15" w:name="_Toc161045018"/>
      <w:bookmarkStart w:id="16" w:name="_Toc161059544"/>
      <w:r>
        <w:t>Definierte Begriffe und Auslegung</w:t>
      </w:r>
      <w:bookmarkEnd w:id="12"/>
      <w:bookmarkEnd w:id="13"/>
      <w:bookmarkEnd w:id="14"/>
      <w:bookmarkEnd w:id="15"/>
      <w:bookmarkEnd w:id="16"/>
    </w:p>
    <w:p w14:paraId="6843FDE3" w14:textId="77777777" w:rsidR="0023040B" w:rsidRDefault="0023040B" w:rsidP="00475A49">
      <w:pPr>
        <w:pStyle w:val="heading20"/>
        <w:keepNext/>
      </w:pPr>
      <w:bookmarkStart w:id="17" w:name="_Ref489623837"/>
      <w:r>
        <w:t>Definitionen</w:t>
      </w:r>
      <w:bookmarkEnd w:id="17"/>
    </w:p>
    <w:p w14:paraId="3A3D2E31" w14:textId="661846AF" w:rsidR="004C1E35" w:rsidRPr="00C5635E" w:rsidRDefault="0023040B" w:rsidP="00FC3060">
      <w:r>
        <w:t xml:space="preserve">In diesem Vertrag hat jeder der nachstehend aufgeführten Begriffe die </w:t>
      </w:r>
      <w:r w:rsidR="006F04A6">
        <w:t xml:space="preserve">nachfolgend </w:t>
      </w:r>
      <w:r>
        <w:t>definierte Bedeutung</w:t>
      </w:r>
      <w:r w:rsidR="00C5635E">
        <w:t>.</w:t>
      </w:r>
    </w:p>
    <w:tbl>
      <w:tblPr>
        <w:tblStyle w:val="Tabellenraster"/>
        <w:tblW w:w="85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49"/>
      </w:tblGrid>
      <w:tr w:rsidR="004C1E35" w:rsidRPr="00475A49" w14:paraId="379801D7" w14:textId="77777777" w:rsidTr="00C37C48">
        <w:tc>
          <w:tcPr>
            <w:tcW w:w="4252" w:type="dxa"/>
          </w:tcPr>
          <w:p w14:paraId="5821DD39" w14:textId="158DF599" w:rsidR="004C1E35" w:rsidRPr="0068248F" w:rsidRDefault="00C03257" w:rsidP="0068248F">
            <w:pPr>
              <w:pStyle w:val="PreambleA"/>
              <w:numPr>
                <w:ilvl w:val="0"/>
                <w:numId w:val="0"/>
              </w:numPr>
              <w:rPr>
                <w:b/>
                <w:bCs/>
                <w:lang w:eastAsia="de-DE"/>
              </w:rPr>
            </w:pPr>
            <w:r w:rsidRPr="00C03257">
              <w:rPr>
                <w:bCs/>
                <w:lang w:eastAsia="de-DE"/>
              </w:rPr>
              <w:t>"</w:t>
            </w:r>
            <w:r w:rsidR="004C1E35" w:rsidRPr="00443383">
              <w:rPr>
                <w:b/>
                <w:bCs/>
              </w:rPr>
              <w:t>Absolute Treibhausgasemissionsminderungen</w:t>
            </w:r>
            <w:r w:rsidRPr="00C03257">
              <w:rPr>
                <w:bCs/>
                <w:lang w:eastAsia="de-DE"/>
              </w:rPr>
              <w:t>"</w:t>
            </w:r>
          </w:p>
        </w:tc>
        <w:tc>
          <w:tcPr>
            <w:tcW w:w="4249" w:type="dxa"/>
          </w:tcPr>
          <w:p w14:paraId="2630C23A" w14:textId="78EF6326" w:rsidR="004C1E35" w:rsidRPr="00475A49" w:rsidRDefault="00CD678D" w:rsidP="0068248F">
            <w:pPr>
              <w:pStyle w:val="PreambleA"/>
              <w:numPr>
                <w:ilvl w:val="0"/>
                <w:numId w:val="0"/>
              </w:numPr>
              <w:rPr>
                <w:lang w:eastAsia="de-DE"/>
              </w:rPr>
            </w:pPr>
            <w:r>
              <w:rPr>
                <w:lang w:eastAsia="de-DE"/>
              </w:rPr>
              <w:t>d</w:t>
            </w:r>
            <w:r w:rsidR="00972B68" w:rsidRPr="00972B68">
              <w:rPr>
                <w:lang w:eastAsia="de-DE"/>
              </w:rPr>
              <w:t xml:space="preserve">ie durch den Betrieb des Produktionssystems </w:t>
            </w:r>
            <w:r w:rsidR="00980537">
              <w:rPr>
                <w:lang w:eastAsia="de-DE"/>
              </w:rPr>
              <w:t>im Transformativen Produktionsverfahren</w:t>
            </w:r>
            <w:r w:rsidR="00972B68" w:rsidRPr="00972B68">
              <w:rPr>
                <w:lang w:eastAsia="de-DE"/>
              </w:rPr>
              <w:t xml:space="preserve"> gegenüber dem Referenzsystem erzielte Reduktion der Treibhausgasemissionen in Tonnen </w:t>
            </w:r>
            <w:r w:rsidR="00A03D27">
              <w:rPr>
                <w:lang w:eastAsia="de-DE"/>
              </w:rPr>
              <w:t>CO</w:t>
            </w:r>
            <w:r w:rsidR="00A03D27" w:rsidRPr="00FC2692">
              <w:rPr>
                <w:vertAlign w:val="subscript"/>
              </w:rPr>
              <w:t>2</w:t>
            </w:r>
            <w:r w:rsidR="00972B68" w:rsidRPr="00972B68">
              <w:rPr>
                <w:lang w:eastAsia="de-DE"/>
              </w:rPr>
              <w:t xml:space="preserve">-Äquivalenten bei gleicher geplanter oder tatsächlich realisierter Produktionsmenge. Für die Zwecke der </w:t>
            </w:r>
            <w:r w:rsidR="009D6102">
              <w:rPr>
                <w:lang w:eastAsia="de-DE"/>
              </w:rPr>
              <w:t xml:space="preserve">FRL </w:t>
            </w:r>
            <w:r w:rsidR="00DD46E3">
              <w:rPr>
                <w:lang w:eastAsia="de-DE"/>
              </w:rPr>
              <w:t>KSV</w:t>
            </w:r>
            <w:r w:rsidR="00972B68" w:rsidRPr="00972B68">
              <w:rPr>
                <w:lang w:eastAsia="de-DE"/>
              </w:rPr>
              <w:t xml:space="preserve"> </w:t>
            </w:r>
            <w:r w:rsidR="004D17B2">
              <w:rPr>
                <w:lang w:eastAsia="de-DE"/>
              </w:rPr>
              <w:t xml:space="preserve">und die Zwecke dieses Vertrages </w:t>
            </w:r>
            <w:r w:rsidR="00972B68" w:rsidRPr="00972B68">
              <w:rPr>
                <w:lang w:eastAsia="de-DE"/>
              </w:rPr>
              <w:t xml:space="preserve">kann zwischen geplanten </w:t>
            </w:r>
            <w:r w:rsidR="00733E2C">
              <w:rPr>
                <w:lang w:eastAsia="de-DE"/>
              </w:rPr>
              <w:t>A</w:t>
            </w:r>
            <w:r w:rsidR="00972B68" w:rsidRPr="00972B68">
              <w:rPr>
                <w:lang w:eastAsia="de-DE"/>
              </w:rPr>
              <w:t xml:space="preserve">bsoluten Treibhausgasemissionsminderungen und tatsächlich realisierten </w:t>
            </w:r>
            <w:r w:rsidR="00733E2C">
              <w:rPr>
                <w:lang w:eastAsia="de-DE"/>
              </w:rPr>
              <w:t>A</w:t>
            </w:r>
            <w:r w:rsidR="00972B68" w:rsidRPr="00972B68">
              <w:rPr>
                <w:lang w:eastAsia="de-DE"/>
              </w:rPr>
              <w:t>bsoluten Treibhausgasemissionsminderungen unterschieden werden.</w:t>
            </w:r>
          </w:p>
        </w:tc>
      </w:tr>
      <w:tr w:rsidR="004C1E35" w:rsidRPr="00475A49" w14:paraId="20630CAB" w14:textId="77777777" w:rsidTr="00C37C48">
        <w:tc>
          <w:tcPr>
            <w:tcW w:w="4252" w:type="dxa"/>
          </w:tcPr>
          <w:p w14:paraId="074791CC" w14:textId="0A8E3D0C" w:rsidR="004C1E35" w:rsidRPr="0068248F" w:rsidRDefault="00C03257" w:rsidP="0068248F">
            <w:pPr>
              <w:pStyle w:val="PreambleA"/>
              <w:numPr>
                <w:ilvl w:val="0"/>
                <w:numId w:val="0"/>
              </w:numPr>
              <w:rPr>
                <w:b/>
                <w:bCs/>
                <w:lang w:eastAsia="de-DE"/>
              </w:rPr>
            </w:pPr>
            <w:r w:rsidRPr="00C03257">
              <w:rPr>
                <w:bCs/>
              </w:rPr>
              <w:t>"</w:t>
            </w:r>
            <w:r w:rsidR="004C1E35" w:rsidRPr="0068248F">
              <w:rPr>
                <w:b/>
                <w:bCs/>
              </w:rPr>
              <w:t>Anderweitige Förderung</w:t>
            </w:r>
            <w:r w:rsidRPr="00C03257">
              <w:rPr>
                <w:bCs/>
              </w:rPr>
              <w:t>"</w:t>
            </w:r>
          </w:p>
        </w:tc>
        <w:tc>
          <w:tcPr>
            <w:tcW w:w="4249" w:type="dxa"/>
          </w:tcPr>
          <w:p w14:paraId="5FB0E58C" w14:textId="14D55D76" w:rsidR="004C1E35" w:rsidRDefault="00972B68" w:rsidP="0068248F">
            <w:pPr>
              <w:pStyle w:val="PreambleA"/>
              <w:numPr>
                <w:ilvl w:val="0"/>
                <w:numId w:val="0"/>
              </w:numPr>
            </w:pPr>
            <w:r w:rsidRPr="0068248F">
              <w:t>Fördermittel</w:t>
            </w:r>
            <w:r w:rsidR="006C5338">
              <w:t xml:space="preserve"> des Zuwendungsempfängers</w:t>
            </w:r>
            <w:r w:rsidRPr="0068248F">
              <w:t xml:space="preserve"> für dieselben förderfähigen </w:t>
            </w:r>
            <w:r w:rsidR="008C47DC">
              <w:rPr>
                <w:rFonts w:eastAsia="Calibri"/>
              </w:rPr>
              <w:t xml:space="preserve">Investitionen, </w:t>
            </w:r>
            <w:r w:rsidR="008C47DC">
              <w:rPr>
                <w:rFonts w:eastAsia="Calibri"/>
              </w:rPr>
              <w:lastRenderedPageBreak/>
              <w:t xml:space="preserve">Ausgaben und </w:t>
            </w:r>
            <w:r w:rsidRPr="0068248F">
              <w:t>Kosten außerhalb der FRL KSV, sofern diese als Beihilfen im Sinne des Artikels</w:t>
            </w:r>
            <w:r w:rsidR="00986DBE" w:rsidRPr="0068248F">
              <w:t> </w:t>
            </w:r>
            <w:r w:rsidRPr="0068248F">
              <w:t>107 Absatz</w:t>
            </w:r>
            <w:r w:rsidR="00073365" w:rsidRPr="0068248F">
              <w:t> </w:t>
            </w:r>
            <w:r w:rsidRPr="0068248F">
              <w:t xml:space="preserve">1 </w:t>
            </w:r>
            <w:r w:rsidR="00297D29" w:rsidRPr="0087501C">
              <w:t>Vertrag über die Arbeitsweise der Europäischen Union</w:t>
            </w:r>
            <w:r w:rsidR="00297D29" w:rsidRPr="00297D29">
              <w:t xml:space="preserve"> </w:t>
            </w:r>
            <w:r w:rsidR="00297D29">
              <w:t>(</w:t>
            </w:r>
            <w:r w:rsidRPr="0068248F">
              <w:t>AEUV</w:t>
            </w:r>
            <w:r w:rsidR="00297D29">
              <w:t>)</w:t>
            </w:r>
            <w:r w:rsidRPr="0068248F">
              <w:t xml:space="preserve"> oder als zentral verwaltete Unionsmittel, die nicht direkt oder indirekt der Kontrolle Deutschlands unterliegen, zu qualifizieren sind.</w:t>
            </w:r>
          </w:p>
        </w:tc>
      </w:tr>
      <w:tr w:rsidR="00930E26" w:rsidRPr="00475A49" w14:paraId="60785F0E" w14:textId="77777777" w:rsidTr="00C37C48">
        <w:tc>
          <w:tcPr>
            <w:tcW w:w="4252" w:type="dxa"/>
          </w:tcPr>
          <w:p w14:paraId="4A0F2FB7" w14:textId="057B1233" w:rsidR="00930E26" w:rsidRPr="00443383" w:rsidRDefault="00C03257" w:rsidP="00AD17E0">
            <w:pPr>
              <w:pStyle w:val="PreambleA"/>
              <w:numPr>
                <w:ilvl w:val="0"/>
                <w:numId w:val="0"/>
              </w:numPr>
              <w:rPr>
                <w:b/>
                <w:bCs/>
                <w:lang w:eastAsia="de-DE"/>
              </w:rPr>
            </w:pPr>
            <w:r w:rsidRPr="00C03257">
              <w:rPr>
                <w:bCs/>
                <w:lang w:eastAsia="de-DE"/>
              </w:rPr>
              <w:lastRenderedPageBreak/>
              <w:t>"</w:t>
            </w:r>
            <w:r w:rsidR="00930E26" w:rsidRPr="0068248F">
              <w:rPr>
                <w:b/>
                <w:bCs/>
              </w:rPr>
              <w:t>Antrag auf Förderung</w:t>
            </w:r>
            <w:r w:rsidRPr="00C03257">
              <w:rPr>
                <w:bCs/>
                <w:lang w:eastAsia="de-DE"/>
              </w:rPr>
              <w:t>"</w:t>
            </w:r>
          </w:p>
        </w:tc>
        <w:tc>
          <w:tcPr>
            <w:tcW w:w="4249" w:type="dxa"/>
          </w:tcPr>
          <w:p w14:paraId="43A65E31" w14:textId="766C99B0" w:rsidR="00930E26" w:rsidRPr="00AD17E0" w:rsidRDefault="00930E26" w:rsidP="00AD17E0">
            <w:pPr>
              <w:pStyle w:val="PreambleA"/>
              <w:numPr>
                <w:ilvl w:val="0"/>
                <w:numId w:val="0"/>
              </w:numPr>
              <w:rPr>
                <w:lang w:eastAsia="de-DE"/>
              </w:rPr>
            </w:pPr>
            <w:r w:rsidRPr="00AD17E0">
              <w:rPr>
                <w:lang w:eastAsia="de-DE"/>
              </w:rPr>
              <w:t xml:space="preserve">Vorbemerkung </w:t>
            </w:r>
            <w:r w:rsidR="0057071D" w:rsidRPr="00AD17E0">
              <w:fldChar w:fldCharType="begin"/>
            </w:r>
            <w:r w:rsidR="0057071D" w:rsidRPr="00AD17E0">
              <w:rPr>
                <w:lang w:eastAsia="de-DE"/>
              </w:rPr>
              <w:instrText xml:space="preserve"> REF _Ref121772139 \r \h </w:instrText>
            </w:r>
            <w:r w:rsidR="00AD17E0">
              <w:rPr>
                <w:lang w:eastAsia="de-DE"/>
              </w:rPr>
              <w:instrText xml:space="preserve"> \* MERGEFORMAT </w:instrText>
            </w:r>
            <w:r w:rsidR="0057071D" w:rsidRPr="00AD17E0">
              <w:fldChar w:fldCharType="separate"/>
            </w:r>
            <w:r w:rsidR="00F77CEA">
              <w:rPr>
                <w:lang w:eastAsia="de-DE"/>
              </w:rPr>
              <w:t>(B)</w:t>
            </w:r>
            <w:r w:rsidR="0057071D" w:rsidRPr="00AD17E0">
              <w:fldChar w:fldCharType="end"/>
            </w:r>
          </w:p>
        </w:tc>
      </w:tr>
      <w:tr w:rsidR="003A6E2D" w:rsidRPr="00475A49" w14:paraId="7243F9AB" w14:textId="77777777" w:rsidTr="00C37C48">
        <w:tc>
          <w:tcPr>
            <w:tcW w:w="4252" w:type="dxa"/>
          </w:tcPr>
          <w:p w14:paraId="35D9BB5C" w14:textId="5AEC7273" w:rsidR="003A6E2D" w:rsidRPr="00443383" w:rsidRDefault="00C03257" w:rsidP="00AD17E0">
            <w:pPr>
              <w:pStyle w:val="PreambleA"/>
              <w:numPr>
                <w:ilvl w:val="0"/>
                <w:numId w:val="0"/>
              </w:numPr>
              <w:rPr>
                <w:b/>
                <w:bCs/>
                <w:lang w:eastAsia="de-DE"/>
              </w:rPr>
            </w:pPr>
            <w:r w:rsidRPr="00C03257">
              <w:rPr>
                <w:bCs/>
                <w:lang w:eastAsia="de-DE"/>
              </w:rPr>
              <w:t>"</w:t>
            </w:r>
            <w:r w:rsidR="0024681F" w:rsidRPr="0068248F">
              <w:rPr>
                <w:b/>
                <w:bCs/>
              </w:rPr>
              <w:t>Bankarbeitstage</w:t>
            </w:r>
            <w:r w:rsidRPr="00C03257">
              <w:rPr>
                <w:bCs/>
                <w:lang w:eastAsia="de-DE"/>
              </w:rPr>
              <w:t>"</w:t>
            </w:r>
          </w:p>
        </w:tc>
        <w:tc>
          <w:tcPr>
            <w:tcW w:w="4249" w:type="dxa"/>
          </w:tcPr>
          <w:p w14:paraId="7CF586DE" w14:textId="25DC1996" w:rsidR="003A6E2D" w:rsidRDefault="003A6E2D" w:rsidP="00AD17E0">
            <w:pPr>
              <w:pStyle w:val="PreambleA"/>
              <w:numPr>
                <w:ilvl w:val="0"/>
                <w:numId w:val="0"/>
              </w:numPr>
              <w:rPr>
                <w:lang w:eastAsia="de-DE"/>
              </w:rPr>
            </w:pPr>
            <w:r w:rsidRPr="003A6E2D">
              <w:rPr>
                <w:lang w:eastAsia="de-DE"/>
              </w:rPr>
              <w:t xml:space="preserve">Als Bankarbeitstage gelten alle Tage (außer Samstage, Sonntage und gesetzliche Feiertage in </w:t>
            </w:r>
            <w:r>
              <w:rPr>
                <w:lang w:eastAsia="de-DE"/>
              </w:rPr>
              <w:t>Berlin</w:t>
            </w:r>
            <w:r w:rsidRPr="003A6E2D">
              <w:rPr>
                <w:lang w:eastAsia="de-DE"/>
              </w:rPr>
              <w:t xml:space="preserve">, Deutschland), an denen die Banken in </w:t>
            </w:r>
            <w:r>
              <w:rPr>
                <w:lang w:eastAsia="de-DE"/>
              </w:rPr>
              <w:t>Berlin</w:t>
            </w:r>
            <w:r w:rsidRPr="003A6E2D">
              <w:rPr>
                <w:lang w:eastAsia="de-DE"/>
              </w:rPr>
              <w:t>, Deutschland, für den Geschäftsbetrieb geöffnet sind.</w:t>
            </w:r>
          </w:p>
        </w:tc>
      </w:tr>
      <w:tr w:rsidR="004C1E35" w:rsidRPr="00475A49" w14:paraId="1DD252F5" w14:textId="77777777" w:rsidTr="00C37C48">
        <w:tc>
          <w:tcPr>
            <w:tcW w:w="4252" w:type="dxa"/>
          </w:tcPr>
          <w:p w14:paraId="12E9C9AD" w14:textId="44A582DE" w:rsidR="004C1E35" w:rsidRPr="00443383" w:rsidRDefault="00C03257" w:rsidP="00443383">
            <w:pPr>
              <w:pStyle w:val="PreambleA"/>
              <w:numPr>
                <w:ilvl w:val="0"/>
                <w:numId w:val="0"/>
              </w:numPr>
              <w:rPr>
                <w:b/>
                <w:bCs/>
                <w:lang w:eastAsia="de-DE"/>
              </w:rPr>
            </w:pPr>
            <w:r w:rsidRPr="00C03257">
              <w:rPr>
                <w:bCs/>
                <w:lang w:eastAsia="de-DE"/>
              </w:rPr>
              <w:t>"</w:t>
            </w:r>
            <w:r w:rsidR="004C1E35" w:rsidRPr="00443383">
              <w:rPr>
                <w:b/>
                <w:bCs/>
                <w:lang w:eastAsia="de-DE"/>
              </w:rPr>
              <w:t>Basis-Vertragspreis</w:t>
            </w:r>
            <w:r w:rsidRPr="00C03257">
              <w:rPr>
                <w:bCs/>
                <w:lang w:eastAsia="de-DE"/>
              </w:rPr>
              <w:t>"</w:t>
            </w:r>
          </w:p>
        </w:tc>
        <w:tc>
          <w:tcPr>
            <w:tcW w:w="4249" w:type="dxa"/>
          </w:tcPr>
          <w:p w14:paraId="2DEAA540" w14:textId="7AB7AF8F" w:rsidR="004C1E35" w:rsidRDefault="00567958" w:rsidP="00443383">
            <w:pPr>
              <w:pStyle w:val="PreambleA"/>
              <w:numPr>
                <w:ilvl w:val="0"/>
                <w:numId w:val="0"/>
              </w:numPr>
              <w:rPr>
                <w:lang w:eastAsia="de-DE"/>
              </w:rPr>
            </w:pPr>
            <w:r>
              <w:rPr>
                <w:lang w:eastAsia="de-DE"/>
              </w:rPr>
              <w:t>Nummer</w:t>
            </w:r>
            <w:r w:rsidR="004C1E35">
              <w:rPr>
                <w:lang w:eastAsia="de-DE"/>
              </w:rPr>
              <w:t> </w:t>
            </w:r>
            <w:r w:rsidR="004C1E35">
              <w:fldChar w:fldCharType="begin"/>
            </w:r>
            <w:r w:rsidR="004C1E35">
              <w:rPr>
                <w:lang w:eastAsia="de-DE"/>
              </w:rPr>
              <w:instrText xml:space="preserve"> REF _Ref117515698 \w \h </w:instrText>
            </w:r>
            <w:r w:rsidR="00443383">
              <w:rPr>
                <w:lang w:eastAsia="de-DE"/>
              </w:rPr>
              <w:instrText xml:space="preserve"> \* MERGEFORMAT </w:instrText>
            </w:r>
            <w:r w:rsidR="004C1E35">
              <w:fldChar w:fldCharType="separate"/>
            </w:r>
            <w:r w:rsidR="00F77CEA">
              <w:rPr>
                <w:lang w:eastAsia="de-DE"/>
              </w:rPr>
              <w:t>4.9.1(a)(i)</w:t>
            </w:r>
            <w:r w:rsidR="004C1E35">
              <w:fldChar w:fldCharType="end"/>
            </w:r>
          </w:p>
        </w:tc>
      </w:tr>
      <w:tr w:rsidR="00307797" w:rsidRPr="00475A49" w14:paraId="7BF2D0D3" w14:textId="77777777" w:rsidTr="00C37C48">
        <w:tc>
          <w:tcPr>
            <w:tcW w:w="4252" w:type="dxa"/>
          </w:tcPr>
          <w:p w14:paraId="223B152C" w14:textId="58834759" w:rsidR="00307797" w:rsidRPr="00443383" w:rsidRDefault="00C03257" w:rsidP="00443383">
            <w:pPr>
              <w:pStyle w:val="PreambleA"/>
              <w:numPr>
                <w:ilvl w:val="0"/>
                <w:numId w:val="0"/>
              </w:numPr>
              <w:rPr>
                <w:b/>
                <w:bCs/>
                <w:lang w:eastAsia="de-DE"/>
              </w:rPr>
            </w:pPr>
            <w:r w:rsidRPr="00C03257">
              <w:rPr>
                <w:bCs/>
                <w:lang w:eastAsia="de-DE"/>
              </w:rPr>
              <w:t>"</w:t>
            </w:r>
            <w:r w:rsidR="00307797" w:rsidRPr="00443383">
              <w:rPr>
                <w:b/>
                <w:bCs/>
                <w:lang w:eastAsia="de-DE"/>
              </w:rPr>
              <w:t>Behörde</w:t>
            </w:r>
            <w:r w:rsidRPr="00C03257">
              <w:rPr>
                <w:bCs/>
                <w:lang w:eastAsia="de-DE"/>
              </w:rPr>
              <w:t>"</w:t>
            </w:r>
          </w:p>
        </w:tc>
        <w:tc>
          <w:tcPr>
            <w:tcW w:w="4249" w:type="dxa"/>
          </w:tcPr>
          <w:p w14:paraId="4FA805C9" w14:textId="206798E6" w:rsidR="00307797" w:rsidRPr="0087179B" w:rsidRDefault="00307797" w:rsidP="00443383">
            <w:pPr>
              <w:pStyle w:val="PreambleA"/>
              <w:numPr>
                <w:ilvl w:val="0"/>
                <w:numId w:val="0"/>
              </w:numPr>
              <w:rPr>
                <w:lang w:eastAsia="de-DE"/>
              </w:rPr>
            </w:pPr>
            <w:r w:rsidRPr="00BD4138">
              <w:rPr>
                <w:lang w:eastAsia="de-DE"/>
              </w:rPr>
              <w:t>bezeichnet jegliche supranationale, EU-, Bundes-, Landes-, gemeindliche, örtliche oder sonstige Behörden oder hoheitliche Stellen sowie ordentliche, Verwaltungs- oder Schiedsgerichte.</w:t>
            </w:r>
          </w:p>
        </w:tc>
      </w:tr>
      <w:tr w:rsidR="004415D3" w:rsidRPr="00475A49" w14:paraId="7E9CFF00" w14:textId="77777777" w:rsidTr="00C37C48">
        <w:tc>
          <w:tcPr>
            <w:tcW w:w="4252" w:type="dxa"/>
          </w:tcPr>
          <w:p w14:paraId="68315B59" w14:textId="7FFA534D" w:rsidR="004415D3" w:rsidRPr="00C03257" w:rsidRDefault="004415D3" w:rsidP="004415D3">
            <w:pPr>
              <w:pStyle w:val="PreambleA"/>
              <w:numPr>
                <w:ilvl w:val="0"/>
                <w:numId w:val="0"/>
              </w:numPr>
              <w:rPr>
                <w:bCs/>
              </w:rPr>
            </w:pPr>
            <w:r w:rsidRPr="00C03257">
              <w:rPr>
                <w:bCs/>
                <w:lang w:eastAsia="de-DE"/>
              </w:rPr>
              <w:t>"</w:t>
            </w:r>
            <w:r w:rsidRPr="00443383">
              <w:rPr>
                <w:b/>
                <w:bCs/>
                <w:lang w:eastAsia="de-DE"/>
              </w:rPr>
              <w:t>Berechnungsangaben</w:t>
            </w:r>
            <w:r w:rsidRPr="00C03257">
              <w:rPr>
                <w:bCs/>
                <w:lang w:eastAsia="de-DE"/>
              </w:rPr>
              <w:t>"</w:t>
            </w:r>
          </w:p>
        </w:tc>
        <w:tc>
          <w:tcPr>
            <w:tcW w:w="4249" w:type="dxa"/>
          </w:tcPr>
          <w:p w14:paraId="488A599F" w14:textId="1AC4A562" w:rsidR="004415D3" w:rsidRDefault="004415D3" w:rsidP="004415D3">
            <w:pPr>
              <w:pStyle w:val="PreambleA"/>
              <w:numPr>
                <w:ilvl w:val="0"/>
                <w:numId w:val="0"/>
              </w:numPr>
            </w:pPr>
            <w:r w:rsidRPr="00443383">
              <w:rPr>
                <w:lang w:eastAsia="de-DE"/>
              </w:rPr>
              <w:t>Nummer </w:t>
            </w:r>
            <w:r w:rsidRPr="00443383">
              <w:fldChar w:fldCharType="begin"/>
            </w:r>
            <w:r w:rsidRPr="00443383">
              <w:rPr>
                <w:lang w:eastAsia="de-DE"/>
              </w:rPr>
              <w:instrText xml:space="preserve"> REF _Ref121758628 \w \h </w:instrText>
            </w:r>
            <w:r>
              <w:rPr>
                <w:lang w:eastAsia="de-DE"/>
              </w:rPr>
              <w:instrText xml:space="preserve"> \* MERGEFORMAT </w:instrText>
            </w:r>
            <w:r w:rsidRPr="00443383">
              <w:fldChar w:fldCharType="separate"/>
            </w:r>
            <w:r w:rsidR="00F77CEA">
              <w:rPr>
                <w:lang w:eastAsia="de-DE"/>
              </w:rPr>
              <w:t>4.3.2</w:t>
            </w:r>
            <w:r w:rsidRPr="00443383">
              <w:fldChar w:fldCharType="end"/>
            </w:r>
          </w:p>
        </w:tc>
      </w:tr>
      <w:tr w:rsidR="004415D3" w:rsidRPr="00475A49" w14:paraId="05E170F8" w14:textId="77777777" w:rsidTr="00C37C48">
        <w:tc>
          <w:tcPr>
            <w:tcW w:w="4252" w:type="dxa"/>
          </w:tcPr>
          <w:p w14:paraId="296C0A2A" w14:textId="6DAF086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Bewilligungsbehörde</w:t>
            </w:r>
            <w:r w:rsidRPr="00C03257">
              <w:rPr>
                <w:bCs/>
                <w:lang w:eastAsia="de-DE"/>
              </w:rPr>
              <w:t>"</w:t>
            </w:r>
          </w:p>
        </w:tc>
        <w:tc>
          <w:tcPr>
            <w:tcW w:w="4249" w:type="dxa"/>
          </w:tcPr>
          <w:p w14:paraId="30CEBACF" w14:textId="30FDE670" w:rsidR="004415D3" w:rsidRPr="0087179B" w:rsidRDefault="004415D3" w:rsidP="004415D3">
            <w:pPr>
              <w:pStyle w:val="PreambleA"/>
              <w:numPr>
                <w:ilvl w:val="0"/>
                <w:numId w:val="0"/>
              </w:numPr>
              <w:rPr>
                <w:lang w:eastAsia="de-DE"/>
              </w:rPr>
            </w:pPr>
            <w:r>
              <w:rPr>
                <w:lang w:eastAsia="de-DE"/>
              </w:rPr>
              <w:t>Die Bewilligungsbehörde ist das BMWK. Das BMWK behält sich vor, mit der Administration der Fördermaßnahme einen Projektträger gemäß § 44 Absatz 3 Bundeshaushaltsordnung (BHO) zu beleihen oder als Verwaltungshelfer zu beauftragen. Eine Bekanntgabe des Projektträgers erfolgt im Bundesanzeiger. Im Fall einer Beleihung nimmt der Beliehene die Aufgaben der Bewilligungsbehörde wahr.</w:t>
            </w:r>
          </w:p>
        </w:tc>
      </w:tr>
      <w:tr w:rsidR="004415D3" w:rsidRPr="00475A49" w14:paraId="43E389E0" w14:textId="77777777" w:rsidTr="00C37C48">
        <w:tc>
          <w:tcPr>
            <w:tcW w:w="4252" w:type="dxa"/>
          </w:tcPr>
          <w:p w14:paraId="3898DFD4" w14:textId="75F9CF3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Biomasse</w:t>
            </w:r>
            <w:r w:rsidRPr="00C03257">
              <w:rPr>
                <w:bCs/>
                <w:lang w:eastAsia="de-DE"/>
              </w:rPr>
              <w:t>"</w:t>
            </w:r>
          </w:p>
        </w:tc>
        <w:tc>
          <w:tcPr>
            <w:tcW w:w="4249" w:type="dxa"/>
          </w:tcPr>
          <w:p w14:paraId="5BCF89BA" w14:textId="0625E839" w:rsidR="004415D3" w:rsidRDefault="004415D3" w:rsidP="004415D3">
            <w:pPr>
              <w:pStyle w:val="PreambleA"/>
              <w:numPr>
                <w:ilvl w:val="0"/>
                <w:numId w:val="0"/>
              </w:numPr>
              <w:rPr>
                <w:lang w:eastAsia="de-DE"/>
              </w:rPr>
            </w:pPr>
            <w:r w:rsidRPr="00443383">
              <w:rPr>
                <w:lang w:eastAsia="de-DE"/>
              </w:rPr>
              <w:t>sämtliche organische Stoffe biologischer Herkunft, die nicht fossilen Ursprungs sind. Insbesondere umfasst dies den biolo</w:t>
            </w:r>
            <w:r w:rsidRPr="00443383">
              <w:rPr>
                <w:lang w:eastAsia="de-DE"/>
              </w:rPr>
              <w:lastRenderedPageBreak/>
              <w:t>gisch abbaubaren Teil von Produkten, Abfällen und Reststoffen biologischen Ursprungs der Landwirtschaft, der Forstwirtschaft, weiterer Formen der Landnutzung und damit verbundener Wirtschaftszweige, einschließlich der Fischerei und der Aquakultur. Darüber hinaus umfasst dies den biologisch abbaubaren Teil von Abfällen, darunter auch Industrie- und Haushaltsabfälle biologischen Ursprungs, und organische Stoffe biologischer Herkunft, die durch eine technische Umwandlung bzw. eine vorhergehende Nutzung entstanden sind bzw. anfallen, sowie Rohstoffe und Energieträger, die aus Biomasse hergestellt werden.</w:t>
            </w:r>
          </w:p>
        </w:tc>
      </w:tr>
      <w:tr w:rsidR="004415D3" w:rsidRPr="00475A49" w14:paraId="0BB38823" w14:textId="77777777" w:rsidTr="00C37C48">
        <w:tc>
          <w:tcPr>
            <w:tcW w:w="4252" w:type="dxa"/>
          </w:tcPr>
          <w:p w14:paraId="64AB78E0" w14:textId="07C283B6" w:rsidR="004415D3" w:rsidRPr="00443383" w:rsidRDefault="004415D3" w:rsidP="004415D3">
            <w:pPr>
              <w:pStyle w:val="PreambleA"/>
              <w:numPr>
                <w:ilvl w:val="0"/>
                <w:numId w:val="0"/>
              </w:numPr>
              <w:rPr>
                <w:b/>
                <w:bCs/>
                <w:lang w:eastAsia="de-DE"/>
              </w:rPr>
            </w:pPr>
            <w:r w:rsidRPr="00C03257">
              <w:rPr>
                <w:bCs/>
                <w:lang w:eastAsia="de-DE"/>
              </w:rPr>
              <w:lastRenderedPageBreak/>
              <w:t>"</w:t>
            </w:r>
            <w:r w:rsidRPr="00443383">
              <w:rPr>
                <w:b/>
                <w:bCs/>
                <w:lang w:eastAsia="de-DE"/>
              </w:rPr>
              <w:t>BMWK</w:t>
            </w:r>
            <w:r w:rsidRPr="00C03257">
              <w:rPr>
                <w:bCs/>
                <w:lang w:eastAsia="de-DE"/>
              </w:rPr>
              <w:t>"</w:t>
            </w:r>
          </w:p>
        </w:tc>
        <w:tc>
          <w:tcPr>
            <w:tcW w:w="4249" w:type="dxa"/>
          </w:tcPr>
          <w:p w14:paraId="214914E6" w14:textId="537DC2D5" w:rsidR="004415D3" w:rsidRDefault="004415D3" w:rsidP="004415D3">
            <w:pPr>
              <w:pStyle w:val="PreambleA"/>
              <w:numPr>
                <w:ilvl w:val="0"/>
                <w:numId w:val="0"/>
              </w:numPr>
              <w:rPr>
                <w:lang w:eastAsia="de-DE"/>
              </w:rPr>
            </w:pPr>
            <w:r>
              <w:rPr>
                <w:lang w:eastAsia="de-DE"/>
              </w:rPr>
              <w:t xml:space="preserve">Vorbemerkung </w:t>
            </w:r>
            <w:r>
              <w:fldChar w:fldCharType="begin"/>
            </w:r>
            <w:r>
              <w:rPr>
                <w:lang w:eastAsia="de-DE"/>
              </w:rPr>
              <w:instrText xml:space="preserve"> REF _Ref121771991 \w \h  \* MERGEFORMAT </w:instrText>
            </w:r>
            <w:r>
              <w:fldChar w:fldCharType="separate"/>
            </w:r>
            <w:r w:rsidR="00F77CEA">
              <w:rPr>
                <w:lang w:eastAsia="de-DE"/>
              </w:rPr>
              <w:t>(A)</w:t>
            </w:r>
            <w:r>
              <w:fldChar w:fldCharType="end"/>
            </w:r>
          </w:p>
        </w:tc>
      </w:tr>
      <w:tr w:rsidR="004415D3" w:rsidRPr="00167E46" w14:paraId="73E19AAE" w14:textId="77777777" w:rsidTr="00C37C48">
        <w:tc>
          <w:tcPr>
            <w:tcW w:w="4252" w:type="dxa"/>
          </w:tcPr>
          <w:p w14:paraId="017A4C42" w14:textId="212EEA1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CCS</w:t>
            </w:r>
            <w:r w:rsidRPr="00C03257">
              <w:rPr>
                <w:bCs/>
                <w:lang w:eastAsia="de-DE"/>
              </w:rPr>
              <w:t>"</w:t>
            </w:r>
          </w:p>
        </w:tc>
        <w:tc>
          <w:tcPr>
            <w:tcW w:w="4249" w:type="dxa"/>
          </w:tcPr>
          <w:p w14:paraId="4BCC3387" w14:textId="77777777" w:rsidR="004415D3" w:rsidRPr="00443383" w:rsidRDefault="004415D3" w:rsidP="004415D3">
            <w:pPr>
              <w:pStyle w:val="PreambleA"/>
              <w:numPr>
                <w:ilvl w:val="0"/>
                <w:numId w:val="0"/>
              </w:numPr>
              <w:rPr>
                <w:lang w:eastAsia="de-DE"/>
              </w:rPr>
            </w:pPr>
            <w:r w:rsidRPr="00443383">
              <w:rPr>
                <w:lang w:eastAsia="de-DE"/>
              </w:rPr>
              <w:t>Carbon Capture and Storage</w:t>
            </w:r>
          </w:p>
        </w:tc>
      </w:tr>
      <w:tr w:rsidR="004415D3" w:rsidRPr="00167E46" w14:paraId="21F6FCEA" w14:textId="77777777" w:rsidTr="00C37C48">
        <w:tc>
          <w:tcPr>
            <w:tcW w:w="4252" w:type="dxa"/>
          </w:tcPr>
          <w:p w14:paraId="30F80C4F" w14:textId="2C59B5F9"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CCU</w:t>
            </w:r>
            <w:r w:rsidRPr="00C03257">
              <w:rPr>
                <w:bCs/>
                <w:lang w:eastAsia="de-DE"/>
              </w:rPr>
              <w:t>"</w:t>
            </w:r>
          </w:p>
        </w:tc>
        <w:tc>
          <w:tcPr>
            <w:tcW w:w="4249" w:type="dxa"/>
          </w:tcPr>
          <w:p w14:paraId="36FCF95C" w14:textId="77777777" w:rsidR="004415D3" w:rsidRPr="00443383" w:rsidRDefault="004415D3" w:rsidP="004415D3">
            <w:pPr>
              <w:pStyle w:val="PreambleA"/>
              <w:numPr>
                <w:ilvl w:val="0"/>
                <w:numId w:val="0"/>
              </w:numPr>
              <w:rPr>
                <w:lang w:eastAsia="de-DE"/>
              </w:rPr>
            </w:pPr>
            <w:r w:rsidRPr="00443383">
              <w:rPr>
                <w:lang w:eastAsia="de-DE"/>
              </w:rPr>
              <w:t>Carbon Capture and Usage</w:t>
            </w:r>
          </w:p>
        </w:tc>
      </w:tr>
      <w:tr w:rsidR="004415D3" w:rsidRPr="00167E46" w14:paraId="1B3DAB5E" w14:textId="77777777" w:rsidTr="00C37C48">
        <w:tc>
          <w:tcPr>
            <w:tcW w:w="4252" w:type="dxa"/>
          </w:tcPr>
          <w:p w14:paraId="3B0984C4" w14:textId="2822E650" w:rsidR="004415D3" w:rsidRPr="00A16B0B" w:rsidRDefault="004415D3" w:rsidP="004415D3">
            <w:pPr>
              <w:pStyle w:val="PreambleA"/>
              <w:numPr>
                <w:ilvl w:val="0"/>
                <w:numId w:val="0"/>
              </w:numPr>
              <w:rPr>
                <w:b/>
              </w:rPr>
            </w:pPr>
            <w:r w:rsidRPr="00A16B0B">
              <w:rPr>
                <w:b/>
              </w:rPr>
              <w:t>"CO</w:t>
            </w:r>
            <w:r w:rsidRPr="00A16B0B">
              <w:rPr>
                <w:b/>
                <w:vertAlign w:val="subscript"/>
              </w:rPr>
              <w:t>2</w:t>
            </w:r>
            <w:r w:rsidRPr="00A16B0B">
              <w:rPr>
                <w:b/>
              </w:rPr>
              <w:t>-armer Wasserstoff"</w:t>
            </w:r>
          </w:p>
        </w:tc>
        <w:tc>
          <w:tcPr>
            <w:tcW w:w="4249" w:type="dxa"/>
          </w:tcPr>
          <w:p w14:paraId="7737301C" w14:textId="0832AD87" w:rsidR="004415D3" w:rsidRPr="00443383" w:rsidRDefault="004415D3" w:rsidP="004415D3">
            <w:pPr>
              <w:pStyle w:val="PreambleA"/>
              <w:numPr>
                <w:ilvl w:val="0"/>
                <w:numId w:val="0"/>
              </w:numPr>
            </w:pPr>
            <w:r>
              <w:t>Wasserstoff, dessen Energiegehalt aus Biomasse, Biogas, Deponiegas oder Klärgas oder aus nicht erneuerbaren Quellen stammt und der den nach Maßgabe der Delegierten Verordnung (EU) 2021/2139 der Kommission</w:t>
            </w:r>
            <w:r>
              <w:rPr>
                <w:rStyle w:val="Funotenzeichen"/>
              </w:rPr>
              <w:footnoteReference w:id="2"/>
            </w:r>
            <w:r>
              <w:t xml:space="preserve"> geltenden technischen Bewertungskriterien zum Nachweis des wesentlichen Beitrags zum Klimaschutz und zur Vermeidung erheblicher Beeinträchtigungen genügt. In Bezug auf die </w:t>
            </w:r>
            <w:r>
              <w:lastRenderedPageBreak/>
              <w:t>Verringerung von Treibhausgasemissionen muss der Mindestschwellenwert für die Einsparung der Lebenszyklus-Treibhausgasemissionen von 73,4 % gegenüber einem Vergleichswert für fossile Brennstoffe erreicht werden. Gemäß der Delegierten Verordnung (EU) 2021/2139 ist diese Verringerung gegenüber einem Vergleichswert von 94 g CO</w:t>
            </w:r>
            <w:r w:rsidRPr="00A16B0B">
              <w:rPr>
                <w:vertAlign w:val="subscript"/>
              </w:rPr>
              <w:t>2</w:t>
            </w:r>
            <w:r>
              <w:t>-Äquivalent/MJ nachzuweisen. Wasserstoff, dessen Energiegehalt aus Biomasse, Biogas, Deponiegas oder Klärgas stammt, muss den Anforderungen der Richtlinie (EU) 2018/2001</w:t>
            </w:r>
            <w:r>
              <w:rPr>
                <w:rStyle w:val="Funotenzeichen"/>
              </w:rPr>
              <w:footnoteReference w:id="3"/>
            </w:r>
            <w:r>
              <w:t xml:space="preserve"> für Biokraftstoffe, flüssigen Biobrennstoffen und Biomasse-Brennstoffen genügen; die Einsparungen bei den Lebenszyklus-Treibhausgasemissionen werden nach der in der Richtlinie (EU) 2018/2001 festgelegten Methode berechnet. Für Wasserstoff, dessen Energiegehalt aus nicht erneuerbaren Quellen stammt, werden die Einsparungen bei den Lebenszyklus-Treibhausgasemissionen nach der durch die Delegierte Verordnung (EU) 2023/1185 der Kommission</w:t>
            </w:r>
            <w:r>
              <w:rPr>
                <w:rStyle w:val="Funotenzeichen"/>
              </w:rPr>
              <w:footnoteReference w:id="4"/>
            </w:r>
            <w:r>
              <w:t xml:space="preserve"> festgelegten Methode berechnet. Soweit die EU für Wasserstoff, dessen Energiegehalt aus nicht erneuerbaren Quellen stammt, einschlägige Anforderungen und Methoden zur Bewertung der Einsparungen an Treibhausgasemissionen entwickelt hat, wie in Artikel 8 Absatz 5 des Vorschlags der Kommission (COM/2021/803 final/2)</w:t>
            </w:r>
            <w:r>
              <w:rPr>
                <w:rStyle w:val="Funotenzeichen"/>
              </w:rPr>
              <w:footnoteReference w:id="5"/>
            </w:r>
            <w:r>
              <w:t xml:space="preserve"> vorgesehen, finden diese Anwendung. </w:t>
            </w:r>
            <w:r w:rsidRPr="002F31CD">
              <w:t>Sobald auf der Grundlage des Vorschlags der Kommission die Richtlinie des Europäischen Parlaments und des Rates über gemeinsame Vorschriften für die Binnenmärkte für erneuerbare Gase und Erdgas sowie Wasserstoff (Neufassung) vom 23. November 2022 (COM/2021/803 final/2) in Kraft getreten ist, sollen die Wasserstoffarten im Förderaufruf def</w:t>
            </w:r>
            <w:r>
              <w:t>i</w:t>
            </w:r>
            <w:r w:rsidRPr="002F31CD">
              <w:t>niert werden, die nach der Fortschreibung der Nationalen Wasserstoffstrategie förderfähig sind.</w:t>
            </w:r>
          </w:p>
        </w:tc>
      </w:tr>
      <w:tr w:rsidR="004415D3" w:rsidRPr="00475A49" w14:paraId="76B87C31" w14:textId="77777777" w:rsidTr="00C37C48">
        <w:tc>
          <w:tcPr>
            <w:tcW w:w="4252" w:type="dxa"/>
          </w:tcPr>
          <w:p w14:paraId="7E784D45" w14:textId="04B55E31" w:rsidR="004415D3" w:rsidRPr="0019724D" w:rsidRDefault="004415D3" w:rsidP="004415D3">
            <w:pPr>
              <w:pStyle w:val="PreambleA"/>
              <w:numPr>
                <w:ilvl w:val="0"/>
                <w:numId w:val="0"/>
              </w:numPr>
              <w:rPr>
                <w:bCs/>
              </w:rPr>
            </w:pPr>
            <w:r w:rsidRPr="00C03257">
              <w:rPr>
                <w:bCs/>
              </w:rPr>
              <w:lastRenderedPageBreak/>
              <w:t>"</w:t>
            </w:r>
            <w:r w:rsidRPr="00AA7C72">
              <w:rPr>
                <w:b/>
              </w:rPr>
              <w:t>DEHSt</w:t>
            </w:r>
            <w:r w:rsidRPr="00C03257">
              <w:rPr>
                <w:bCs/>
              </w:rPr>
              <w:t>"</w:t>
            </w:r>
          </w:p>
        </w:tc>
        <w:tc>
          <w:tcPr>
            <w:tcW w:w="4249" w:type="dxa"/>
          </w:tcPr>
          <w:p w14:paraId="68393BD0" w14:textId="367FD328" w:rsidR="004415D3" w:rsidRDefault="004415D3" w:rsidP="004415D3">
            <w:pPr>
              <w:pStyle w:val="PreambleA"/>
              <w:numPr>
                <w:ilvl w:val="0"/>
                <w:numId w:val="0"/>
              </w:numPr>
            </w:pPr>
            <w:r>
              <w:t>Deutsche Emissionshandelsstelle</w:t>
            </w:r>
          </w:p>
        </w:tc>
      </w:tr>
      <w:tr w:rsidR="004415D3" w:rsidRPr="00475A49" w14:paraId="7A5FB2E5" w14:textId="77777777" w:rsidTr="00C37C48">
        <w:tc>
          <w:tcPr>
            <w:tcW w:w="4252" w:type="dxa"/>
          </w:tcPr>
          <w:p w14:paraId="1B516338" w14:textId="39A0FAF2"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DIS-Schiedsgerichtsordnung</w:t>
            </w:r>
            <w:r w:rsidRPr="00C03257">
              <w:rPr>
                <w:bCs/>
                <w:lang w:eastAsia="de-DE"/>
              </w:rPr>
              <w:t>"</w:t>
            </w:r>
          </w:p>
        </w:tc>
        <w:tc>
          <w:tcPr>
            <w:tcW w:w="4249" w:type="dxa"/>
          </w:tcPr>
          <w:p w14:paraId="1C581664" w14:textId="43435C61"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_Ref494200741 \w \h  \* MERGEFORMAT </w:instrText>
            </w:r>
            <w:r>
              <w:fldChar w:fldCharType="separate"/>
            </w:r>
            <w:r w:rsidR="00F77CEA">
              <w:rPr>
                <w:lang w:eastAsia="de-DE"/>
              </w:rPr>
              <w:t>22.2</w:t>
            </w:r>
            <w:r>
              <w:fldChar w:fldCharType="end"/>
            </w:r>
          </w:p>
        </w:tc>
      </w:tr>
      <w:tr w:rsidR="004415D3" w:rsidRPr="00475A49" w14:paraId="42E99E27" w14:textId="77777777" w:rsidTr="00C37C48">
        <w:tc>
          <w:tcPr>
            <w:tcW w:w="4252" w:type="dxa"/>
          </w:tcPr>
          <w:p w14:paraId="445F00B7" w14:textId="69C12ACF"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Dynamisierter Vertragspreis</w:t>
            </w:r>
            <w:r w:rsidRPr="00C03257">
              <w:rPr>
                <w:bCs/>
                <w:lang w:eastAsia="de-DE"/>
              </w:rPr>
              <w:t>"</w:t>
            </w:r>
          </w:p>
        </w:tc>
        <w:tc>
          <w:tcPr>
            <w:tcW w:w="4249" w:type="dxa"/>
          </w:tcPr>
          <w:p w14:paraId="0BAB3A56" w14:textId="6F38D047"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_Ref125470453 \r \h  \* MERGEFORMAT </w:instrText>
            </w:r>
            <w:r>
              <w:fldChar w:fldCharType="separate"/>
            </w:r>
            <w:r w:rsidR="00F77CEA">
              <w:rPr>
                <w:lang w:eastAsia="de-DE"/>
              </w:rPr>
              <w:t>4.9.1(a)(ii)</w:t>
            </w:r>
            <w:r>
              <w:fldChar w:fldCharType="end"/>
            </w:r>
          </w:p>
        </w:tc>
      </w:tr>
      <w:tr w:rsidR="004415D3" w:rsidRPr="00475A49" w14:paraId="0F2D1A9B" w14:textId="77777777" w:rsidTr="00C37C48">
        <w:tc>
          <w:tcPr>
            <w:tcW w:w="4252" w:type="dxa"/>
          </w:tcPr>
          <w:p w14:paraId="17651EC1" w14:textId="046B9BE6"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Dynamisierungskomponente</w:t>
            </w:r>
            <w:r w:rsidRPr="00C03257">
              <w:rPr>
                <w:bCs/>
                <w:lang w:eastAsia="de-DE"/>
              </w:rPr>
              <w:t>"</w:t>
            </w:r>
          </w:p>
        </w:tc>
        <w:tc>
          <w:tcPr>
            <w:tcW w:w="4249" w:type="dxa"/>
          </w:tcPr>
          <w:p w14:paraId="1D598AC3" w14:textId="69A81512" w:rsidR="004415D3" w:rsidRDefault="004415D3" w:rsidP="004415D3">
            <w:pPr>
              <w:pStyle w:val="PreambleA"/>
              <w:numPr>
                <w:ilvl w:val="0"/>
                <w:numId w:val="0"/>
              </w:numPr>
              <w:rPr>
                <w:lang w:eastAsia="de-DE"/>
              </w:rPr>
            </w:pPr>
            <w:r>
              <w:rPr>
                <w:lang w:eastAsia="de-DE"/>
              </w:rPr>
              <w:t>Nummer </w:t>
            </w:r>
            <w:r>
              <w:fldChar w:fldCharType="begin"/>
            </w:r>
            <w:r>
              <w:instrText xml:space="preserve"> </w:instrText>
            </w:r>
            <w:r>
              <w:rPr>
                <w:lang w:eastAsia="de-DE"/>
              </w:rPr>
              <w:instrText xml:space="preserve">REF </w:instrText>
            </w:r>
            <w:r>
              <w:instrText xml:space="preserve">_Ref147498485 \r \h </w:instrText>
            </w:r>
            <w:r>
              <w:fldChar w:fldCharType="separate"/>
            </w:r>
            <w:r w:rsidR="00F77CEA">
              <w:rPr>
                <w:lang w:eastAsia="de-DE"/>
              </w:rPr>
              <w:t>4.9.2(c)</w:t>
            </w:r>
            <w:r>
              <w:fldChar w:fldCharType="end"/>
            </w:r>
            <w:r w:rsidDel="009017BE">
              <w:t xml:space="preserve"> </w:t>
            </w:r>
          </w:p>
        </w:tc>
      </w:tr>
      <w:tr w:rsidR="004415D3" w:rsidRPr="00475A49" w14:paraId="2B0B34C0" w14:textId="77777777" w:rsidTr="00C37C48">
        <w:tc>
          <w:tcPr>
            <w:tcW w:w="4252" w:type="dxa"/>
          </w:tcPr>
          <w:p w14:paraId="5A66D52D" w14:textId="5891BE24" w:rsidR="004415D3" w:rsidRPr="00443383" w:rsidRDefault="004415D3" w:rsidP="004415D3">
            <w:pPr>
              <w:pStyle w:val="PreambleA"/>
              <w:numPr>
                <w:ilvl w:val="0"/>
                <w:numId w:val="0"/>
              </w:numPr>
              <w:rPr>
                <w:b/>
                <w:bCs/>
                <w:lang w:eastAsia="de-DE"/>
              </w:rPr>
            </w:pPr>
            <w:r w:rsidRPr="00C03257">
              <w:rPr>
                <w:bCs/>
                <w:lang w:eastAsia="de-DE"/>
              </w:rPr>
              <w:t>"</w:t>
            </w:r>
            <w:r w:rsidRPr="0068248F">
              <w:rPr>
                <w:b/>
                <w:bCs/>
              </w:rPr>
              <w:t>Energetische Nutzung von Biomasse</w:t>
            </w:r>
            <w:r w:rsidRPr="00C03257">
              <w:rPr>
                <w:bCs/>
                <w:lang w:eastAsia="de-DE"/>
              </w:rPr>
              <w:t>"</w:t>
            </w:r>
            <w:r w:rsidRPr="00443383">
              <w:rPr>
                <w:b/>
                <w:bCs/>
                <w:lang w:eastAsia="de-DE"/>
              </w:rPr>
              <w:t xml:space="preserve"> </w:t>
            </w:r>
          </w:p>
        </w:tc>
        <w:tc>
          <w:tcPr>
            <w:tcW w:w="4249" w:type="dxa"/>
          </w:tcPr>
          <w:p w14:paraId="360CFB23" w14:textId="4D5862EF" w:rsidR="004415D3" w:rsidRPr="00443383" w:rsidRDefault="004415D3" w:rsidP="004415D3">
            <w:pPr>
              <w:pStyle w:val="PreambleA"/>
              <w:numPr>
                <w:ilvl w:val="0"/>
                <w:numId w:val="0"/>
              </w:numPr>
              <w:rPr>
                <w:lang w:eastAsia="de-DE"/>
              </w:rPr>
            </w:pPr>
            <w:r w:rsidRPr="00421531">
              <w:rPr>
                <w:rFonts w:eastAsia="Calibri"/>
              </w:rPr>
              <w:t>jede Nutzung von Biomasse, wenn der Hauptzweck der Nutzung die Erzeugung von Energie ist und die Energie tatsächlich entweder zur Bereitstellung von Wärme, Strom oder Kraft genutzt wird</w:t>
            </w:r>
            <w:r w:rsidRPr="187766D4">
              <w:rPr>
                <w:rFonts w:eastAsia="Calibri"/>
              </w:rPr>
              <w:t>.</w:t>
            </w:r>
          </w:p>
        </w:tc>
      </w:tr>
      <w:tr w:rsidR="004415D3" w:rsidRPr="00475A49" w14:paraId="44AB9814" w14:textId="77777777" w:rsidTr="00C37C48">
        <w:tc>
          <w:tcPr>
            <w:tcW w:w="4252" w:type="dxa"/>
          </w:tcPr>
          <w:p w14:paraId="2523C233" w14:textId="73D25AE8" w:rsidR="004415D3" w:rsidRPr="00C03257" w:rsidRDefault="004415D3" w:rsidP="004415D3">
            <w:pPr>
              <w:pStyle w:val="PreambleA"/>
              <w:numPr>
                <w:ilvl w:val="0"/>
                <w:numId w:val="0"/>
              </w:numPr>
              <w:rPr>
                <w:bCs/>
              </w:rPr>
            </w:pPr>
            <w:r>
              <w:rPr>
                <w:bCs/>
              </w:rPr>
              <w:t>"</w:t>
            </w:r>
            <w:r w:rsidRPr="00217909">
              <w:rPr>
                <w:b/>
              </w:rPr>
              <w:t>Erstes Teiljahr</w:t>
            </w:r>
            <w:r>
              <w:rPr>
                <w:bCs/>
              </w:rPr>
              <w:t>"</w:t>
            </w:r>
          </w:p>
        </w:tc>
        <w:tc>
          <w:tcPr>
            <w:tcW w:w="4249" w:type="dxa"/>
          </w:tcPr>
          <w:p w14:paraId="67DDD7C5" w14:textId="53061DDF" w:rsidR="004415D3" w:rsidRPr="00443383" w:rsidRDefault="004415D3" w:rsidP="004415D3">
            <w:pPr>
              <w:pStyle w:val="PreambleA"/>
              <w:numPr>
                <w:ilvl w:val="0"/>
                <w:numId w:val="0"/>
              </w:numPr>
            </w:pPr>
            <w:r>
              <w:rPr>
                <w:color w:val="242424"/>
              </w:rPr>
              <w:t>umfasst bei einem unterjährigen Operativen Beginn des Geförderten Vorhabens den</w:t>
            </w:r>
            <w:r w:rsidRPr="007A0DE2">
              <w:t xml:space="preserve"> Zeitraum ab dem tatsächlichen </w:t>
            </w:r>
            <w:r>
              <w:t>O</w:t>
            </w:r>
            <w:r w:rsidRPr="007A0DE2">
              <w:t xml:space="preserve">perativen Beginn des </w:t>
            </w:r>
            <w:r>
              <w:t xml:space="preserve">Geförderten </w:t>
            </w:r>
            <w:r w:rsidRPr="007A0DE2">
              <w:t>Vorhabens bis einschließlich 31.</w:t>
            </w:r>
            <w:r>
              <w:t xml:space="preserve"> Dezember</w:t>
            </w:r>
            <w:r w:rsidRPr="007A0DE2">
              <w:t xml:space="preserve"> des </w:t>
            </w:r>
            <w:r>
              <w:t>Kalenderj</w:t>
            </w:r>
            <w:r w:rsidRPr="007A0DE2">
              <w:t xml:space="preserve">ahres, in dem der </w:t>
            </w:r>
            <w:r>
              <w:t>O</w:t>
            </w:r>
            <w:r w:rsidRPr="007A0DE2">
              <w:t>perative Beginn liegt</w:t>
            </w:r>
            <w:r>
              <w:t>.</w:t>
            </w:r>
          </w:p>
        </w:tc>
      </w:tr>
      <w:tr w:rsidR="004415D3" w:rsidRPr="00475A49" w14:paraId="0AE42C70" w14:textId="77777777" w:rsidTr="00C37C48">
        <w:tc>
          <w:tcPr>
            <w:tcW w:w="4252" w:type="dxa"/>
          </w:tcPr>
          <w:p w14:paraId="506275E3" w14:textId="38E8EE41"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Förderaufruf</w:t>
            </w:r>
            <w:r w:rsidRPr="00C03257">
              <w:rPr>
                <w:bCs/>
                <w:lang w:eastAsia="de-DE"/>
              </w:rPr>
              <w:t>"</w:t>
            </w:r>
          </w:p>
        </w:tc>
        <w:tc>
          <w:tcPr>
            <w:tcW w:w="4249" w:type="dxa"/>
          </w:tcPr>
          <w:p w14:paraId="6C516D8A" w14:textId="7B2CF86B" w:rsidR="004415D3" w:rsidRDefault="004415D3" w:rsidP="004415D3">
            <w:pPr>
              <w:pStyle w:val="PreambleA"/>
              <w:numPr>
                <w:ilvl w:val="0"/>
                <w:numId w:val="0"/>
              </w:numPr>
              <w:rPr>
                <w:lang w:eastAsia="de-DE"/>
              </w:rPr>
            </w:pPr>
            <w:r w:rsidRPr="00443383">
              <w:rPr>
                <w:lang w:eastAsia="de-DE"/>
              </w:rPr>
              <w:t xml:space="preserve">Vorbemerkung </w:t>
            </w:r>
            <w:r w:rsidRPr="00443383">
              <w:fldChar w:fldCharType="begin"/>
            </w:r>
            <w:r w:rsidRPr="00443383">
              <w:rPr>
                <w:lang w:eastAsia="de-DE"/>
              </w:rPr>
              <w:instrText xml:space="preserve"> REF _Ref121772139 \w \h </w:instrText>
            </w:r>
            <w:r>
              <w:rPr>
                <w:lang w:eastAsia="de-DE"/>
              </w:rPr>
              <w:instrText xml:space="preserve"> \* MERGEFORMAT </w:instrText>
            </w:r>
            <w:r w:rsidRPr="00443383">
              <w:fldChar w:fldCharType="separate"/>
            </w:r>
            <w:r w:rsidR="00F77CEA">
              <w:rPr>
                <w:lang w:eastAsia="de-DE"/>
              </w:rPr>
              <w:t>(B)</w:t>
            </w:r>
            <w:r w:rsidRPr="00443383">
              <w:fldChar w:fldCharType="end"/>
            </w:r>
          </w:p>
        </w:tc>
      </w:tr>
      <w:tr w:rsidR="004415D3" w:rsidRPr="00475A49" w14:paraId="183B57A4" w14:textId="77777777" w:rsidTr="00C37C48">
        <w:tc>
          <w:tcPr>
            <w:tcW w:w="4252" w:type="dxa"/>
          </w:tcPr>
          <w:p w14:paraId="6E898E57" w14:textId="58B4B0B5"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FRL KSV</w:t>
            </w:r>
            <w:r w:rsidRPr="00C03257">
              <w:rPr>
                <w:bCs/>
                <w:lang w:eastAsia="de-DE"/>
              </w:rPr>
              <w:t>"</w:t>
            </w:r>
          </w:p>
        </w:tc>
        <w:tc>
          <w:tcPr>
            <w:tcW w:w="4249" w:type="dxa"/>
          </w:tcPr>
          <w:p w14:paraId="2E268EA7" w14:textId="32EBC396" w:rsidR="004415D3" w:rsidRDefault="004415D3" w:rsidP="004415D3">
            <w:pPr>
              <w:pStyle w:val="PreambleA"/>
              <w:numPr>
                <w:ilvl w:val="0"/>
                <w:numId w:val="0"/>
              </w:numPr>
              <w:rPr>
                <w:lang w:eastAsia="de-DE"/>
              </w:rPr>
            </w:pPr>
            <w:r>
              <w:rPr>
                <w:lang w:eastAsia="de-DE"/>
              </w:rPr>
              <w:t xml:space="preserve">Vorbemerkung </w:t>
            </w:r>
            <w:r>
              <w:fldChar w:fldCharType="begin"/>
            </w:r>
            <w:r>
              <w:rPr>
                <w:lang w:eastAsia="de-DE"/>
              </w:rPr>
              <w:instrText xml:space="preserve"> REF _Ref121771991 \w \h  \* MERGEFORMAT </w:instrText>
            </w:r>
            <w:r>
              <w:fldChar w:fldCharType="separate"/>
            </w:r>
            <w:r w:rsidR="00F77CEA">
              <w:rPr>
                <w:lang w:eastAsia="de-DE"/>
              </w:rPr>
              <w:t>(A)</w:t>
            </w:r>
            <w:r>
              <w:fldChar w:fldCharType="end"/>
            </w:r>
          </w:p>
        </w:tc>
      </w:tr>
      <w:tr w:rsidR="004415D3" w:rsidRPr="00475A49" w14:paraId="08192404" w14:textId="77777777" w:rsidTr="00C37C48">
        <w:tc>
          <w:tcPr>
            <w:tcW w:w="4252" w:type="dxa"/>
          </w:tcPr>
          <w:p w14:paraId="46772123" w14:textId="38388528"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Gebotsverfahren</w:t>
            </w:r>
            <w:r w:rsidRPr="00C03257">
              <w:rPr>
                <w:bCs/>
                <w:lang w:eastAsia="de-DE"/>
              </w:rPr>
              <w:t>"</w:t>
            </w:r>
          </w:p>
        </w:tc>
        <w:tc>
          <w:tcPr>
            <w:tcW w:w="4249" w:type="dxa"/>
          </w:tcPr>
          <w:p w14:paraId="633F2271" w14:textId="7D7255FB" w:rsidR="004415D3" w:rsidRDefault="004415D3" w:rsidP="004415D3">
            <w:pPr>
              <w:pStyle w:val="PreambleA"/>
              <w:numPr>
                <w:ilvl w:val="0"/>
                <w:numId w:val="0"/>
              </w:numPr>
              <w:rPr>
                <w:lang w:eastAsia="de-DE"/>
              </w:rPr>
            </w:pPr>
            <w:r w:rsidRPr="00443383">
              <w:rPr>
                <w:lang w:eastAsia="de-DE"/>
              </w:rPr>
              <w:t>durch einen Förderaufruf der Bewilligungsbehörde eingeleitetes wettbewerbliches Verfahren, in dessen Rahmen interessierte Unternehmen einen Antrag auf Förderung und Abschluss eines Klimaschutzvertrags stellen können.</w:t>
            </w:r>
          </w:p>
        </w:tc>
      </w:tr>
      <w:tr w:rsidR="004415D3" w:rsidRPr="00475A49" w14:paraId="3A41089A" w14:textId="77777777" w:rsidTr="00C37C48">
        <w:tc>
          <w:tcPr>
            <w:tcW w:w="4252" w:type="dxa"/>
          </w:tcPr>
          <w:p w14:paraId="379DE02E" w14:textId="41C9D4C7"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Geförderte Anlagen</w:t>
            </w:r>
            <w:r w:rsidRPr="00C03257">
              <w:rPr>
                <w:bCs/>
                <w:lang w:eastAsia="de-DE"/>
              </w:rPr>
              <w:t>"</w:t>
            </w:r>
          </w:p>
        </w:tc>
        <w:tc>
          <w:tcPr>
            <w:tcW w:w="4249" w:type="dxa"/>
          </w:tcPr>
          <w:p w14:paraId="3EAE27FE" w14:textId="210DEB2D"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_Ref121759061 \w \h  \* MERGEFORMAT </w:instrText>
            </w:r>
            <w:r>
              <w:fldChar w:fldCharType="separate"/>
            </w:r>
            <w:r w:rsidR="00F77CEA">
              <w:rPr>
                <w:lang w:eastAsia="de-DE"/>
              </w:rPr>
              <w:t>2.2</w:t>
            </w:r>
            <w:r>
              <w:fldChar w:fldCharType="end"/>
            </w:r>
          </w:p>
        </w:tc>
      </w:tr>
      <w:tr w:rsidR="004415D3" w:rsidRPr="00475A49" w14:paraId="6E0FFB74" w14:textId="77777777" w:rsidTr="00C37C48">
        <w:tc>
          <w:tcPr>
            <w:tcW w:w="4252" w:type="dxa"/>
          </w:tcPr>
          <w:p w14:paraId="6BF3C0CD" w14:textId="759A1A3C"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Gefördertes Vorhaben</w:t>
            </w:r>
            <w:r w:rsidRPr="00C03257">
              <w:rPr>
                <w:bCs/>
                <w:lang w:eastAsia="de-DE"/>
              </w:rPr>
              <w:t>"</w:t>
            </w:r>
          </w:p>
        </w:tc>
        <w:tc>
          <w:tcPr>
            <w:tcW w:w="4249" w:type="dxa"/>
          </w:tcPr>
          <w:p w14:paraId="013875E8" w14:textId="64CE7243" w:rsidR="004415D3" w:rsidRDefault="004415D3" w:rsidP="004415D3">
            <w:pPr>
              <w:pStyle w:val="PreambleA"/>
              <w:numPr>
                <w:ilvl w:val="0"/>
                <w:numId w:val="0"/>
              </w:numPr>
              <w:rPr>
                <w:lang w:eastAsia="de-DE"/>
              </w:rPr>
            </w:pPr>
            <w:r>
              <w:rPr>
                <w:lang w:eastAsia="de-DE"/>
              </w:rPr>
              <w:t>Nummer </w:t>
            </w:r>
            <w:r>
              <w:fldChar w:fldCharType="begin"/>
            </w:r>
            <w:r>
              <w:rPr>
                <w:lang w:eastAsia="de-DE"/>
              </w:rPr>
              <w:instrText xml:space="preserve"> REF _Ref121759035 \w \h  \* MERGEFORMAT </w:instrText>
            </w:r>
            <w:r>
              <w:fldChar w:fldCharType="separate"/>
            </w:r>
            <w:r w:rsidR="00F77CEA">
              <w:rPr>
                <w:lang w:eastAsia="de-DE"/>
              </w:rPr>
              <w:t>2.1</w:t>
            </w:r>
            <w:r>
              <w:fldChar w:fldCharType="end"/>
            </w:r>
          </w:p>
        </w:tc>
      </w:tr>
      <w:tr w:rsidR="004415D3" w:rsidRPr="00475A49" w14:paraId="7D7D8745" w14:textId="77777777" w:rsidTr="00C37C48">
        <w:tc>
          <w:tcPr>
            <w:tcW w:w="4252" w:type="dxa"/>
          </w:tcPr>
          <w:p w14:paraId="2756DFBE" w14:textId="2106C6DB"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Grüner Mehrerlös</w:t>
            </w:r>
            <w:r w:rsidRPr="00C03257">
              <w:rPr>
                <w:bCs/>
                <w:lang w:eastAsia="de-DE"/>
              </w:rPr>
              <w:t>"</w:t>
            </w:r>
          </w:p>
        </w:tc>
        <w:tc>
          <w:tcPr>
            <w:tcW w:w="4249" w:type="dxa"/>
          </w:tcPr>
          <w:p w14:paraId="4AD23664" w14:textId="52D843C3" w:rsidR="004415D3" w:rsidRPr="00443383" w:rsidRDefault="004415D3" w:rsidP="004415D3">
            <w:pPr>
              <w:pStyle w:val="PreambleA"/>
              <w:numPr>
                <w:ilvl w:val="0"/>
                <w:numId w:val="0"/>
              </w:numPr>
              <w:rPr>
                <w:lang w:eastAsia="de-DE"/>
              </w:rPr>
            </w:pPr>
            <w:r w:rsidRPr="00443383">
              <w:rPr>
                <w:lang w:eastAsia="de-DE"/>
              </w:rPr>
              <w:t xml:space="preserve">der Mehrerlös, den der Zuwendungsempfänger dadurch erwirtschaften kann, dass für den Absatz der mit dem geförderten klimafreundlichen Produktionsverfahren hergestellten Produkte höhere Preise </w:t>
            </w:r>
            <w:r>
              <w:rPr>
                <w:rFonts w:eastAsia="Calibri"/>
              </w:rPr>
              <w:t xml:space="preserve">als für mit konventionellen Produktionsverfahren hergestellte Produkte </w:t>
            </w:r>
            <w:r w:rsidRPr="00443383">
              <w:rPr>
                <w:lang w:eastAsia="de-DE"/>
              </w:rPr>
              <w:t>zu erzielen sind.</w:t>
            </w:r>
          </w:p>
        </w:tc>
      </w:tr>
      <w:tr w:rsidR="004415D3" w:rsidRPr="00475A49" w14:paraId="0F309ADA" w14:textId="77777777" w:rsidTr="00C37C48">
        <w:tc>
          <w:tcPr>
            <w:tcW w:w="4252" w:type="dxa"/>
          </w:tcPr>
          <w:p w14:paraId="762E777E" w14:textId="6CF9C13E"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Grüner Wasserstoff</w:t>
            </w:r>
            <w:r w:rsidRPr="00C03257">
              <w:rPr>
                <w:bCs/>
                <w:lang w:eastAsia="de-DE"/>
              </w:rPr>
              <w:t>"</w:t>
            </w:r>
            <w:r w:rsidRPr="00443383">
              <w:rPr>
                <w:b/>
                <w:bCs/>
                <w:lang w:eastAsia="de-DE"/>
              </w:rPr>
              <w:t xml:space="preserve"> </w:t>
            </w:r>
          </w:p>
        </w:tc>
        <w:tc>
          <w:tcPr>
            <w:tcW w:w="4249" w:type="dxa"/>
          </w:tcPr>
          <w:p w14:paraId="6FAB06CB" w14:textId="5995F390" w:rsidR="004415D3" w:rsidRDefault="004415D3" w:rsidP="004415D3">
            <w:pPr>
              <w:pStyle w:val="PreambleA"/>
              <w:numPr>
                <w:ilvl w:val="0"/>
                <w:numId w:val="0"/>
              </w:numPr>
              <w:rPr>
                <w:lang w:eastAsia="de-DE"/>
              </w:rPr>
            </w:pPr>
            <w:r w:rsidRPr="00443383">
              <w:rPr>
                <w:lang w:eastAsia="de-DE"/>
              </w:rPr>
              <w:t>Wasserstoff, der mittels Elektrolyse aus Wasser gewonnen wird und bei dessen Herstellung der verwendete Strom ausschließlich aus erneuerbaren Energie</w:t>
            </w:r>
            <w:r>
              <w:rPr>
                <w:lang w:eastAsia="de-DE"/>
              </w:rPr>
              <w:t>quellen</w:t>
            </w:r>
            <w:r w:rsidRPr="00443383">
              <w:rPr>
                <w:lang w:eastAsia="de-DE"/>
              </w:rPr>
              <w:t xml:space="preserve"> erzeugt wurde, wobei die Erzeugung dieses Stroms </w:t>
            </w:r>
            <w:r>
              <w:rPr>
                <w:rFonts w:eastAsia="Calibri"/>
              </w:rPr>
              <w:t>den Anforderungen der Delegierten Verordnung (EU) 2023/1184 der Kommission</w:t>
            </w:r>
            <w:r>
              <w:rPr>
                <w:rStyle w:val="Funotenzeichen"/>
                <w:rFonts w:eastAsia="Calibri"/>
              </w:rPr>
              <w:footnoteReference w:id="6"/>
            </w:r>
            <w:r>
              <w:rPr>
                <w:rFonts w:eastAsia="Calibri"/>
              </w:rPr>
              <w:t xml:space="preserve"> genügen muss.</w:t>
            </w:r>
            <w:r w:rsidRPr="006C6614">
              <w:t xml:space="preserve"> </w:t>
            </w:r>
            <w:r w:rsidRPr="00BA74F8">
              <w:t>Die Einsparungen bei den Lebenszyklus-T</w:t>
            </w:r>
            <w:r>
              <w:t>reibhausgase</w:t>
            </w:r>
            <w:r w:rsidRPr="00BA74F8">
              <w:t xml:space="preserve">missionen werden nach der </w:t>
            </w:r>
            <w:r w:rsidRPr="00CB071B">
              <w:t>durch die Delegierte</w:t>
            </w:r>
            <w:r w:rsidR="003A51F8">
              <w:t>n</w:t>
            </w:r>
            <w:r w:rsidRPr="00CB071B">
              <w:t xml:space="preserve"> Verordnung (EU) 2023/1185 der Kommission</w:t>
            </w:r>
            <w:r>
              <w:rPr>
                <w:rStyle w:val="Funotenzeichen"/>
              </w:rPr>
              <w:footnoteReference w:id="7"/>
            </w:r>
            <w:r w:rsidRPr="00CB071B">
              <w:t xml:space="preserve"> festgelegten Methode berechnet.</w:t>
            </w:r>
            <w:r>
              <w:t xml:space="preserve"> In Bezug auf die Verringerung von Treibhausgasemissionen muss der Mindestschwellenwert für die Einsparung der Lebenszyklus-Treibhausgasemissionen von 70 % gegenüber einem Vergleichswert für fossile Brennstoffe erreicht werden. Gemäß der Delegierten Verordnung (EU) 2023/1185 ist diese Verringerung gegenüber einem Vergleichswert von 94 g CO</w:t>
            </w:r>
            <w:r w:rsidRPr="0037632A">
              <w:rPr>
                <w:vertAlign w:val="subscript"/>
              </w:rPr>
              <w:t>2</w:t>
            </w:r>
            <w:r>
              <w:t>-Äquivalent/MJ nachzuweisen.</w:t>
            </w:r>
          </w:p>
        </w:tc>
      </w:tr>
      <w:tr w:rsidR="004415D3" w:rsidRPr="00475A49" w14:paraId="778941AB" w14:textId="46D80403" w:rsidTr="00C37C48">
        <w:tc>
          <w:tcPr>
            <w:tcW w:w="4252" w:type="dxa"/>
          </w:tcPr>
          <w:p w14:paraId="56B14F79" w14:textId="3DCBA12B"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Höhere Gewalt</w:t>
            </w:r>
            <w:r w:rsidRPr="00C03257">
              <w:rPr>
                <w:bCs/>
                <w:lang w:eastAsia="de-DE"/>
              </w:rPr>
              <w:t>"</w:t>
            </w:r>
          </w:p>
        </w:tc>
        <w:tc>
          <w:tcPr>
            <w:tcW w:w="4249" w:type="dxa"/>
          </w:tcPr>
          <w:p w14:paraId="6B42AA39" w14:textId="28363CB3" w:rsidR="004415D3" w:rsidRDefault="004415D3" w:rsidP="004415D3">
            <w:pPr>
              <w:pStyle w:val="PreambleA"/>
              <w:numPr>
                <w:ilvl w:val="0"/>
                <w:numId w:val="0"/>
              </w:numPr>
              <w:rPr>
                <w:lang w:eastAsia="de-DE"/>
              </w:rPr>
            </w:pPr>
            <w:r>
              <w:rPr>
                <w:lang w:eastAsia="de-DE"/>
              </w:rPr>
              <w:t>Hierunter fallen betriebsfremde, von außen durch elementare Naturkräfte oder durch Handlungen dritter Personen herbeigeführte Ereignisse, die nach menschlicher Einsicht und Erfahrung unvorhersehbar sind, mit wirtschaftlich erträglichen Mitteln durch die äußerste, nach der Sachlage vernünftigerweise zu erwartende Sorgfalt nicht verhütet oder unschädlich gemacht werden können und auch nicht wegen ihrer Häufigkeit vom Zuwendungsempfänger in Kauf zu nehmen waren.</w:t>
            </w:r>
          </w:p>
        </w:tc>
      </w:tr>
      <w:tr w:rsidR="004415D3" w:rsidRPr="00475A49" w14:paraId="7D58C916" w14:textId="77777777" w:rsidTr="00C37C48">
        <w:tc>
          <w:tcPr>
            <w:tcW w:w="4252" w:type="dxa"/>
          </w:tcPr>
          <w:p w14:paraId="0499A52E" w14:textId="11920CF3" w:rsidR="004415D3" w:rsidRPr="00443383" w:rsidRDefault="004415D3" w:rsidP="004415D3">
            <w:pPr>
              <w:pStyle w:val="PreambleA"/>
              <w:numPr>
                <w:ilvl w:val="0"/>
                <w:numId w:val="0"/>
              </w:numPr>
              <w:rPr>
                <w:b/>
                <w:bCs/>
              </w:rPr>
            </w:pPr>
            <w:r w:rsidRPr="00C03257">
              <w:rPr>
                <w:bCs/>
              </w:rPr>
              <w:t>"</w:t>
            </w:r>
            <w:r>
              <w:rPr>
                <w:b/>
                <w:bCs/>
              </w:rPr>
              <w:t>Informationsempfänger</w:t>
            </w:r>
            <w:r w:rsidRPr="00C03257">
              <w:rPr>
                <w:bCs/>
              </w:rPr>
              <w:t>"</w:t>
            </w:r>
          </w:p>
        </w:tc>
        <w:tc>
          <w:tcPr>
            <w:tcW w:w="4249" w:type="dxa"/>
          </w:tcPr>
          <w:p w14:paraId="15627615" w14:textId="7B6ED37A" w:rsidR="004415D3" w:rsidRDefault="004415D3" w:rsidP="004415D3">
            <w:pPr>
              <w:pStyle w:val="PreambleA"/>
              <w:numPr>
                <w:ilvl w:val="0"/>
                <w:numId w:val="0"/>
              </w:numPr>
            </w:pPr>
            <w:r>
              <w:t>Nummer </w:t>
            </w:r>
            <w:r>
              <w:fldChar w:fldCharType="begin"/>
            </w:r>
            <w:r>
              <w:instrText xml:space="preserve"> REF _Ref147174269 \r \h </w:instrText>
            </w:r>
            <w:r>
              <w:fldChar w:fldCharType="separate"/>
            </w:r>
            <w:r w:rsidR="00F77CEA">
              <w:t>15.1.3</w:t>
            </w:r>
            <w:r>
              <w:fldChar w:fldCharType="end"/>
            </w:r>
          </w:p>
        </w:tc>
      </w:tr>
      <w:tr w:rsidR="004415D3" w:rsidRPr="00475A49" w14:paraId="75E16CF2" w14:textId="77777777" w:rsidTr="00C37C48">
        <w:tc>
          <w:tcPr>
            <w:tcW w:w="4252" w:type="dxa"/>
          </w:tcPr>
          <w:p w14:paraId="1607DB60" w14:textId="19F13707" w:rsidR="004415D3" w:rsidRDefault="004415D3" w:rsidP="004415D3">
            <w:pPr>
              <w:pStyle w:val="PreambleA"/>
              <w:numPr>
                <w:ilvl w:val="0"/>
                <w:numId w:val="0"/>
              </w:numPr>
              <w:rPr>
                <w:b/>
                <w:bCs/>
              </w:rPr>
            </w:pPr>
            <w:r w:rsidRPr="00C03257">
              <w:rPr>
                <w:bCs/>
              </w:rPr>
              <w:t>"</w:t>
            </w:r>
            <w:r>
              <w:rPr>
                <w:b/>
                <w:bCs/>
              </w:rPr>
              <w:t>Informationszwecke</w:t>
            </w:r>
            <w:r w:rsidRPr="00C03257">
              <w:rPr>
                <w:bCs/>
              </w:rPr>
              <w:t>"</w:t>
            </w:r>
          </w:p>
        </w:tc>
        <w:tc>
          <w:tcPr>
            <w:tcW w:w="4249" w:type="dxa"/>
          </w:tcPr>
          <w:p w14:paraId="46779D7C" w14:textId="41608BCA" w:rsidR="004415D3" w:rsidRDefault="004415D3" w:rsidP="004415D3">
            <w:pPr>
              <w:pStyle w:val="PreambleA"/>
              <w:numPr>
                <w:ilvl w:val="0"/>
                <w:numId w:val="0"/>
              </w:numPr>
            </w:pPr>
            <w:r>
              <w:t>Nummer </w:t>
            </w:r>
            <w:r>
              <w:fldChar w:fldCharType="begin"/>
            </w:r>
            <w:r>
              <w:instrText xml:space="preserve"> REF _Ref147174269 \r \h </w:instrText>
            </w:r>
            <w:r>
              <w:fldChar w:fldCharType="separate"/>
            </w:r>
            <w:r w:rsidR="00F77CEA">
              <w:t>15.1.3</w:t>
            </w:r>
            <w:r>
              <w:fldChar w:fldCharType="end"/>
            </w:r>
          </w:p>
        </w:tc>
      </w:tr>
      <w:tr w:rsidR="004415D3" w:rsidRPr="00475A49" w14:paraId="30E0D7D5" w14:textId="77777777" w:rsidTr="00C37C48">
        <w:tc>
          <w:tcPr>
            <w:tcW w:w="4252" w:type="dxa"/>
          </w:tcPr>
          <w:p w14:paraId="4ED9AF8D" w14:textId="4414B96B" w:rsidR="004415D3" w:rsidRPr="00C03257" w:rsidRDefault="004415D3" w:rsidP="004415D3">
            <w:pPr>
              <w:pStyle w:val="PreambleA"/>
              <w:numPr>
                <w:ilvl w:val="0"/>
                <w:numId w:val="0"/>
              </w:numPr>
              <w:rPr>
                <w:bCs/>
              </w:rPr>
            </w:pPr>
            <w:r>
              <w:rPr>
                <w:bCs/>
              </w:rPr>
              <w:t>"</w:t>
            </w:r>
            <w:r w:rsidRPr="008B41C8">
              <w:rPr>
                <w:b/>
              </w:rPr>
              <w:t>Letztes Teiljahr</w:t>
            </w:r>
            <w:r>
              <w:rPr>
                <w:bCs/>
              </w:rPr>
              <w:t>"</w:t>
            </w:r>
          </w:p>
        </w:tc>
        <w:tc>
          <w:tcPr>
            <w:tcW w:w="4249" w:type="dxa"/>
          </w:tcPr>
          <w:p w14:paraId="10308812" w14:textId="01B6FC8E" w:rsidR="004415D3" w:rsidRDefault="004415D3" w:rsidP="004415D3">
            <w:pPr>
              <w:pStyle w:val="PreambleA"/>
              <w:numPr>
                <w:ilvl w:val="0"/>
                <w:numId w:val="0"/>
              </w:numPr>
            </w:pPr>
            <w:r>
              <w:t>umfasst bei einem unterjährigen Operativen Beginn des Geförderten Vorhabens den</w:t>
            </w:r>
            <w:r w:rsidRPr="007A0DE2">
              <w:t xml:space="preserve"> Zeitraum, der </w:t>
            </w:r>
            <w:r>
              <w:t>beginnend</w:t>
            </w:r>
            <w:r w:rsidRPr="007A0DE2">
              <w:t xml:space="preserve"> ab dem 1.</w:t>
            </w:r>
            <w:r>
              <w:t xml:space="preserve"> Januar</w:t>
            </w:r>
            <w:r w:rsidRPr="007A0DE2">
              <w:t xml:space="preserve"> des </w:t>
            </w:r>
            <w:r>
              <w:t>Kalenderj</w:t>
            </w:r>
            <w:r w:rsidRPr="007A0DE2">
              <w:t xml:space="preserve">ahres, das auf den Ablauf </w:t>
            </w:r>
            <w:r>
              <w:t>(i) des Ersten Teiljahres und (ii) vierzehn (</w:t>
            </w:r>
            <w:r w:rsidRPr="007A0DE2">
              <w:t>14</w:t>
            </w:r>
            <w:r>
              <w:t xml:space="preserve">) auf das Erste Teiljahr folgenden </w:t>
            </w:r>
            <w:r w:rsidRPr="007A0DE2">
              <w:t>vollständige</w:t>
            </w:r>
            <w:r>
              <w:t>n</w:t>
            </w:r>
            <w:r w:rsidRPr="007A0DE2">
              <w:t xml:space="preserve"> Kalenderjahre</w:t>
            </w:r>
            <w:r>
              <w:t xml:space="preserve">n </w:t>
            </w:r>
            <w:r w:rsidRPr="007A0DE2">
              <w:t xml:space="preserve">folgt, die Tage umfasst, die von </w:t>
            </w:r>
            <w:r>
              <w:t>fünfzehn (</w:t>
            </w:r>
            <w:r w:rsidRPr="007A0DE2">
              <w:t>15</w:t>
            </w:r>
            <w:r>
              <w:t>)</w:t>
            </w:r>
            <w:r w:rsidRPr="007A0DE2">
              <w:t xml:space="preserve"> Jahren </w:t>
            </w:r>
            <w:r w:rsidR="0021593D">
              <w:t xml:space="preserve">ab dem Operativen Beginn des Geförderten </w:t>
            </w:r>
            <w:r w:rsidR="008F555A">
              <w:t xml:space="preserve">Vorhabens </w:t>
            </w:r>
            <w:r w:rsidRPr="007A0DE2">
              <w:t xml:space="preserve">nach Abzug des Ersten Teiljahres sowie der </w:t>
            </w:r>
            <w:r>
              <w:t>vierzehn (</w:t>
            </w:r>
            <w:r w:rsidRPr="007A0DE2">
              <w:t>14</w:t>
            </w:r>
            <w:r>
              <w:t>)</w:t>
            </w:r>
            <w:r w:rsidRPr="007A0DE2">
              <w:t xml:space="preserve"> vollständigen Kalenderjahre verbleiben (</w:t>
            </w:r>
            <w:r>
              <w:rPr>
                <w:rFonts w:eastAsia="Calibri"/>
              </w:rPr>
              <w:t>"</w:t>
            </w:r>
            <w:r w:rsidRPr="008B41C8">
              <w:rPr>
                <w:rFonts w:eastAsia="Calibri"/>
                <w:b/>
                <w:bCs/>
              </w:rPr>
              <w:t>L</w:t>
            </w:r>
            <w:r w:rsidRPr="00380665">
              <w:rPr>
                <w:rFonts w:eastAsia="Calibri"/>
                <w:b/>
                <w:bCs/>
              </w:rPr>
              <w:t>etztes</w:t>
            </w:r>
            <w:r w:rsidRPr="00380665">
              <w:rPr>
                <w:b/>
                <w:bCs/>
              </w:rPr>
              <w:t xml:space="preserve"> Teiljahr</w:t>
            </w:r>
            <w:r>
              <w:rPr>
                <w:rFonts w:eastAsia="Calibri" w:cstheme="minorHAnsi"/>
                <w:szCs w:val="22"/>
              </w:rPr>
              <w:t>"</w:t>
            </w:r>
            <w:r w:rsidRPr="007A0DE2">
              <w:t xml:space="preserve">; das </w:t>
            </w:r>
            <w:r>
              <w:t>E</w:t>
            </w:r>
            <w:r w:rsidRPr="007A0DE2">
              <w:t xml:space="preserve">rste Teiljahr und das </w:t>
            </w:r>
            <w:r>
              <w:t>L</w:t>
            </w:r>
            <w:r w:rsidRPr="007A0DE2">
              <w:t xml:space="preserve">etzte Teiljahr </w:t>
            </w:r>
            <w:r w:rsidR="000625C9">
              <w:t xml:space="preserve">sind </w:t>
            </w:r>
            <w:r w:rsidRPr="007A0DE2">
              <w:t xml:space="preserve">zusammen die </w:t>
            </w:r>
            <w:r>
              <w:rPr>
                <w:rFonts w:eastAsia="Calibri"/>
              </w:rPr>
              <w:t>"</w:t>
            </w:r>
            <w:r w:rsidRPr="00380665">
              <w:rPr>
                <w:b/>
                <w:bCs/>
              </w:rPr>
              <w:t>Teiljahre</w:t>
            </w:r>
            <w:r>
              <w:rPr>
                <w:rFonts w:eastAsia="Calibri" w:cstheme="minorHAnsi"/>
                <w:szCs w:val="22"/>
              </w:rPr>
              <w:t>"</w:t>
            </w:r>
            <w:r w:rsidRPr="007A0DE2">
              <w:t xml:space="preserve">). </w:t>
            </w:r>
          </w:p>
        </w:tc>
      </w:tr>
      <w:tr w:rsidR="004415D3" w:rsidRPr="00475A49" w14:paraId="38A45E42" w14:textId="77777777" w:rsidTr="00C37C48">
        <w:tc>
          <w:tcPr>
            <w:tcW w:w="4252" w:type="dxa"/>
          </w:tcPr>
          <w:p w14:paraId="6E5260A9" w14:textId="317C486D"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Operativer Beginn</w:t>
            </w:r>
            <w:r w:rsidRPr="00C03257">
              <w:rPr>
                <w:bCs/>
                <w:lang w:eastAsia="de-DE"/>
              </w:rPr>
              <w:t>"</w:t>
            </w:r>
          </w:p>
        </w:tc>
        <w:tc>
          <w:tcPr>
            <w:tcW w:w="4249" w:type="dxa"/>
          </w:tcPr>
          <w:p w14:paraId="69533851" w14:textId="1F99B57E" w:rsidR="004415D3" w:rsidRDefault="004415D3" w:rsidP="004415D3">
            <w:pPr>
              <w:pStyle w:val="PreambleA"/>
              <w:numPr>
                <w:ilvl w:val="0"/>
                <w:numId w:val="0"/>
              </w:numPr>
              <w:rPr>
                <w:lang w:eastAsia="de-DE"/>
              </w:rPr>
            </w:pPr>
            <w:r>
              <w:rPr>
                <w:rFonts w:eastAsia="Calibri"/>
              </w:rPr>
              <w:t>Tag</w:t>
            </w:r>
            <w:r w:rsidRPr="187766D4">
              <w:rPr>
                <w:rFonts w:eastAsia="Calibri"/>
              </w:rPr>
              <w:t xml:space="preserve"> der ersten bestimmungsgemäßen Nutzung </w:t>
            </w:r>
            <w:r>
              <w:rPr>
                <w:rFonts w:eastAsia="Calibri"/>
              </w:rPr>
              <w:t xml:space="preserve">oder Teilnutzung </w:t>
            </w:r>
            <w:r w:rsidRPr="187766D4">
              <w:rPr>
                <w:rFonts w:eastAsia="Calibri"/>
              </w:rPr>
              <w:t xml:space="preserve">der </w:t>
            </w:r>
            <w:r>
              <w:rPr>
                <w:rFonts w:eastAsia="Calibri"/>
              </w:rPr>
              <w:t>G</w:t>
            </w:r>
            <w:r w:rsidRPr="187766D4">
              <w:rPr>
                <w:rFonts w:eastAsia="Calibri"/>
              </w:rPr>
              <w:t xml:space="preserve">eförderten Anlagen nach Abschluss eines Probebetriebs. Der Probebetrieb ist der zeitweilige Betrieb einer Anlage zur Prüfung ihrer Betriebstüchtigkeit vor der ersten bestimmungsgemäßen Nutzung der </w:t>
            </w:r>
            <w:r>
              <w:rPr>
                <w:rFonts w:eastAsia="Calibri"/>
              </w:rPr>
              <w:t>G</w:t>
            </w:r>
            <w:r w:rsidRPr="187766D4">
              <w:rPr>
                <w:rFonts w:eastAsia="Calibri"/>
              </w:rPr>
              <w:t>eförderten Anlagen</w:t>
            </w:r>
            <w:r w:rsidR="007B71D5">
              <w:rPr>
                <w:rFonts w:eastAsia="Calibri"/>
              </w:rPr>
              <w:t xml:space="preserve"> </w:t>
            </w:r>
            <w:r w:rsidR="009C6394">
              <w:rPr>
                <w:rFonts w:eastAsia="Calibri"/>
              </w:rPr>
              <w:t>u</w:t>
            </w:r>
            <w:r w:rsidR="007B71D5">
              <w:rPr>
                <w:rFonts w:eastAsia="Calibri"/>
              </w:rPr>
              <w:t>nd stellt somit nicht den Operativen Beginn des Geförderten Vorhabens dar.</w:t>
            </w:r>
            <w:r>
              <w:rPr>
                <w:rFonts w:eastAsia="Calibri"/>
              </w:rPr>
              <w:t xml:space="preserve"> </w:t>
            </w:r>
          </w:p>
        </w:tc>
      </w:tr>
      <w:tr w:rsidR="004415D3" w:rsidRPr="00475A49" w14:paraId="56D19E42" w14:textId="77777777" w:rsidTr="00C37C48">
        <w:tc>
          <w:tcPr>
            <w:tcW w:w="4252" w:type="dxa"/>
          </w:tcPr>
          <w:p w14:paraId="14C0D3DC" w14:textId="0DEF037D"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Partei</w:t>
            </w:r>
            <w:r w:rsidRPr="00C03257">
              <w:rPr>
                <w:bCs/>
                <w:lang w:eastAsia="de-DE"/>
              </w:rPr>
              <w:t>"</w:t>
            </w:r>
          </w:p>
        </w:tc>
        <w:tc>
          <w:tcPr>
            <w:tcW w:w="4249" w:type="dxa"/>
          </w:tcPr>
          <w:p w14:paraId="448C5625" w14:textId="77777777" w:rsidR="004415D3" w:rsidRPr="00475A49" w:rsidRDefault="004415D3" w:rsidP="004415D3">
            <w:pPr>
              <w:pStyle w:val="PreambleA"/>
              <w:numPr>
                <w:ilvl w:val="0"/>
                <w:numId w:val="0"/>
              </w:numPr>
              <w:rPr>
                <w:lang w:eastAsia="de-DE"/>
              </w:rPr>
            </w:pPr>
            <w:r>
              <w:rPr>
                <w:lang w:eastAsia="de-DE"/>
              </w:rPr>
              <w:t>Vertragsrubrum</w:t>
            </w:r>
          </w:p>
        </w:tc>
      </w:tr>
      <w:tr w:rsidR="004415D3" w:rsidRPr="00475A49" w14:paraId="6734AE6B" w14:textId="77777777" w:rsidTr="00C37C48">
        <w:tc>
          <w:tcPr>
            <w:tcW w:w="4252" w:type="dxa"/>
          </w:tcPr>
          <w:p w14:paraId="42B13B7E" w14:textId="3223CD71"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Parteien</w:t>
            </w:r>
            <w:r w:rsidRPr="00C03257">
              <w:rPr>
                <w:bCs/>
                <w:lang w:eastAsia="de-DE"/>
              </w:rPr>
              <w:t>"</w:t>
            </w:r>
          </w:p>
        </w:tc>
        <w:tc>
          <w:tcPr>
            <w:tcW w:w="4249" w:type="dxa"/>
          </w:tcPr>
          <w:p w14:paraId="244431BC" w14:textId="77777777" w:rsidR="004415D3" w:rsidRPr="00475A49" w:rsidRDefault="004415D3" w:rsidP="004415D3">
            <w:pPr>
              <w:pStyle w:val="PreambleA"/>
              <w:numPr>
                <w:ilvl w:val="0"/>
                <w:numId w:val="0"/>
              </w:numPr>
              <w:rPr>
                <w:lang w:eastAsia="de-DE"/>
              </w:rPr>
            </w:pPr>
            <w:r>
              <w:rPr>
                <w:lang w:eastAsia="de-DE"/>
              </w:rPr>
              <w:t>Vertragsrubrum</w:t>
            </w:r>
          </w:p>
        </w:tc>
      </w:tr>
      <w:tr w:rsidR="004415D3" w:rsidRPr="00475A49" w14:paraId="4F242C95" w14:textId="77777777" w:rsidTr="00C37C48">
        <w:tc>
          <w:tcPr>
            <w:tcW w:w="4252" w:type="dxa"/>
          </w:tcPr>
          <w:p w14:paraId="6FDBB53D" w14:textId="6D67CCF7" w:rsidR="004415D3" w:rsidRPr="00C03257" w:rsidRDefault="004415D3" w:rsidP="004415D3">
            <w:pPr>
              <w:pStyle w:val="PreambleA"/>
              <w:numPr>
                <w:ilvl w:val="0"/>
                <w:numId w:val="0"/>
              </w:numPr>
              <w:rPr>
                <w:bCs/>
              </w:rPr>
            </w:pPr>
            <w:r>
              <w:rPr>
                <w:bCs/>
              </w:rPr>
              <w:t>"</w:t>
            </w:r>
            <w:r w:rsidRPr="008B41C8">
              <w:rPr>
                <w:b/>
              </w:rPr>
              <w:t>Prozesswärme</w:t>
            </w:r>
            <w:r>
              <w:rPr>
                <w:bCs/>
              </w:rPr>
              <w:t>"</w:t>
            </w:r>
          </w:p>
        </w:tc>
        <w:tc>
          <w:tcPr>
            <w:tcW w:w="4249" w:type="dxa"/>
          </w:tcPr>
          <w:p w14:paraId="5AC4E8CF" w14:textId="66D4537A" w:rsidR="004415D3" w:rsidRDefault="004415D3" w:rsidP="004415D3">
            <w:pPr>
              <w:pStyle w:val="PreambleA"/>
              <w:numPr>
                <w:ilvl w:val="0"/>
                <w:numId w:val="0"/>
              </w:numPr>
            </w:pPr>
            <w:r>
              <w:rPr>
                <w:rFonts w:eastAsia="Calibri"/>
              </w:rPr>
              <w:t xml:space="preserve">Wärme, </w:t>
            </w:r>
            <w:r w:rsidRPr="00474757">
              <w:rPr>
                <w:rFonts w:eastAsia="Calibri"/>
              </w:rPr>
              <w:t>die für</w:t>
            </w:r>
            <w:r w:rsidRPr="00474757" w:rsidDel="00A82BDE">
              <w:rPr>
                <w:rFonts w:eastAsia="Calibri"/>
              </w:rPr>
              <w:t xml:space="preserve"> </w:t>
            </w:r>
            <w:r w:rsidRPr="00474757">
              <w:rPr>
                <w:rFonts w:eastAsia="Calibri"/>
              </w:rPr>
              <w:t>technische Prozesse zur Herstellung, Weiterverarbeitung oder Veredelung von Produkten benötigt wird</w:t>
            </w:r>
            <w:r>
              <w:rPr>
                <w:rFonts w:eastAsia="Calibri"/>
              </w:rPr>
              <w:t xml:space="preserve"> und zu diesem Zweck über Dampf, Luft, Wasser, Öle oder andere Träger</w:t>
            </w:r>
            <w:r w:rsidRPr="00474757">
              <w:rPr>
                <w:rFonts w:eastAsia="Calibri"/>
              </w:rPr>
              <w:t xml:space="preserve"> </w:t>
            </w:r>
            <w:r>
              <w:rPr>
                <w:rFonts w:eastAsia="Calibri"/>
              </w:rPr>
              <w:t>übertragen werden kann.</w:t>
            </w:r>
          </w:p>
        </w:tc>
      </w:tr>
      <w:tr w:rsidR="004415D3" w:rsidRPr="00475A49" w14:paraId="59B4F6B9" w14:textId="77777777" w:rsidTr="00C37C48">
        <w:tc>
          <w:tcPr>
            <w:tcW w:w="4252" w:type="dxa"/>
          </w:tcPr>
          <w:p w14:paraId="7BE8DAA2" w14:textId="427E2430" w:rsidR="004415D3" w:rsidRPr="00443383" w:rsidRDefault="004415D3" w:rsidP="004415D3">
            <w:pPr>
              <w:pStyle w:val="PreambleA"/>
              <w:numPr>
                <w:ilvl w:val="0"/>
                <w:numId w:val="0"/>
              </w:numPr>
              <w:rPr>
                <w:b/>
                <w:bCs/>
                <w:lang w:eastAsia="de-DE"/>
              </w:rPr>
            </w:pPr>
            <w:r w:rsidRPr="00C03257">
              <w:rPr>
                <w:bCs/>
                <w:lang w:eastAsia="de-DE"/>
              </w:rPr>
              <w:t>"</w:t>
            </w:r>
            <w:r w:rsidRPr="00443383">
              <w:rPr>
                <w:b/>
                <w:bCs/>
                <w:lang w:eastAsia="de-DE"/>
              </w:rPr>
              <w:t>Referenzsystem</w:t>
            </w:r>
            <w:r w:rsidRPr="00C03257">
              <w:rPr>
                <w:bCs/>
                <w:lang w:eastAsia="de-DE"/>
              </w:rPr>
              <w:t>"</w:t>
            </w:r>
          </w:p>
        </w:tc>
        <w:tc>
          <w:tcPr>
            <w:tcW w:w="4249" w:type="dxa"/>
          </w:tcPr>
          <w:p w14:paraId="2F187E60" w14:textId="5C2E1615" w:rsidR="004415D3" w:rsidRDefault="004415D3" w:rsidP="004415D3">
            <w:pPr>
              <w:pStyle w:val="PreambleA"/>
              <w:numPr>
                <w:ilvl w:val="0"/>
                <w:numId w:val="0"/>
              </w:numPr>
              <w:rPr>
                <w:lang w:eastAsia="de-DE"/>
              </w:rPr>
            </w:pPr>
            <w:r>
              <w:rPr>
                <w:lang w:eastAsia="de-DE"/>
              </w:rPr>
              <w:t>Nummer </w:t>
            </w:r>
            <w:r>
              <w:fldChar w:fldCharType="begin"/>
            </w:r>
            <w:r>
              <w:instrText xml:space="preserve"> </w:instrText>
            </w:r>
            <w:r>
              <w:rPr>
                <w:lang w:eastAsia="de-DE"/>
              </w:rPr>
              <w:instrText xml:space="preserve">REF </w:instrText>
            </w:r>
            <w:r>
              <w:instrText xml:space="preserve">_Ref151043934 \r \h </w:instrText>
            </w:r>
            <w:r>
              <w:fldChar w:fldCharType="separate"/>
            </w:r>
            <w:r w:rsidR="00F77CEA">
              <w:rPr>
                <w:lang w:eastAsia="de-DE"/>
              </w:rPr>
              <w:t>4.9.1(c)</w:t>
            </w:r>
            <w:r>
              <w:fldChar w:fldCharType="end"/>
            </w:r>
            <w:r>
              <w:rPr>
                <w:lang w:eastAsia="de-DE"/>
              </w:rPr>
              <w:t xml:space="preserve"> Nur zur Erläuterung: Das Referenzsystem ist die </w:t>
            </w:r>
            <w:r w:rsidRPr="00443383">
              <w:rPr>
                <w:lang w:eastAsia="de-DE"/>
              </w:rPr>
              <w:t xml:space="preserve">für das jeweilige Produkt </w:t>
            </w:r>
            <w:r>
              <w:rPr>
                <w:lang w:eastAsia="de-DE"/>
              </w:rPr>
              <w:t>im</w:t>
            </w:r>
            <w:r w:rsidRPr="00443383">
              <w:rPr>
                <w:lang w:eastAsia="de-DE"/>
              </w:rPr>
              <w:t xml:space="preserve"> Zeitpunkt des Förderaufrufs dominierende Produktionstechnologie, die für die Ermittlung der Treibhausgasemissionsminderungen durch die geförderte Anlagenkonstellation und für die Dynamisierung der Energieträgerkosten herangezogen wird.</w:t>
            </w:r>
            <w:r w:rsidR="006F4A4E">
              <w:rPr>
                <w:lang w:eastAsia="de-DE"/>
              </w:rPr>
              <w:t xml:space="preserve"> </w:t>
            </w:r>
            <w:r w:rsidR="006F4A4E">
              <w:rPr>
                <w:rFonts w:eastAsia="Calibri"/>
              </w:rPr>
              <w:t>Soweit ein Referenzsystem zur Anwendung kommt, das sich nicht auf ein Produkt bezieht, bestimmt sich die Auswahl des Referenzsystems durch die Produktionstechnologie des Geförderten Vorhabens.</w:t>
            </w:r>
          </w:p>
        </w:tc>
      </w:tr>
      <w:tr w:rsidR="00BF398F" w:rsidRPr="00475A49" w14:paraId="3C721506" w14:textId="77777777" w:rsidTr="00C37C48">
        <w:tc>
          <w:tcPr>
            <w:tcW w:w="4252" w:type="dxa"/>
          </w:tcPr>
          <w:p w14:paraId="7B0CA2CC" w14:textId="6E0C169B" w:rsidR="00BF398F" w:rsidRPr="00C03257" w:rsidRDefault="00BF398F" w:rsidP="00BF398F">
            <w:pPr>
              <w:pStyle w:val="PreambleA"/>
              <w:numPr>
                <w:ilvl w:val="0"/>
                <w:numId w:val="0"/>
              </w:numPr>
              <w:rPr>
                <w:bCs/>
              </w:rPr>
            </w:pPr>
            <w:r w:rsidRPr="00C03257">
              <w:rPr>
                <w:bCs/>
                <w:lang w:eastAsia="de-DE"/>
              </w:rPr>
              <w:t>"</w:t>
            </w:r>
            <w:r w:rsidRPr="00443383">
              <w:rPr>
                <w:b/>
                <w:bCs/>
                <w:lang w:eastAsia="de-DE"/>
              </w:rPr>
              <w:t>Regulatorische Vorschriften</w:t>
            </w:r>
            <w:r w:rsidRPr="00C03257">
              <w:rPr>
                <w:bCs/>
                <w:lang w:eastAsia="de-DE"/>
              </w:rPr>
              <w:t>"</w:t>
            </w:r>
          </w:p>
        </w:tc>
        <w:tc>
          <w:tcPr>
            <w:tcW w:w="4249" w:type="dxa"/>
          </w:tcPr>
          <w:p w14:paraId="2ECE53D0" w14:textId="24492753" w:rsidR="00BF398F" w:rsidRDefault="00BF398F" w:rsidP="00BF398F">
            <w:pPr>
              <w:pStyle w:val="PreambleA"/>
              <w:numPr>
                <w:ilvl w:val="0"/>
                <w:numId w:val="0"/>
              </w:numPr>
            </w:pPr>
            <w:r>
              <w:rPr>
                <w:lang w:eastAsia="de-DE"/>
              </w:rPr>
              <w:t>Nummer </w:t>
            </w:r>
            <w:r>
              <w:fldChar w:fldCharType="begin"/>
            </w:r>
            <w:r>
              <w:rPr>
                <w:lang w:eastAsia="de-DE"/>
              </w:rPr>
              <w:instrText xml:space="preserve"> REF _Ref499021808 \r \h  \* MERGEFORMAT </w:instrText>
            </w:r>
            <w:r>
              <w:fldChar w:fldCharType="separate"/>
            </w:r>
            <w:r w:rsidR="00F77CEA">
              <w:rPr>
                <w:lang w:eastAsia="de-DE"/>
              </w:rPr>
              <w:t>17.3.2(a)</w:t>
            </w:r>
            <w:r>
              <w:fldChar w:fldCharType="end"/>
            </w:r>
          </w:p>
        </w:tc>
      </w:tr>
      <w:tr w:rsidR="00BF398F" w:rsidRPr="00475A49" w14:paraId="41F820BB" w14:textId="77777777" w:rsidTr="00C37C48">
        <w:tc>
          <w:tcPr>
            <w:tcW w:w="4252" w:type="dxa"/>
          </w:tcPr>
          <w:p w14:paraId="0E6A0CD9" w14:textId="131D0684"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Relative Treibhausgasemissionsminderung</w:t>
            </w:r>
            <w:r w:rsidRPr="00C03257">
              <w:rPr>
                <w:bCs/>
                <w:lang w:eastAsia="de-DE"/>
              </w:rPr>
              <w:t>"</w:t>
            </w:r>
          </w:p>
        </w:tc>
        <w:tc>
          <w:tcPr>
            <w:tcW w:w="4249" w:type="dxa"/>
          </w:tcPr>
          <w:p w14:paraId="157B9B0E" w14:textId="26EED3AF" w:rsidR="00BF398F" w:rsidRDefault="00BF398F" w:rsidP="00BF398F">
            <w:pPr>
              <w:pStyle w:val="PreambleA"/>
              <w:numPr>
                <w:ilvl w:val="0"/>
                <w:numId w:val="0"/>
              </w:numPr>
              <w:rPr>
                <w:lang w:eastAsia="de-DE"/>
              </w:rPr>
            </w:pPr>
            <w:r w:rsidRPr="00443383">
              <w:rPr>
                <w:lang w:eastAsia="de-DE"/>
              </w:rPr>
              <w:t xml:space="preserve">die </w:t>
            </w:r>
            <w:r>
              <w:rPr>
                <w:lang w:eastAsia="de-DE"/>
              </w:rPr>
              <w:t>Absolute</w:t>
            </w:r>
            <w:r w:rsidRPr="00443383">
              <w:rPr>
                <w:lang w:eastAsia="de-DE"/>
              </w:rPr>
              <w:t xml:space="preserve"> Treibhausgasemissionsminderung </w:t>
            </w:r>
            <w:r w:rsidR="00E83D13">
              <w:rPr>
                <w:lang w:eastAsia="de-DE"/>
              </w:rPr>
              <w:t xml:space="preserve">des Geförderten Vorhabens </w:t>
            </w:r>
            <w:r w:rsidRPr="00443383">
              <w:rPr>
                <w:lang w:eastAsia="de-DE"/>
              </w:rPr>
              <w:t xml:space="preserve">dividiert durch die </w:t>
            </w:r>
            <w:r>
              <w:rPr>
                <w:lang w:eastAsia="de-DE"/>
              </w:rPr>
              <w:t>absoluten</w:t>
            </w:r>
            <w:r w:rsidRPr="00443383">
              <w:rPr>
                <w:lang w:eastAsia="de-DE"/>
              </w:rPr>
              <w:t xml:space="preserve"> Treibhausgasemissionen des Referenzsystems. Für die Zwecke der FRL KSV </w:t>
            </w:r>
            <w:r>
              <w:rPr>
                <w:lang w:eastAsia="de-DE"/>
              </w:rPr>
              <w:t xml:space="preserve">und die Zwecke dieses Vertrages </w:t>
            </w:r>
            <w:r w:rsidRPr="00443383">
              <w:rPr>
                <w:lang w:eastAsia="de-DE"/>
              </w:rPr>
              <w:t xml:space="preserve">kann zwischen geplanten </w:t>
            </w:r>
            <w:r>
              <w:rPr>
                <w:lang w:eastAsia="de-DE"/>
              </w:rPr>
              <w:t>R</w:t>
            </w:r>
            <w:r w:rsidRPr="00443383">
              <w:rPr>
                <w:lang w:eastAsia="de-DE"/>
              </w:rPr>
              <w:t xml:space="preserve">elativen Treibhausgasemissionsminderungen und tatsächlich realisierten </w:t>
            </w:r>
            <w:r>
              <w:rPr>
                <w:lang w:eastAsia="de-DE"/>
              </w:rPr>
              <w:t>R</w:t>
            </w:r>
            <w:r w:rsidRPr="00443383">
              <w:rPr>
                <w:lang w:eastAsia="de-DE"/>
              </w:rPr>
              <w:t>elativen Treibhausgasemissionsminderungen unterschieden werden.</w:t>
            </w:r>
          </w:p>
        </w:tc>
      </w:tr>
      <w:tr w:rsidR="00BF398F" w:rsidRPr="00475A49" w14:paraId="71DA83F7" w14:textId="77777777" w:rsidTr="00C37C48">
        <w:tc>
          <w:tcPr>
            <w:tcW w:w="4252" w:type="dxa"/>
          </w:tcPr>
          <w:p w14:paraId="5253CBB8" w14:textId="0702056F"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Relevante Person</w:t>
            </w:r>
            <w:r w:rsidRPr="00C03257">
              <w:rPr>
                <w:bCs/>
                <w:lang w:eastAsia="de-DE"/>
              </w:rPr>
              <w:t>"</w:t>
            </w:r>
          </w:p>
        </w:tc>
        <w:tc>
          <w:tcPr>
            <w:tcW w:w="4249" w:type="dxa"/>
          </w:tcPr>
          <w:p w14:paraId="73BB41DC" w14:textId="177D5FD3"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_Ref494200742 \w \h  \* MERGEFORMAT </w:instrText>
            </w:r>
            <w:r>
              <w:fldChar w:fldCharType="separate"/>
            </w:r>
            <w:r w:rsidR="00F77CEA">
              <w:rPr>
                <w:lang w:eastAsia="de-DE"/>
              </w:rPr>
              <w:t>18.2</w:t>
            </w:r>
            <w:r>
              <w:fldChar w:fldCharType="end"/>
            </w:r>
          </w:p>
        </w:tc>
      </w:tr>
      <w:tr w:rsidR="00BF398F" w:rsidRPr="00475A49" w14:paraId="5F148464" w14:textId="77777777" w:rsidTr="00C37C48">
        <w:tc>
          <w:tcPr>
            <w:tcW w:w="4252" w:type="dxa"/>
          </w:tcPr>
          <w:p w14:paraId="6C342EA6" w14:textId="0CBC59FE"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Sekundärenergieträger</w:t>
            </w:r>
            <w:r w:rsidRPr="00C03257">
              <w:rPr>
                <w:bCs/>
                <w:lang w:eastAsia="de-DE"/>
              </w:rPr>
              <w:t>"</w:t>
            </w:r>
          </w:p>
        </w:tc>
        <w:tc>
          <w:tcPr>
            <w:tcW w:w="4249" w:type="dxa"/>
          </w:tcPr>
          <w:p w14:paraId="28EE753E" w14:textId="57FD0933" w:rsidR="00BF398F" w:rsidRPr="00443383" w:rsidRDefault="00BF398F" w:rsidP="00BF398F">
            <w:pPr>
              <w:pStyle w:val="PreambleA"/>
              <w:numPr>
                <w:ilvl w:val="0"/>
                <w:numId w:val="0"/>
              </w:numPr>
              <w:rPr>
                <w:lang w:eastAsia="de-DE"/>
              </w:rPr>
            </w:pPr>
            <w:r w:rsidRPr="00443383">
              <w:rPr>
                <w:lang w:eastAsia="de-DE"/>
              </w:rPr>
              <w:t>Strom sowie Energieträger, die aus fossilen Rohstoffen hergestellt wurden.</w:t>
            </w:r>
          </w:p>
        </w:tc>
      </w:tr>
      <w:tr w:rsidR="00BF398F" w:rsidRPr="00475A49" w14:paraId="269F1A72" w14:textId="77777777" w:rsidTr="00C37C48">
        <w:tc>
          <w:tcPr>
            <w:tcW w:w="4252" w:type="dxa"/>
          </w:tcPr>
          <w:p w14:paraId="67057C0F" w14:textId="5B2E516A"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Sicherheiten</w:t>
            </w:r>
            <w:r w:rsidRPr="00C03257">
              <w:rPr>
                <w:bCs/>
                <w:lang w:eastAsia="de-DE"/>
              </w:rPr>
              <w:t>"</w:t>
            </w:r>
          </w:p>
        </w:tc>
        <w:tc>
          <w:tcPr>
            <w:tcW w:w="4249" w:type="dxa"/>
          </w:tcPr>
          <w:p w14:paraId="587549DA" w14:textId="106879BE" w:rsidR="00BF398F" w:rsidRDefault="00BF398F" w:rsidP="00BF398F">
            <w:pPr>
              <w:pStyle w:val="PreambleA"/>
              <w:numPr>
                <w:ilvl w:val="0"/>
                <w:numId w:val="0"/>
              </w:numPr>
              <w:rPr>
                <w:lang w:eastAsia="de-DE"/>
              </w:rPr>
            </w:pPr>
            <w:r w:rsidRPr="00443383">
              <w:rPr>
                <w:lang w:eastAsia="de-DE"/>
              </w:rPr>
              <w:t>Bankgarantien und Bankbürgschaften</w:t>
            </w:r>
          </w:p>
        </w:tc>
      </w:tr>
      <w:tr w:rsidR="00BF398F" w:rsidRPr="00475A49" w14:paraId="5AD3122E" w14:textId="77777777" w:rsidTr="00C37C48">
        <w:tc>
          <w:tcPr>
            <w:tcW w:w="4252" w:type="dxa"/>
          </w:tcPr>
          <w:p w14:paraId="40C6509F" w14:textId="20327C89"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Spezifische Treibhausgasemissionsminderung</w:t>
            </w:r>
            <w:r w:rsidRPr="00C03257">
              <w:rPr>
                <w:bCs/>
                <w:lang w:eastAsia="de-DE"/>
              </w:rPr>
              <w:t>"</w:t>
            </w:r>
          </w:p>
        </w:tc>
        <w:tc>
          <w:tcPr>
            <w:tcW w:w="4249" w:type="dxa"/>
          </w:tcPr>
          <w:p w14:paraId="130FA900" w14:textId="71151735" w:rsidR="00BF398F" w:rsidRDefault="00BF398F" w:rsidP="00BF398F">
            <w:pPr>
              <w:pStyle w:val="PreambleA"/>
              <w:numPr>
                <w:ilvl w:val="0"/>
                <w:numId w:val="0"/>
              </w:numPr>
              <w:rPr>
                <w:lang w:eastAsia="de-DE"/>
              </w:rPr>
            </w:pPr>
            <w:r w:rsidRPr="00443383">
              <w:rPr>
                <w:lang w:eastAsia="de-DE"/>
              </w:rPr>
              <w:t>die Differenz zwischen den Treibhausgasemissionen des Referenzsystems und den verbleibenden Restemissionen des im Transformativen Produktionsverfahren betriebenen Produktionssystems gemäß Nummer </w:t>
            </w:r>
            <w:r w:rsidRPr="00443383">
              <w:fldChar w:fldCharType="begin"/>
            </w:r>
            <w:r w:rsidRPr="00443383">
              <w:rPr>
                <w:lang w:eastAsia="de-DE"/>
              </w:rPr>
              <w:instrText xml:space="preserve"> REF _Ref121750311 \w \h </w:instrText>
            </w:r>
            <w:r>
              <w:rPr>
                <w:lang w:eastAsia="de-DE"/>
              </w:rPr>
              <w:instrText xml:space="preserve"> \* MERGEFORMAT </w:instrText>
            </w:r>
            <w:r w:rsidRPr="00443383">
              <w:fldChar w:fldCharType="separate"/>
            </w:r>
            <w:r w:rsidR="00F77CEA">
              <w:rPr>
                <w:lang w:eastAsia="de-DE"/>
              </w:rPr>
              <w:t>4.9.1(e)</w:t>
            </w:r>
            <w:r w:rsidRPr="00443383">
              <w:fldChar w:fldCharType="end"/>
            </w:r>
            <w:r w:rsidRPr="00443383">
              <w:rPr>
                <w:lang w:eastAsia="de-DE"/>
              </w:rPr>
              <w:t>, jeweils bezogen auf eine Tonne des hergestellten Produkts.</w:t>
            </w:r>
          </w:p>
        </w:tc>
      </w:tr>
      <w:tr w:rsidR="00BF398F" w:rsidRPr="00475A49" w14:paraId="28D99662" w14:textId="77777777" w:rsidTr="00C37C48">
        <w:tc>
          <w:tcPr>
            <w:tcW w:w="4252" w:type="dxa"/>
          </w:tcPr>
          <w:p w14:paraId="6B5A57DB" w14:textId="1E4335EB" w:rsidR="00BF398F" w:rsidRPr="00443383" w:rsidRDefault="00BF398F" w:rsidP="00BF398F">
            <w:pPr>
              <w:pStyle w:val="PreambleA"/>
              <w:numPr>
                <w:ilvl w:val="0"/>
                <w:numId w:val="0"/>
              </w:numPr>
              <w:rPr>
                <w:b/>
                <w:bCs/>
                <w:lang w:eastAsia="de-DE"/>
              </w:rPr>
            </w:pPr>
            <w:r w:rsidRPr="00C03257">
              <w:rPr>
                <w:bCs/>
              </w:rPr>
              <w:t>"</w:t>
            </w:r>
            <w:r w:rsidRPr="00443383">
              <w:rPr>
                <w:b/>
                <w:bCs/>
                <w:lang w:eastAsia="de-DE"/>
              </w:rPr>
              <w:t>Stoffliche Nutzung von Biomasse</w:t>
            </w:r>
            <w:r w:rsidRPr="00C03257">
              <w:rPr>
                <w:bCs/>
              </w:rPr>
              <w:t>"</w:t>
            </w:r>
          </w:p>
        </w:tc>
        <w:tc>
          <w:tcPr>
            <w:tcW w:w="4249" w:type="dxa"/>
          </w:tcPr>
          <w:p w14:paraId="03E9511E" w14:textId="1704A691" w:rsidR="00BF398F" w:rsidRPr="00443383" w:rsidRDefault="00BF398F" w:rsidP="00BF398F">
            <w:pPr>
              <w:pStyle w:val="PreambleA"/>
              <w:numPr>
                <w:ilvl w:val="0"/>
                <w:numId w:val="0"/>
              </w:numPr>
              <w:rPr>
                <w:lang w:eastAsia="de-DE"/>
              </w:rPr>
            </w:pPr>
            <w:r w:rsidRPr="00443383">
              <w:rPr>
                <w:lang w:eastAsia="de-DE"/>
              </w:rPr>
              <w:t>jede Nutzung von Biomasse mit Ausnahme der energetischen Nutzung und der Aufbereitung zu Materialien, die für die Verwendung als Brennstoff oder als anderes Mittel der Energieerzeugung bestimmt sind.</w:t>
            </w:r>
          </w:p>
        </w:tc>
      </w:tr>
      <w:tr w:rsidR="00BF398F" w:rsidRPr="00475A49" w14:paraId="56EFB506" w14:textId="77777777" w:rsidTr="00C37C48">
        <w:tc>
          <w:tcPr>
            <w:tcW w:w="4252" w:type="dxa"/>
          </w:tcPr>
          <w:p w14:paraId="6E6D5CDA" w14:textId="6B83468F"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Systemgrenzen</w:t>
            </w:r>
            <w:r w:rsidRPr="00C03257">
              <w:rPr>
                <w:bCs/>
                <w:lang w:eastAsia="de-DE"/>
              </w:rPr>
              <w:t>"</w:t>
            </w:r>
          </w:p>
        </w:tc>
        <w:tc>
          <w:tcPr>
            <w:tcW w:w="4249" w:type="dxa"/>
          </w:tcPr>
          <w:p w14:paraId="749017D8" w14:textId="01022F3C" w:rsidR="00BF398F" w:rsidRDefault="00BF398F" w:rsidP="00BF398F">
            <w:pPr>
              <w:pStyle w:val="PreambleA"/>
              <w:numPr>
                <w:ilvl w:val="0"/>
                <w:numId w:val="0"/>
              </w:numPr>
              <w:rPr>
                <w:lang w:eastAsia="de-DE"/>
              </w:rPr>
            </w:pPr>
            <w:r>
              <w:rPr>
                <w:lang w:eastAsia="de-DE"/>
              </w:rPr>
              <w:t xml:space="preserve">Anlagenkonfiguration zur Durchführung </w:t>
            </w:r>
            <w:r w:rsidRPr="00A201FB">
              <w:rPr>
                <w:lang w:eastAsia="de-DE"/>
              </w:rPr>
              <w:t>sämtliche</w:t>
            </w:r>
            <w:r>
              <w:rPr>
                <w:lang w:eastAsia="de-DE"/>
              </w:rPr>
              <w:t>r</w:t>
            </w:r>
            <w:r w:rsidRPr="00A201FB">
              <w:rPr>
                <w:lang w:eastAsia="de-DE"/>
              </w:rPr>
              <w:t xml:space="preserve"> wesentliche</w:t>
            </w:r>
            <w:r>
              <w:rPr>
                <w:lang w:eastAsia="de-DE"/>
              </w:rPr>
              <w:t>r</w:t>
            </w:r>
            <w:r w:rsidRPr="00A201FB">
              <w:rPr>
                <w:lang w:eastAsia="de-DE"/>
              </w:rPr>
              <w:t xml:space="preserve"> Produktionsschritte, die zur Herstellung </w:t>
            </w:r>
            <w:r>
              <w:rPr>
                <w:lang w:eastAsia="de-DE"/>
              </w:rPr>
              <w:t>aller Zwischenprodukte und</w:t>
            </w:r>
            <w:r w:rsidRPr="00A201FB">
              <w:rPr>
                <w:lang w:eastAsia="de-DE"/>
              </w:rPr>
              <w:t xml:space="preserve"> des Produkts notwendig sind und an den vom </w:t>
            </w:r>
            <w:r>
              <w:rPr>
                <w:lang w:eastAsia="de-DE"/>
              </w:rPr>
              <w:t>Vertrag</w:t>
            </w:r>
            <w:r w:rsidRPr="00A201FB">
              <w:rPr>
                <w:lang w:eastAsia="de-DE"/>
              </w:rPr>
              <w:t xml:space="preserve"> umfassten Standorten durchgeführt werden.</w:t>
            </w:r>
          </w:p>
        </w:tc>
      </w:tr>
      <w:tr w:rsidR="00BF398F" w:rsidRPr="00475A49" w14:paraId="0C793948" w14:textId="77777777" w:rsidTr="00C37C48">
        <w:tc>
          <w:tcPr>
            <w:tcW w:w="4252" w:type="dxa"/>
          </w:tcPr>
          <w:p w14:paraId="45009540" w14:textId="03FDC537"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Transformatives Produktionsverfahren</w:t>
            </w:r>
            <w:r w:rsidRPr="00C03257">
              <w:rPr>
                <w:bCs/>
                <w:lang w:eastAsia="de-DE"/>
              </w:rPr>
              <w:t>"</w:t>
            </w:r>
          </w:p>
        </w:tc>
        <w:tc>
          <w:tcPr>
            <w:tcW w:w="4249" w:type="dxa"/>
          </w:tcPr>
          <w:p w14:paraId="426A8B92" w14:textId="761D45F1" w:rsidR="00BF398F" w:rsidRDefault="00BF398F" w:rsidP="00BF398F">
            <w:pPr>
              <w:pStyle w:val="PreambleA"/>
              <w:numPr>
                <w:ilvl w:val="0"/>
                <w:numId w:val="0"/>
              </w:numPr>
              <w:rPr>
                <w:lang w:eastAsia="de-DE"/>
              </w:rPr>
            </w:pPr>
            <w:r w:rsidRPr="00787656">
              <w:rPr>
                <w:lang w:eastAsia="de-DE"/>
              </w:rPr>
              <w:t>ein Produktionsverfahren, das sich durch grundlegende technologische Änderungen konventioneller Produktionsverfahren auszeichnet, einen erheblichen Bedarf für Investitionen in neue, bislang nicht im Markt etablierte oder den Marktpreis setzende Technologien mit sich bringt und fossile Energieträger oder Rohstoffe durch klimafreundlich bereitgestellte Energieträger oder Rohstoffe (etwa durch Strom, Wasserstoff, Biomasse) substituiert</w:t>
            </w:r>
            <w:r>
              <w:rPr>
                <w:lang w:eastAsia="de-DE"/>
              </w:rPr>
              <w:t>. Ein Produktionsverfahren ist auch transformativ, wenn</w:t>
            </w:r>
            <w:r w:rsidRPr="00787656">
              <w:rPr>
                <w:lang w:eastAsia="de-DE"/>
              </w:rPr>
              <w:t xml:space="preserve"> Technologien zur Abtrennung und langfristigen Speicherung beziehungsweise zur langfristigen Produktbindung oder Kreislaufführung von Kohlendioxid (CO</w:t>
            </w:r>
            <w:r w:rsidRPr="00C01E0C">
              <w:rPr>
                <w:vertAlign w:val="subscript"/>
              </w:rPr>
              <w:t>2</w:t>
            </w:r>
            <w:r w:rsidRPr="00787656">
              <w:rPr>
                <w:lang w:eastAsia="de-DE"/>
              </w:rPr>
              <w:t>) ein</w:t>
            </w:r>
            <w:r>
              <w:rPr>
                <w:lang w:eastAsia="de-DE"/>
              </w:rPr>
              <w:t>ge</w:t>
            </w:r>
            <w:r w:rsidRPr="00787656">
              <w:rPr>
                <w:lang w:eastAsia="de-DE"/>
              </w:rPr>
              <w:t>setzt</w:t>
            </w:r>
            <w:r>
              <w:rPr>
                <w:lang w:eastAsia="de-DE"/>
              </w:rPr>
              <w:t xml:space="preserve"> werden</w:t>
            </w:r>
            <w:r w:rsidRPr="00787656">
              <w:rPr>
                <w:lang w:eastAsia="de-DE"/>
              </w:rPr>
              <w:t>. Ein Produktionsverfahren, das nicht energie- und ressourceneffizient betrieben wird und keinen Beitrag zur Klimaneutralität der Industrie ermöglicht, ist nicht transformativ</w:t>
            </w:r>
            <w:r>
              <w:rPr>
                <w:lang w:eastAsia="de-DE"/>
              </w:rPr>
              <w:t>.</w:t>
            </w:r>
          </w:p>
        </w:tc>
      </w:tr>
      <w:tr w:rsidR="00BF398F" w:rsidRPr="00475A49" w14:paraId="6FD3A35F" w14:textId="77777777" w:rsidTr="00C37C48">
        <w:tc>
          <w:tcPr>
            <w:tcW w:w="4252" w:type="dxa"/>
          </w:tcPr>
          <w:p w14:paraId="21973F72" w14:textId="1C821ED6"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Treibhausgase</w:t>
            </w:r>
            <w:r w:rsidRPr="00C03257">
              <w:rPr>
                <w:bCs/>
                <w:lang w:eastAsia="de-DE"/>
              </w:rPr>
              <w:t>"</w:t>
            </w:r>
          </w:p>
        </w:tc>
        <w:tc>
          <w:tcPr>
            <w:tcW w:w="4249" w:type="dxa"/>
          </w:tcPr>
          <w:p w14:paraId="4269CC69" w14:textId="6CC515A3" w:rsidR="00BF398F" w:rsidRDefault="00BF398F" w:rsidP="00BF398F">
            <w:pPr>
              <w:pStyle w:val="PreambleA"/>
              <w:numPr>
                <w:ilvl w:val="0"/>
                <w:numId w:val="0"/>
              </w:numPr>
              <w:rPr>
                <w:lang w:eastAsia="de-DE"/>
              </w:rPr>
            </w:pPr>
            <w:r w:rsidRPr="00443383">
              <w:rPr>
                <w:lang w:eastAsia="de-DE"/>
              </w:rPr>
              <w:t>Kohlendioxid (</w:t>
            </w:r>
            <w:r w:rsidRPr="00443383" w:rsidDel="00B05F5B">
              <w:rPr>
                <w:lang w:eastAsia="de-DE"/>
              </w:rPr>
              <w:t>CO</w:t>
            </w:r>
            <w:r w:rsidRPr="0068248F" w:rsidDel="00B05F5B">
              <w:rPr>
                <w:vertAlign w:val="subscript"/>
              </w:rPr>
              <w:t>2</w:t>
            </w:r>
            <w:r w:rsidRPr="00443383">
              <w:rPr>
                <w:lang w:eastAsia="de-DE"/>
              </w:rPr>
              <w:t>), Methan (CH</w:t>
            </w:r>
            <w:r w:rsidRPr="0068248F">
              <w:rPr>
                <w:vertAlign w:val="subscript"/>
              </w:rPr>
              <w:t>4</w:t>
            </w:r>
            <w:r w:rsidRPr="00443383">
              <w:rPr>
                <w:lang w:eastAsia="de-DE"/>
              </w:rPr>
              <w:t>), Di</w:t>
            </w:r>
            <w:r>
              <w:rPr>
                <w:lang w:eastAsia="de-DE"/>
              </w:rPr>
              <w:t>-</w:t>
            </w:r>
            <w:r w:rsidRPr="00443383">
              <w:rPr>
                <w:lang w:eastAsia="de-DE"/>
              </w:rPr>
              <w:t>stickstoffoxid (N</w:t>
            </w:r>
            <w:r w:rsidRPr="0068248F">
              <w:rPr>
                <w:vertAlign w:val="subscript"/>
              </w:rPr>
              <w:t>2</w:t>
            </w:r>
            <w:r w:rsidRPr="00443383">
              <w:rPr>
                <w:lang w:eastAsia="de-DE"/>
              </w:rPr>
              <w:t>O), Schwefelhexafluorid (SF</w:t>
            </w:r>
            <w:r>
              <w:rPr>
                <w:rFonts w:eastAsia="Calibri"/>
                <w:vertAlign w:val="subscript"/>
              </w:rPr>
              <w:t>6</w:t>
            </w:r>
            <w:r w:rsidRPr="00443383">
              <w:rPr>
                <w:lang w:eastAsia="de-DE"/>
              </w:rPr>
              <w:t>), Stickstofftrifluorid (NF</w:t>
            </w:r>
            <w:r>
              <w:rPr>
                <w:rFonts w:eastAsia="Calibri"/>
                <w:vertAlign w:val="subscript"/>
              </w:rPr>
              <w:t>3</w:t>
            </w:r>
            <w:r w:rsidRPr="00443383">
              <w:rPr>
                <w:lang w:eastAsia="de-DE"/>
              </w:rPr>
              <w:t xml:space="preserve">) sowie </w:t>
            </w:r>
            <w:r w:rsidRPr="006F1386">
              <w:rPr>
                <w:rFonts w:eastAsia="Calibri"/>
              </w:rPr>
              <w:t>teil</w:t>
            </w:r>
            <w:r>
              <w:rPr>
                <w:rFonts w:eastAsia="Calibri"/>
              </w:rPr>
              <w:t>halogenierte</w:t>
            </w:r>
            <w:r w:rsidRPr="006F1386">
              <w:rPr>
                <w:rFonts w:eastAsia="Calibri"/>
              </w:rPr>
              <w:t xml:space="preserve"> </w:t>
            </w:r>
            <w:r>
              <w:rPr>
                <w:rFonts w:eastAsia="Calibri"/>
              </w:rPr>
              <w:t>Fluork</w:t>
            </w:r>
            <w:r w:rsidRPr="006F1386">
              <w:rPr>
                <w:rFonts w:eastAsia="Calibri"/>
              </w:rPr>
              <w:t>ohlenwasserstoffe (H</w:t>
            </w:r>
            <w:r>
              <w:rPr>
                <w:rFonts w:eastAsia="Calibri"/>
              </w:rPr>
              <w:t>-</w:t>
            </w:r>
            <w:r w:rsidRPr="006F1386">
              <w:rPr>
                <w:rFonts w:eastAsia="Calibri"/>
              </w:rPr>
              <w:t>FKW</w:t>
            </w:r>
            <w:r>
              <w:rPr>
                <w:rFonts w:eastAsia="Calibri"/>
              </w:rPr>
              <w:t xml:space="preserve">) </w:t>
            </w:r>
            <w:r w:rsidRPr="00443383">
              <w:rPr>
                <w:lang w:eastAsia="de-DE"/>
              </w:rPr>
              <w:t>und perfluorierte Kohlenwasserstoffe (PFKW) gemäß Anhang V Teil 2 der Europäischen Governance-Verordnung</w:t>
            </w:r>
            <w:r w:rsidRPr="0068248F">
              <w:rPr>
                <w:vertAlign w:val="superscript"/>
              </w:rPr>
              <w:footnoteReference w:id="8"/>
            </w:r>
            <w:r w:rsidRPr="00443383">
              <w:rPr>
                <w:lang w:eastAsia="de-DE"/>
              </w:rPr>
              <w:t>.</w:t>
            </w:r>
          </w:p>
        </w:tc>
      </w:tr>
      <w:tr w:rsidR="00BF398F" w:rsidRPr="00475A49" w14:paraId="67F25DDA" w14:textId="77777777" w:rsidTr="00C37C48">
        <w:tc>
          <w:tcPr>
            <w:tcW w:w="4252" w:type="dxa"/>
          </w:tcPr>
          <w:p w14:paraId="252F5B70" w14:textId="56CD31D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Treibhausgasemissionen</w:t>
            </w:r>
            <w:r w:rsidRPr="00C03257">
              <w:rPr>
                <w:bCs/>
                <w:lang w:eastAsia="de-DE"/>
              </w:rPr>
              <w:t>"</w:t>
            </w:r>
          </w:p>
        </w:tc>
        <w:tc>
          <w:tcPr>
            <w:tcW w:w="4249" w:type="dxa"/>
          </w:tcPr>
          <w:p w14:paraId="24D3AF21" w14:textId="10FBC269" w:rsidR="00BF398F" w:rsidRDefault="00BF398F" w:rsidP="00BF398F">
            <w:pPr>
              <w:pStyle w:val="PreambleA"/>
              <w:numPr>
                <w:ilvl w:val="0"/>
                <w:numId w:val="0"/>
              </w:numPr>
              <w:rPr>
                <w:lang w:eastAsia="de-DE"/>
              </w:rPr>
            </w:pPr>
            <w:r w:rsidRPr="00443383">
              <w:rPr>
                <w:lang w:eastAsia="de-DE"/>
              </w:rPr>
              <w:t>die anthropogene Freisetzung von Treibhausgasen</w:t>
            </w:r>
            <w:r w:rsidR="00083398">
              <w:rPr>
                <w:lang w:eastAsia="de-DE"/>
              </w:rPr>
              <w:t xml:space="preserve">, </w:t>
            </w:r>
            <w:r w:rsidR="00083398">
              <w:rPr>
                <w:rFonts w:eastAsia="Calibri"/>
              </w:rPr>
              <w:t>die von Numme</w:t>
            </w:r>
            <w:r w:rsidR="003913AD">
              <w:rPr>
                <w:rFonts w:eastAsia="Calibri"/>
              </w:rPr>
              <w:t>r </w:t>
            </w:r>
            <w:r w:rsidR="003913AD">
              <w:rPr>
                <w:rFonts w:eastAsia="Calibri"/>
              </w:rPr>
              <w:fldChar w:fldCharType="begin"/>
            </w:r>
            <w:r w:rsidR="003913AD">
              <w:rPr>
                <w:rFonts w:eastAsia="Calibri"/>
              </w:rPr>
              <w:instrText xml:space="preserve"> REF _Ref157612644 \r \h </w:instrText>
            </w:r>
            <w:r w:rsidR="003913AD">
              <w:rPr>
                <w:rFonts w:eastAsia="Calibri"/>
              </w:rPr>
            </w:r>
            <w:r w:rsidR="003913AD">
              <w:rPr>
                <w:rFonts w:eastAsia="Calibri"/>
              </w:rPr>
              <w:fldChar w:fldCharType="separate"/>
            </w:r>
            <w:r w:rsidR="00F77CEA">
              <w:rPr>
                <w:rFonts w:eastAsia="Calibri"/>
              </w:rPr>
              <w:t>4.9.1(e)</w:t>
            </w:r>
            <w:r w:rsidR="003913AD">
              <w:rPr>
                <w:rFonts w:eastAsia="Calibri"/>
              </w:rPr>
              <w:fldChar w:fldCharType="end"/>
            </w:r>
            <w:r w:rsidR="003913AD">
              <w:rPr>
                <w:rFonts w:eastAsia="Calibri"/>
              </w:rPr>
              <w:t xml:space="preserve"> e</w:t>
            </w:r>
            <w:r w:rsidR="00083398">
              <w:rPr>
                <w:rFonts w:eastAsia="Calibri"/>
              </w:rPr>
              <w:t>rfasst werden,</w:t>
            </w:r>
            <w:r w:rsidRPr="00443383">
              <w:rPr>
                <w:lang w:eastAsia="de-DE"/>
              </w:rPr>
              <w:t xml:space="preserve"> in Tonnen Kohlendioxidäquivalent, wobei eine Tonne Kohlendioxidäquivalent eine Tonne Kohlendioxid oder die Menge eines anderen Treibhausgases ist, die in ihrem Potenzial zur Erwärmung der Atmosphäre einer Tonne Kohlendioxid entspricht; das Potenzial richtet sich nach der Delegierten Verordnung (EU) 2020/1044 der Kommission</w:t>
            </w:r>
            <w:r w:rsidRPr="0068248F">
              <w:rPr>
                <w:vertAlign w:val="superscript"/>
              </w:rPr>
              <w:footnoteReference w:id="9"/>
            </w:r>
            <w:r w:rsidRPr="00443383">
              <w:rPr>
                <w:lang w:eastAsia="de-DE"/>
              </w:rPr>
              <w:t>, oder nach einer aufgrund von Artikel 26 Absatz 6 Buchstabe b der Europäischen Governance-Verordnung erlassenen Nachfolgeregelung.</w:t>
            </w:r>
          </w:p>
        </w:tc>
      </w:tr>
      <w:tr w:rsidR="00BF398F" w:rsidRPr="00475A49" w14:paraId="06BE8A5B" w14:textId="77777777" w:rsidTr="00C37C48">
        <w:tc>
          <w:tcPr>
            <w:tcW w:w="4252" w:type="dxa"/>
          </w:tcPr>
          <w:p w14:paraId="07704638" w14:textId="65D2EA54"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Überschusszahlungen</w:t>
            </w:r>
            <w:r w:rsidRPr="00C03257">
              <w:rPr>
                <w:bCs/>
                <w:lang w:eastAsia="de-DE"/>
              </w:rPr>
              <w:t>"</w:t>
            </w:r>
          </w:p>
        </w:tc>
        <w:tc>
          <w:tcPr>
            <w:tcW w:w="4249" w:type="dxa"/>
          </w:tcPr>
          <w:p w14:paraId="79427CE6" w14:textId="54ACAF42"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_Ref134459463 \w \h  \* MERGEFORMAT </w:instrText>
            </w:r>
            <w:r>
              <w:fldChar w:fldCharType="separate"/>
            </w:r>
            <w:r w:rsidR="00F77CEA">
              <w:rPr>
                <w:lang w:eastAsia="de-DE"/>
              </w:rPr>
              <w:t>4.2</w:t>
            </w:r>
            <w:r>
              <w:fldChar w:fldCharType="end"/>
            </w:r>
          </w:p>
        </w:tc>
      </w:tr>
      <w:tr w:rsidR="00BF398F" w:rsidRPr="00475A49" w14:paraId="6BB72002" w14:textId="10145045" w:rsidTr="00C37C48">
        <w:tc>
          <w:tcPr>
            <w:tcW w:w="4252" w:type="dxa"/>
          </w:tcPr>
          <w:p w14:paraId="3A4998CC" w14:textId="7016504C"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Verbundene Unternehmen</w:t>
            </w:r>
            <w:r w:rsidRPr="00C03257">
              <w:rPr>
                <w:bCs/>
                <w:lang w:eastAsia="de-DE"/>
              </w:rPr>
              <w:t>"</w:t>
            </w:r>
          </w:p>
        </w:tc>
        <w:tc>
          <w:tcPr>
            <w:tcW w:w="4249" w:type="dxa"/>
          </w:tcPr>
          <w:p w14:paraId="34779C62" w14:textId="5771DD28" w:rsidR="00BF398F" w:rsidRDefault="00BF398F" w:rsidP="00BF398F">
            <w:pPr>
              <w:pStyle w:val="PreambleA"/>
              <w:numPr>
                <w:ilvl w:val="0"/>
                <w:numId w:val="0"/>
              </w:numPr>
              <w:rPr>
                <w:lang w:eastAsia="de-DE"/>
              </w:rPr>
            </w:pPr>
            <w:r>
              <w:rPr>
                <w:lang w:eastAsia="de-DE"/>
              </w:rPr>
              <w:t>Verbundene Unternehmen sind Unternehmen im Sinne der §§ 15 ff. Aktiengesetz (AktG).</w:t>
            </w:r>
          </w:p>
        </w:tc>
      </w:tr>
      <w:tr w:rsidR="00BF398F" w:rsidRPr="00475A49" w14:paraId="3B62F4E4" w14:textId="77777777" w:rsidTr="00C37C48">
        <w:tc>
          <w:tcPr>
            <w:tcW w:w="4252" w:type="dxa"/>
          </w:tcPr>
          <w:p w14:paraId="6B53E6B5" w14:textId="6960BC9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Vertrag</w:t>
            </w:r>
            <w:r w:rsidRPr="00C03257">
              <w:rPr>
                <w:bCs/>
                <w:lang w:eastAsia="de-DE"/>
              </w:rPr>
              <w:t>"</w:t>
            </w:r>
          </w:p>
        </w:tc>
        <w:tc>
          <w:tcPr>
            <w:tcW w:w="4249" w:type="dxa"/>
          </w:tcPr>
          <w:p w14:paraId="0CC6A2DF" w14:textId="77777777" w:rsidR="00BF398F" w:rsidRDefault="00BF398F" w:rsidP="00BF398F">
            <w:pPr>
              <w:pStyle w:val="PreambleA"/>
              <w:numPr>
                <w:ilvl w:val="0"/>
                <w:numId w:val="0"/>
              </w:numPr>
              <w:rPr>
                <w:lang w:eastAsia="de-DE"/>
              </w:rPr>
            </w:pPr>
            <w:r>
              <w:rPr>
                <w:lang w:eastAsia="de-DE"/>
              </w:rPr>
              <w:t>Vertragsrubrum</w:t>
            </w:r>
          </w:p>
        </w:tc>
      </w:tr>
      <w:tr w:rsidR="00BF398F" w:rsidRPr="00475A49" w14:paraId="15F5DBE4" w14:textId="77777777" w:rsidTr="00C37C48">
        <w:tc>
          <w:tcPr>
            <w:tcW w:w="4252" w:type="dxa"/>
          </w:tcPr>
          <w:p w14:paraId="788DE462" w14:textId="68A8C702" w:rsidR="00BF398F" w:rsidRPr="00443383" w:rsidRDefault="00BF398F" w:rsidP="00BF398F">
            <w:pPr>
              <w:pStyle w:val="PreambleA"/>
              <w:numPr>
                <w:ilvl w:val="0"/>
                <w:numId w:val="0"/>
              </w:numPr>
              <w:rPr>
                <w:b/>
                <w:bCs/>
              </w:rPr>
            </w:pPr>
            <w:r w:rsidRPr="00C03257">
              <w:rPr>
                <w:bCs/>
              </w:rPr>
              <w:t>"</w:t>
            </w:r>
            <w:r>
              <w:rPr>
                <w:b/>
                <w:bCs/>
              </w:rPr>
              <w:t>Vertrauliche Informationen</w:t>
            </w:r>
            <w:r w:rsidRPr="00C03257">
              <w:rPr>
                <w:bCs/>
              </w:rPr>
              <w:t>"</w:t>
            </w:r>
          </w:p>
        </w:tc>
        <w:tc>
          <w:tcPr>
            <w:tcW w:w="4249" w:type="dxa"/>
          </w:tcPr>
          <w:p w14:paraId="767F8A9F" w14:textId="4E938620" w:rsidR="00BF398F" w:rsidRDefault="00BF398F" w:rsidP="00BF398F">
            <w:pPr>
              <w:pStyle w:val="PreambleA"/>
              <w:numPr>
                <w:ilvl w:val="0"/>
                <w:numId w:val="0"/>
              </w:numPr>
            </w:pPr>
            <w:r>
              <w:t>Nummer </w:t>
            </w:r>
            <w:r>
              <w:fldChar w:fldCharType="begin"/>
            </w:r>
            <w:r>
              <w:instrText xml:space="preserve"> REF _Ref147402357 \r \h </w:instrText>
            </w:r>
            <w:r>
              <w:fldChar w:fldCharType="separate"/>
            </w:r>
            <w:r w:rsidR="00F77CEA">
              <w:t>17.2</w:t>
            </w:r>
            <w:r>
              <w:fldChar w:fldCharType="end"/>
            </w:r>
          </w:p>
        </w:tc>
      </w:tr>
      <w:tr w:rsidR="00BF398F" w:rsidRPr="00475A49" w14:paraId="5DF5B44F" w14:textId="77777777" w:rsidTr="00C37C48">
        <w:tc>
          <w:tcPr>
            <w:tcW w:w="4252" w:type="dxa"/>
          </w:tcPr>
          <w:p w14:paraId="5E59AB4A" w14:textId="7AC7CBA6"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Verzugszinsen</w:t>
            </w:r>
            <w:r w:rsidRPr="00C03257">
              <w:rPr>
                <w:bCs/>
                <w:lang w:eastAsia="de-DE"/>
              </w:rPr>
              <w:t>"</w:t>
            </w:r>
          </w:p>
        </w:tc>
        <w:tc>
          <w:tcPr>
            <w:tcW w:w="4249" w:type="dxa"/>
          </w:tcPr>
          <w:p w14:paraId="310D1545" w14:textId="2596C498" w:rsidR="00BF398F" w:rsidRDefault="00BF398F" w:rsidP="00BF398F">
            <w:pPr>
              <w:pStyle w:val="PreambleA"/>
              <w:numPr>
                <w:ilvl w:val="0"/>
                <w:numId w:val="0"/>
              </w:numPr>
              <w:rPr>
                <w:lang w:eastAsia="de-DE"/>
              </w:rPr>
            </w:pPr>
            <w:r>
              <w:rPr>
                <w:lang w:eastAsia="de-DE"/>
              </w:rPr>
              <w:t>Nummer </w:t>
            </w:r>
            <w:r>
              <w:fldChar w:fldCharType="begin"/>
            </w:r>
            <w:r>
              <w:rPr>
                <w:lang w:eastAsia="de-DE"/>
              </w:rPr>
              <w:instrText xml:space="preserve"> REF _Ref449538130 \w \h  \* MERGEFORMAT </w:instrText>
            </w:r>
            <w:r>
              <w:fldChar w:fldCharType="separate"/>
            </w:r>
            <w:r w:rsidR="00F77CEA">
              <w:rPr>
                <w:lang w:eastAsia="de-DE"/>
              </w:rPr>
              <w:t>6.2</w:t>
            </w:r>
            <w:r>
              <w:fldChar w:fldCharType="end"/>
            </w:r>
          </w:p>
        </w:tc>
      </w:tr>
      <w:tr w:rsidR="00BF398F" w:rsidRPr="00475A49" w14:paraId="036FD50B" w14:textId="77777777" w:rsidTr="00C37C48">
        <w:tc>
          <w:tcPr>
            <w:tcW w:w="4252" w:type="dxa"/>
          </w:tcPr>
          <w:p w14:paraId="3613160A" w14:textId="6EA4B13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Vorhabenbeginn</w:t>
            </w:r>
            <w:r w:rsidRPr="00C03257">
              <w:rPr>
                <w:bCs/>
                <w:lang w:eastAsia="de-DE"/>
              </w:rPr>
              <w:t>"</w:t>
            </w:r>
          </w:p>
        </w:tc>
        <w:tc>
          <w:tcPr>
            <w:tcW w:w="4249" w:type="dxa"/>
          </w:tcPr>
          <w:p w14:paraId="15414139" w14:textId="0EFF5379" w:rsidR="00BF398F" w:rsidRDefault="00B54C82" w:rsidP="00BF398F">
            <w:pPr>
              <w:pStyle w:val="PreambleA"/>
              <w:numPr>
                <w:ilvl w:val="0"/>
                <w:numId w:val="0"/>
              </w:numPr>
              <w:rPr>
                <w:lang w:eastAsia="de-DE"/>
              </w:rPr>
            </w:pPr>
            <w:r>
              <w:rPr>
                <w:rFonts w:eastAsia="Calibri"/>
              </w:rPr>
              <w:t xml:space="preserve">die erste feste Verpflichtung (z.B. Bestellung von Ausrüstung oder Beginn der Bauarbeiten), die eine Investition unumkehrbar macht, </w:t>
            </w:r>
            <w:r w:rsidRPr="00F71994">
              <w:rPr>
                <w:rFonts w:eastAsia="Calibri"/>
              </w:rPr>
              <w:t>einschließlich</w:t>
            </w:r>
            <w:r w:rsidRPr="00443383">
              <w:rPr>
                <w:lang w:eastAsia="de-DE"/>
              </w:rPr>
              <w:t xml:space="preserve"> </w:t>
            </w:r>
            <w:r w:rsidR="00BF398F" w:rsidRPr="00443383">
              <w:rPr>
                <w:lang w:eastAsia="de-DE"/>
              </w:rPr>
              <w:t>de</w:t>
            </w:r>
            <w:r>
              <w:rPr>
                <w:lang w:eastAsia="de-DE"/>
              </w:rPr>
              <w:t>s</w:t>
            </w:r>
            <w:r w:rsidR="00BF398F" w:rsidRPr="00443383">
              <w:rPr>
                <w:lang w:eastAsia="de-DE"/>
              </w:rPr>
              <w:t xml:space="preserve"> Abschluss</w:t>
            </w:r>
            <w:r>
              <w:rPr>
                <w:lang w:eastAsia="de-DE"/>
              </w:rPr>
              <w:t>es</w:t>
            </w:r>
            <w:r w:rsidR="00BF398F" w:rsidRPr="00443383">
              <w:rPr>
                <w:lang w:eastAsia="de-DE"/>
              </w:rPr>
              <w:t xml:space="preserve"> eines der Ausführung </w:t>
            </w:r>
            <w:r w:rsidR="00873259">
              <w:rPr>
                <w:lang w:eastAsia="de-DE"/>
              </w:rPr>
              <w:t xml:space="preserve">des Geförderten Vorhabens </w:t>
            </w:r>
            <w:r w:rsidR="00BF398F" w:rsidRPr="00443383">
              <w:rPr>
                <w:lang w:eastAsia="de-DE"/>
              </w:rPr>
              <w:t>zuzurechnenden Lieferungs- oder Leistungsvertrags</w:t>
            </w:r>
            <w:r w:rsidR="00BF398F">
              <w:rPr>
                <w:lang w:eastAsia="de-DE"/>
              </w:rPr>
              <w:t xml:space="preserve"> </w:t>
            </w:r>
            <w:r w:rsidR="00BF398F" w:rsidRPr="00443383">
              <w:rPr>
                <w:lang w:eastAsia="de-DE"/>
              </w:rPr>
              <w:t xml:space="preserve">durch den Zuwendungsempfänger oder ein </w:t>
            </w:r>
            <w:r w:rsidR="00BF398F">
              <w:rPr>
                <w:lang w:eastAsia="de-DE"/>
              </w:rPr>
              <w:t xml:space="preserve">Konsortialmitglied </w:t>
            </w:r>
            <w:r w:rsidR="00BF398F" w:rsidRPr="00443383">
              <w:rPr>
                <w:lang w:eastAsia="de-DE"/>
              </w:rPr>
              <w:t xml:space="preserve">sowie mit diesen </w:t>
            </w:r>
            <w:r w:rsidR="00BF398F">
              <w:rPr>
                <w:lang w:eastAsia="de-DE"/>
              </w:rPr>
              <w:t>V</w:t>
            </w:r>
            <w:r w:rsidR="00BF398F" w:rsidRPr="00443383">
              <w:rPr>
                <w:lang w:eastAsia="de-DE"/>
              </w:rPr>
              <w:t>erbundenen Unternehme</w:t>
            </w:r>
            <w:r w:rsidR="00BF398F">
              <w:rPr>
                <w:lang w:eastAsia="de-DE"/>
              </w:rPr>
              <w:t>n</w:t>
            </w:r>
            <w:r w:rsidR="00BF398F" w:rsidRPr="00443383">
              <w:rPr>
                <w:lang w:eastAsia="de-DE"/>
              </w:rPr>
              <w:t>. Der Kauf von Grundstücken oder Vorarbeiten wie die Einholung von Genehmigungen</w:t>
            </w:r>
            <w:r w:rsidR="00D47CB8">
              <w:rPr>
                <w:lang w:eastAsia="de-DE"/>
              </w:rPr>
              <w:t xml:space="preserve"> </w:t>
            </w:r>
            <w:r w:rsidR="00D47CB8">
              <w:rPr>
                <w:rFonts w:eastAsia="Calibri"/>
              </w:rPr>
              <w:t>oder die im Vorfeld erfolg</w:t>
            </w:r>
            <w:r w:rsidR="00B6783F">
              <w:rPr>
                <w:rFonts w:eastAsia="Calibri"/>
              </w:rPr>
              <w:t>ende</w:t>
            </w:r>
            <w:r w:rsidR="00D47CB8">
              <w:rPr>
                <w:rFonts w:eastAsia="Calibri"/>
              </w:rPr>
              <w:t xml:space="preserve"> Erstellung von Durchführbarkeitsstudien</w:t>
            </w:r>
            <w:r w:rsidR="00BF398F" w:rsidRPr="00443383">
              <w:rPr>
                <w:lang w:eastAsia="de-DE"/>
              </w:rPr>
              <w:t xml:space="preserve"> gelten nicht als Vorhabenbeginn. Bei Übernahmen von nicht </w:t>
            </w:r>
            <w:r w:rsidR="00BF398F">
              <w:rPr>
                <w:lang w:eastAsia="de-DE"/>
              </w:rPr>
              <w:t>V</w:t>
            </w:r>
            <w:r w:rsidR="00BF398F" w:rsidRPr="00443383">
              <w:rPr>
                <w:lang w:eastAsia="de-DE"/>
              </w:rPr>
              <w:t xml:space="preserve">erbundenen Unternehmen ist der Vorhabenbeginn der Zeitpunkt des Erwerbs der unmittelbar mit der erworbenen Betriebsstätte verbundenen Vermögenswerte. Kein Vorhabenbeginn im Sinne dieses Vertrages liegt vor, wenn in einem der Ausführung zuzurechnenden Liefer- oder Leistungsvertrag ein Rücktrittsrecht oder eine auflösende Bedingung für den Fall der bestandskräftigen Ablehnung des Antrags auf Förderung oder eine aufschiebende Bedingung für den Fall der Bewilligung des Antrags auf Förderung vereinbart wird und der Liefer- oder Leistungsvertrag bis zur </w:t>
            </w:r>
            <w:r w:rsidR="00BF398F">
              <w:rPr>
                <w:rFonts w:eastAsia="Calibri"/>
              </w:rPr>
              <w:t>Be</w:t>
            </w:r>
            <w:r w:rsidR="00873112">
              <w:rPr>
                <w:rFonts w:eastAsia="Calibri"/>
              </w:rPr>
              <w:t>kanntgabe</w:t>
            </w:r>
            <w:r w:rsidR="00BF398F">
              <w:rPr>
                <w:rFonts w:eastAsia="Calibri"/>
              </w:rPr>
              <w:t xml:space="preserve"> des Zuwendungsbescheids</w:t>
            </w:r>
            <w:r w:rsidR="00BF398F" w:rsidRPr="187766D4">
              <w:rPr>
                <w:rFonts w:eastAsia="Calibri"/>
              </w:rPr>
              <w:t xml:space="preserve"> nicht vollzogen wird.</w:t>
            </w:r>
            <w:r w:rsidR="00BF398F" w:rsidRPr="00443383">
              <w:rPr>
                <w:lang w:eastAsia="de-DE"/>
              </w:rPr>
              <w:t xml:space="preserve"> </w:t>
            </w:r>
          </w:p>
        </w:tc>
      </w:tr>
      <w:tr w:rsidR="00BF398F" w:rsidRPr="00475A49" w14:paraId="17E48AF8" w14:textId="77777777" w:rsidTr="00C37C48">
        <w:tc>
          <w:tcPr>
            <w:tcW w:w="4252" w:type="dxa"/>
          </w:tcPr>
          <w:p w14:paraId="744CB659" w14:textId="7F359C82"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Wasserstoff</w:t>
            </w:r>
            <w:r>
              <w:rPr>
                <w:b/>
                <w:bCs/>
                <w:lang w:eastAsia="de-DE"/>
              </w:rPr>
              <w:t>d</w:t>
            </w:r>
            <w:r w:rsidRPr="00443383">
              <w:rPr>
                <w:b/>
                <w:bCs/>
                <w:lang w:eastAsia="de-DE"/>
              </w:rPr>
              <w:t>erivate</w:t>
            </w:r>
            <w:r w:rsidRPr="00C03257">
              <w:rPr>
                <w:bCs/>
                <w:lang w:eastAsia="de-DE"/>
              </w:rPr>
              <w:t>"</w:t>
            </w:r>
          </w:p>
        </w:tc>
        <w:tc>
          <w:tcPr>
            <w:tcW w:w="4249" w:type="dxa"/>
          </w:tcPr>
          <w:p w14:paraId="3DFC6CBE" w14:textId="631C941A" w:rsidR="00BF398F" w:rsidRDefault="00BF398F" w:rsidP="00BF398F">
            <w:pPr>
              <w:pStyle w:val="PreambleA"/>
              <w:numPr>
                <w:ilvl w:val="0"/>
                <w:numId w:val="0"/>
              </w:numPr>
              <w:rPr>
                <w:lang w:eastAsia="de-DE"/>
              </w:rPr>
            </w:pPr>
            <w:r w:rsidRPr="00443383">
              <w:rPr>
                <w:lang w:eastAsia="de-DE"/>
              </w:rPr>
              <w:t>auf Grünem</w:t>
            </w:r>
            <w:r>
              <w:rPr>
                <w:lang w:eastAsia="de-DE"/>
              </w:rPr>
              <w:t xml:space="preserve"> oder CO</w:t>
            </w:r>
            <w:r w:rsidRPr="004F4C1C">
              <w:rPr>
                <w:vertAlign w:val="subscript"/>
              </w:rPr>
              <w:t>2</w:t>
            </w:r>
            <w:r>
              <w:rPr>
                <w:lang w:eastAsia="de-DE"/>
              </w:rPr>
              <w:t>-armen Wasserstoff</w:t>
            </w:r>
            <w:r w:rsidRPr="00443383">
              <w:rPr>
                <w:lang w:eastAsia="de-DE"/>
              </w:rPr>
              <w:t xml:space="preserve"> basierende, gasförmige oder flüssige Energieträger und Rohstoffe (z</w:t>
            </w:r>
            <w:r>
              <w:rPr>
                <w:lang w:eastAsia="de-DE"/>
              </w:rPr>
              <w:t>um</w:t>
            </w:r>
            <w:r w:rsidRPr="00443383">
              <w:rPr>
                <w:lang w:eastAsia="de-DE"/>
              </w:rPr>
              <w:t xml:space="preserve"> B</w:t>
            </w:r>
            <w:r>
              <w:rPr>
                <w:lang w:eastAsia="de-DE"/>
              </w:rPr>
              <w:t>eispiel</w:t>
            </w:r>
            <w:r w:rsidRPr="00443383">
              <w:rPr>
                <w:lang w:eastAsia="de-DE"/>
              </w:rPr>
              <w:t xml:space="preserve"> Methan, Ammoniak, Methanol und synthetische Kraftstoffe). </w:t>
            </w:r>
          </w:p>
        </w:tc>
      </w:tr>
      <w:tr w:rsidR="00BF398F" w:rsidRPr="00475A49" w14:paraId="22274111" w14:textId="77777777" w:rsidTr="00C37C48">
        <w:tc>
          <w:tcPr>
            <w:tcW w:w="4252" w:type="dxa"/>
          </w:tcPr>
          <w:p w14:paraId="112E206B" w14:textId="429D9187" w:rsidR="00BF398F" w:rsidRPr="00443383" w:rsidRDefault="00BF398F" w:rsidP="00BF398F">
            <w:pPr>
              <w:pStyle w:val="PreambleA"/>
              <w:numPr>
                <w:ilvl w:val="0"/>
                <w:numId w:val="0"/>
              </w:numPr>
              <w:rPr>
                <w:b/>
                <w:bCs/>
              </w:rPr>
            </w:pPr>
            <w:r w:rsidRPr="00C03257">
              <w:rPr>
                <w:bCs/>
              </w:rPr>
              <w:t>"</w:t>
            </w:r>
            <w:r>
              <w:rPr>
                <w:b/>
                <w:bCs/>
              </w:rPr>
              <w:t>Weitere Informations- und Mitwirkungsverpflichtete</w:t>
            </w:r>
            <w:r w:rsidRPr="00C03257">
              <w:rPr>
                <w:bCs/>
              </w:rPr>
              <w:t>"</w:t>
            </w:r>
          </w:p>
        </w:tc>
        <w:tc>
          <w:tcPr>
            <w:tcW w:w="4249" w:type="dxa"/>
          </w:tcPr>
          <w:p w14:paraId="319E54C8" w14:textId="14226F70" w:rsidR="00BF398F" w:rsidRPr="00443383" w:rsidRDefault="00BF398F" w:rsidP="00BF398F">
            <w:pPr>
              <w:pStyle w:val="PreambleA"/>
              <w:numPr>
                <w:ilvl w:val="0"/>
                <w:numId w:val="0"/>
              </w:numPr>
            </w:pPr>
            <w:r>
              <w:t>Nummer </w:t>
            </w:r>
            <w:r>
              <w:fldChar w:fldCharType="begin"/>
            </w:r>
            <w:r>
              <w:instrText xml:space="preserve"> REF _Ref117107570 \r \h </w:instrText>
            </w:r>
            <w:r>
              <w:fldChar w:fldCharType="separate"/>
            </w:r>
            <w:r w:rsidR="00F77CEA">
              <w:t>15.1.6</w:t>
            </w:r>
            <w:r>
              <w:fldChar w:fldCharType="end"/>
            </w:r>
          </w:p>
        </w:tc>
      </w:tr>
      <w:tr w:rsidR="00BF398F" w:rsidRPr="00475A49" w14:paraId="4DE7635F" w14:textId="77777777" w:rsidTr="00C37C48">
        <w:tc>
          <w:tcPr>
            <w:tcW w:w="4252" w:type="dxa"/>
          </w:tcPr>
          <w:p w14:paraId="35B40CAF" w14:textId="4AF373BE"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Zuwendungsbescheid</w:t>
            </w:r>
            <w:r w:rsidRPr="00C03257">
              <w:rPr>
                <w:bCs/>
                <w:lang w:eastAsia="de-DE"/>
              </w:rPr>
              <w:t>"</w:t>
            </w:r>
          </w:p>
        </w:tc>
        <w:tc>
          <w:tcPr>
            <w:tcW w:w="4249" w:type="dxa"/>
          </w:tcPr>
          <w:p w14:paraId="57575F14" w14:textId="6538215F" w:rsidR="00BF398F" w:rsidRPr="00443383" w:rsidRDefault="00BF398F" w:rsidP="00BF398F">
            <w:pPr>
              <w:pStyle w:val="PreambleA"/>
              <w:numPr>
                <w:ilvl w:val="0"/>
                <w:numId w:val="0"/>
              </w:numPr>
              <w:rPr>
                <w:lang w:eastAsia="de-DE"/>
              </w:rPr>
            </w:pPr>
            <w:r w:rsidRPr="00443383">
              <w:rPr>
                <w:lang w:eastAsia="de-DE"/>
              </w:rPr>
              <w:t xml:space="preserve">Vorbemerkung </w:t>
            </w:r>
            <w:r w:rsidRPr="00443383">
              <w:fldChar w:fldCharType="begin"/>
            </w:r>
            <w:r w:rsidRPr="00443383">
              <w:rPr>
                <w:lang w:eastAsia="de-DE"/>
              </w:rPr>
              <w:instrText xml:space="preserve"> REF _Ref121772139 \w \h </w:instrText>
            </w:r>
            <w:r>
              <w:rPr>
                <w:lang w:eastAsia="de-DE"/>
              </w:rPr>
              <w:instrText xml:space="preserve"> \* MERGEFORMAT </w:instrText>
            </w:r>
            <w:r w:rsidRPr="00443383">
              <w:fldChar w:fldCharType="separate"/>
            </w:r>
            <w:r w:rsidR="00F77CEA">
              <w:rPr>
                <w:lang w:eastAsia="de-DE"/>
              </w:rPr>
              <w:t>(B)</w:t>
            </w:r>
            <w:r w:rsidRPr="00443383">
              <w:fldChar w:fldCharType="end"/>
            </w:r>
          </w:p>
        </w:tc>
      </w:tr>
      <w:tr w:rsidR="00BF398F" w:rsidRPr="00475A49" w14:paraId="31DCCC1F" w14:textId="77777777" w:rsidTr="00C37C48">
        <w:tc>
          <w:tcPr>
            <w:tcW w:w="4252" w:type="dxa"/>
          </w:tcPr>
          <w:p w14:paraId="29FDA19D" w14:textId="6CAA8E93" w:rsidR="00BF398F" w:rsidRPr="00443383" w:rsidRDefault="00BF398F" w:rsidP="00BF398F">
            <w:pPr>
              <w:pStyle w:val="PreambleA"/>
              <w:numPr>
                <w:ilvl w:val="0"/>
                <w:numId w:val="0"/>
              </w:numPr>
              <w:rPr>
                <w:b/>
                <w:bCs/>
              </w:rPr>
            </w:pPr>
            <w:r w:rsidRPr="00C03257">
              <w:rPr>
                <w:bCs/>
              </w:rPr>
              <w:t>"</w:t>
            </w:r>
            <w:r>
              <w:rPr>
                <w:b/>
                <w:bCs/>
              </w:rPr>
              <w:t>Zuwendungsempfänger</w:t>
            </w:r>
            <w:r w:rsidRPr="00C03257">
              <w:rPr>
                <w:bCs/>
              </w:rPr>
              <w:t>"</w:t>
            </w:r>
          </w:p>
        </w:tc>
        <w:tc>
          <w:tcPr>
            <w:tcW w:w="4249" w:type="dxa"/>
          </w:tcPr>
          <w:p w14:paraId="022DCB4C" w14:textId="0375E06C" w:rsidR="00BF398F" w:rsidRPr="00443383" w:rsidRDefault="00BF398F" w:rsidP="00BF398F">
            <w:pPr>
              <w:pStyle w:val="PreambleA"/>
              <w:numPr>
                <w:ilvl w:val="0"/>
                <w:numId w:val="0"/>
              </w:numPr>
            </w:pPr>
            <w:r>
              <w:t>Vertragsrubrum </w:t>
            </w:r>
            <w:r>
              <w:fldChar w:fldCharType="begin"/>
            </w:r>
            <w:r>
              <w:instrText xml:space="preserve"> REF _Ref449538007 \r \h </w:instrText>
            </w:r>
            <w:r>
              <w:fldChar w:fldCharType="separate"/>
            </w:r>
            <w:r w:rsidR="00F77CEA">
              <w:t>(2)</w:t>
            </w:r>
            <w:r>
              <w:fldChar w:fldCharType="end"/>
            </w:r>
          </w:p>
        </w:tc>
      </w:tr>
      <w:tr w:rsidR="00BF398F" w:rsidRPr="00475A49" w14:paraId="5D886B9A" w14:textId="77777777" w:rsidTr="00C37C48">
        <w:tc>
          <w:tcPr>
            <w:tcW w:w="4252" w:type="dxa"/>
          </w:tcPr>
          <w:p w14:paraId="5D2CB3EC" w14:textId="44377CFA" w:rsidR="00BF398F" w:rsidRDefault="00BF398F" w:rsidP="00BF398F">
            <w:pPr>
              <w:pStyle w:val="PreambleA"/>
              <w:numPr>
                <w:ilvl w:val="0"/>
                <w:numId w:val="0"/>
              </w:numPr>
              <w:rPr>
                <w:b/>
                <w:bCs/>
              </w:rPr>
            </w:pPr>
            <w:r w:rsidRPr="00C03257">
              <w:rPr>
                <w:bCs/>
              </w:rPr>
              <w:t>"</w:t>
            </w:r>
            <w:r>
              <w:rPr>
                <w:b/>
                <w:bCs/>
              </w:rPr>
              <w:t>Zuwendungsgeber</w:t>
            </w:r>
            <w:r w:rsidRPr="00C03257">
              <w:rPr>
                <w:bCs/>
              </w:rPr>
              <w:t>"</w:t>
            </w:r>
          </w:p>
        </w:tc>
        <w:tc>
          <w:tcPr>
            <w:tcW w:w="4249" w:type="dxa"/>
          </w:tcPr>
          <w:p w14:paraId="16FF5C66" w14:textId="19BDAD35" w:rsidR="00BF398F" w:rsidRDefault="00BF398F" w:rsidP="00BF398F">
            <w:pPr>
              <w:pStyle w:val="PreambleA"/>
              <w:numPr>
                <w:ilvl w:val="0"/>
                <w:numId w:val="0"/>
              </w:numPr>
            </w:pPr>
            <w:r>
              <w:t>Vertragsrubrum </w:t>
            </w:r>
            <w:r>
              <w:fldChar w:fldCharType="begin"/>
            </w:r>
            <w:r>
              <w:instrText xml:space="preserve"> REF _Ref147493123 \r \h </w:instrText>
            </w:r>
            <w:r>
              <w:fldChar w:fldCharType="separate"/>
            </w:r>
            <w:r w:rsidR="00F77CEA">
              <w:t>(1)</w:t>
            </w:r>
            <w:r>
              <w:fldChar w:fldCharType="end"/>
            </w:r>
          </w:p>
        </w:tc>
      </w:tr>
      <w:tr w:rsidR="00BF398F" w:rsidRPr="00475A49" w14:paraId="2BDE3FA8" w14:textId="77777777" w:rsidTr="00C37C48">
        <w:tc>
          <w:tcPr>
            <w:tcW w:w="4252" w:type="dxa"/>
          </w:tcPr>
          <w:p w14:paraId="4BE15637" w14:textId="752C1150" w:rsidR="00BF398F" w:rsidRPr="00443383" w:rsidRDefault="00BF398F" w:rsidP="00BF398F">
            <w:pPr>
              <w:pStyle w:val="PreambleA"/>
              <w:numPr>
                <w:ilvl w:val="0"/>
                <w:numId w:val="0"/>
              </w:numPr>
              <w:rPr>
                <w:b/>
                <w:bCs/>
                <w:lang w:eastAsia="de-DE"/>
              </w:rPr>
            </w:pPr>
            <w:r w:rsidRPr="00C03257">
              <w:rPr>
                <w:bCs/>
                <w:lang w:eastAsia="de-DE"/>
              </w:rPr>
              <w:t>"</w:t>
            </w:r>
            <w:r w:rsidRPr="00443383">
              <w:rPr>
                <w:b/>
                <w:bCs/>
                <w:lang w:eastAsia="de-DE"/>
              </w:rPr>
              <w:t>Zwischenprodukte</w:t>
            </w:r>
            <w:r w:rsidRPr="00C03257">
              <w:rPr>
                <w:bCs/>
                <w:lang w:eastAsia="de-DE"/>
              </w:rPr>
              <w:t>"</w:t>
            </w:r>
          </w:p>
        </w:tc>
        <w:tc>
          <w:tcPr>
            <w:tcW w:w="4249" w:type="dxa"/>
          </w:tcPr>
          <w:p w14:paraId="1EB549D5" w14:textId="2CC2A660" w:rsidR="00BF398F" w:rsidRPr="00443383" w:rsidRDefault="00BF398F" w:rsidP="00BF398F">
            <w:pPr>
              <w:pStyle w:val="PreambleA"/>
              <w:numPr>
                <w:ilvl w:val="0"/>
                <w:numId w:val="0"/>
              </w:numPr>
              <w:rPr>
                <w:lang w:eastAsia="de-DE"/>
              </w:rPr>
            </w:pPr>
            <w:r w:rsidRPr="00443383">
              <w:rPr>
                <w:lang w:eastAsia="de-DE"/>
              </w:rPr>
              <w:t>Produkte aus wesentlichen Produktionsschritten, die zur Herstellung des Produkts notwendig und für dessen Treibhausgasbilanzierung relevant sind.</w:t>
            </w:r>
            <w:r>
              <w:rPr>
                <w:lang w:eastAsia="de-DE"/>
              </w:rPr>
              <w:t xml:space="preserve"> </w:t>
            </w:r>
            <w:r w:rsidRPr="00985A62">
              <w:rPr>
                <w:lang w:eastAsia="de-DE"/>
              </w:rPr>
              <w:t>Prozesswärme gilt als Zwischenprodukt. Wasserstoff</w:t>
            </w:r>
            <w:r w:rsidR="00294459">
              <w:rPr>
                <w:lang w:eastAsia="de-DE"/>
              </w:rPr>
              <w:t xml:space="preserve"> </w:t>
            </w:r>
            <w:r w:rsidRPr="00985A62">
              <w:rPr>
                <w:lang w:eastAsia="de-DE"/>
              </w:rPr>
              <w:t>und Sekundärenergieträger gelten nicht als Zwischenprodukte.</w:t>
            </w:r>
            <w:r w:rsidR="00CC7782">
              <w:rPr>
                <w:lang w:eastAsia="de-DE"/>
              </w:rPr>
              <w:t xml:space="preserve"> </w:t>
            </w:r>
            <w:r w:rsidR="00CC7782" w:rsidRPr="00CC7782">
              <w:rPr>
                <w:lang w:eastAsia="de-DE"/>
              </w:rPr>
              <w:t>Wasserstoffderivate gelten nicht als Zw</w:t>
            </w:r>
            <w:r w:rsidR="00CC7782">
              <w:rPr>
                <w:lang w:eastAsia="de-DE"/>
              </w:rPr>
              <w:t>i</w:t>
            </w:r>
            <w:r w:rsidR="00C31C4D">
              <w:rPr>
                <w:lang w:eastAsia="de-DE"/>
              </w:rPr>
              <w:t>s</w:t>
            </w:r>
            <w:r w:rsidR="00CC7782" w:rsidRPr="00CC7782">
              <w:rPr>
                <w:lang w:eastAsia="de-DE"/>
              </w:rPr>
              <w:t>chenprodukte, soweit sie energetisch genutzt werden.</w:t>
            </w:r>
          </w:p>
        </w:tc>
      </w:tr>
    </w:tbl>
    <w:p w14:paraId="40DC1CF0" w14:textId="77777777" w:rsidR="004C1E35" w:rsidRDefault="004C1E35" w:rsidP="004C1E35">
      <w:pPr>
        <w:adjustRightInd/>
        <w:snapToGrid/>
        <w:spacing w:before="0" w:after="0" w:line="240" w:lineRule="auto"/>
        <w:jc w:val="left"/>
        <w:rPr>
          <w:rFonts w:asciiTheme="majorHAnsi" w:hAnsiTheme="majorHAnsi"/>
        </w:rPr>
      </w:pPr>
    </w:p>
    <w:p w14:paraId="574EEC77" w14:textId="77777777" w:rsidR="004C1E35" w:rsidRDefault="004C1E35" w:rsidP="004C1E35">
      <w:pPr>
        <w:adjustRightInd/>
        <w:snapToGrid/>
        <w:spacing w:before="0" w:after="0" w:line="240" w:lineRule="auto"/>
        <w:jc w:val="left"/>
        <w:rPr>
          <w:rFonts w:asciiTheme="majorHAnsi" w:hAnsiTheme="majorHAnsi"/>
        </w:rPr>
      </w:pPr>
      <w:r>
        <w:rPr>
          <w:rFonts w:asciiTheme="majorHAnsi" w:hAnsiTheme="majorHAnsi"/>
        </w:rPr>
        <w:br w:type="page"/>
      </w:r>
    </w:p>
    <w:p w14:paraId="132C4397" w14:textId="5619C3F0" w:rsidR="0023040B" w:rsidRDefault="0023040B" w:rsidP="003F4EDE">
      <w:pPr>
        <w:pStyle w:val="heading20"/>
      </w:pPr>
      <w:r>
        <w:t>Auslegung</w:t>
      </w:r>
    </w:p>
    <w:p w14:paraId="1672A3D4" w14:textId="5BD3AE00" w:rsidR="0023040B" w:rsidRDefault="0023040B" w:rsidP="006425A8">
      <w:pPr>
        <w:pStyle w:val="heading30"/>
      </w:pPr>
      <w:r>
        <w:t>Das Inhaltsverzeichnis</w:t>
      </w:r>
      <w:r w:rsidR="00A74723">
        <w:t>,</w:t>
      </w:r>
      <w:r>
        <w:t xml:space="preserve"> die Überschriften und Zwischenüberschriften dieses Vertrages dienen lediglich der </w:t>
      </w:r>
      <w:r w:rsidR="00303461">
        <w:t>Übersichtlichkeit und berühren die Vertragsauslegung nicht</w:t>
      </w:r>
      <w:r>
        <w:t>.</w:t>
      </w:r>
    </w:p>
    <w:p w14:paraId="779216DA" w14:textId="2FF31BB3" w:rsidR="0023040B" w:rsidRDefault="0023040B" w:rsidP="00AB4A38">
      <w:pPr>
        <w:pStyle w:val="heading30"/>
      </w:pPr>
      <w:bookmarkStart w:id="18" w:name="_Ref449539531"/>
      <w:r>
        <w:t xml:space="preserve">Soweit </w:t>
      </w:r>
      <w:r w:rsidR="006552C1">
        <w:t>sich aus dem Zusammenhang nicht etwas anderes ergibt</w:t>
      </w:r>
      <w:r>
        <w:t>, schließen Begriffe im Singular den Plural ein und Bezugnahmen</w:t>
      </w:r>
      <w:r w:rsidR="002D151D">
        <w:t xml:space="preserve"> auf ein </w:t>
      </w:r>
      <w:r w:rsidR="00870281">
        <w:t xml:space="preserve">Geschlecht </w:t>
      </w:r>
      <w:r w:rsidR="00631385">
        <w:t xml:space="preserve">umfassen </w:t>
      </w:r>
      <w:r w:rsidR="00870281">
        <w:t>das jeweils andere Geschlecht</w:t>
      </w:r>
      <w:r>
        <w:t>. Bezugnahmen auf Personen (in diesem Vertrag umfasst dies natürliche Personen, Körperschaften, nicht rechtsfähige Vereinigungen, Personengesellschaften, Regierungen, Hoheitsträger oder sonstige Einheiten, gleich ob rechtsf</w:t>
      </w:r>
      <w:r w:rsidR="006552C1">
        <w:t xml:space="preserve">ähig oder nicht) umfassen auch </w:t>
      </w:r>
      <w:r>
        <w:t xml:space="preserve">die </w:t>
      </w:r>
      <w:r w:rsidR="006552C1">
        <w:t xml:space="preserve">gesetzlichen </w:t>
      </w:r>
      <w:r>
        <w:t>Vertreter und Rechtsnachfolger der jeweiligen Person</w:t>
      </w:r>
      <w:r w:rsidR="00F86696">
        <w:t>en</w:t>
      </w:r>
      <w:r>
        <w:t>.</w:t>
      </w:r>
      <w:bookmarkEnd w:id="18"/>
    </w:p>
    <w:p w14:paraId="17908C1E" w14:textId="1C7A7051" w:rsidR="0023040B" w:rsidRDefault="0023040B" w:rsidP="00AB4A38">
      <w:pPr>
        <w:pStyle w:val="heading30"/>
      </w:pPr>
      <w:bookmarkStart w:id="19" w:name="_Ref449539536"/>
      <w:r>
        <w:t xml:space="preserve">Die Worte </w:t>
      </w:r>
      <w:r w:rsidR="00C03257" w:rsidRPr="00C03257">
        <w:t>"</w:t>
      </w:r>
      <w:r w:rsidRPr="002D151D">
        <w:rPr>
          <w:i/>
        </w:rPr>
        <w:t>sonstige</w:t>
      </w:r>
      <w:r w:rsidR="00C03257" w:rsidRPr="00C03257">
        <w:t>"</w:t>
      </w:r>
      <w:r>
        <w:t xml:space="preserve">, </w:t>
      </w:r>
      <w:r w:rsidR="00C03257" w:rsidRPr="00C03257">
        <w:t>"</w:t>
      </w:r>
      <w:r w:rsidRPr="002D151D">
        <w:rPr>
          <w:i/>
        </w:rPr>
        <w:t>umfassen</w:t>
      </w:r>
      <w:r w:rsidR="00C03257" w:rsidRPr="00C03257">
        <w:t>"</w:t>
      </w:r>
      <w:r>
        <w:t xml:space="preserve">, </w:t>
      </w:r>
      <w:r w:rsidR="00C03257" w:rsidRPr="00C03257">
        <w:t>"</w:t>
      </w:r>
      <w:r w:rsidRPr="002D151D">
        <w:rPr>
          <w:i/>
        </w:rPr>
        <w:t>einschließlich</w:t>
      </w:r>
      <w:r w:rsidR="00C03257" w:rsidRPr="00C03257">
        <w:t>"</w:t>
      </w:r>
      <w:r>
        <w:t xml:space="preserve">, </w:t>
      </w:r>
      <w:r w:rsidR="00C03257" w:rsidRPr="00C03257">
        <w:t>"</w:t>
      </w:r>
      <w:r w:rsidRPr="002D151D">
        <w:rPr>
          <w:i/>
        </w:rPr>
        <w:t>insbesondere</w:t>
      </w:r>
      <w:r w:rsidR="00C03257" w:rsidRPr="00C03257">
        <w:t>"</w:t>
      </w:r>
      <w:r>
        <w:t xml:space="preserve"> und dergleichen enthalten keinerlei Beschränkung.</w:t>
      </w:r>
      <w:bookmarkEnd w:id="19"/>
    </w:p>
    <w:p w14:paraId="22CEB362" w14:textId="1AC424C0" w:rsidR="00AB4A38" w:rsidRPr="00AB4A38" w:rsidRDefault="00AB4A38" w:rsidP="00AB4A38">
      <w:pPr>
        <w:pStyle w:val="heading30"/>
      </w:pPr>
      <w:bookmarkStart w:id="20" w:name="_Ref449539553"/>
      <w:r w:rsidRPr="00A1658E">
        <w:t>Bezugnahmen auf Vorbemerkungen, Anhänge, Anlagen</w:t>
      </w:r>
      <w:r w:rsidR="00C24856">
        <w:t xml:space="preserve"> und </w:t>
      </w:r>
      <w:r w:rsidR="00567958">
        <w:t>Nummer</w:t>
      </w:r>
      <w:r w:rsidRPr="00A1658E">
        <w:t xml:space="preserve">n sind als Bezugnahmen auf die entsprechenden Vorbemerkungen, Anhänge und Anlagen zu diesem Vertrag und auf </w:t>
      </w:r>
      <w:r w:rsidR="00567958">
        <w:t>Nummer</w:t>
      </w:r>
      <w:r w:rsidRPr="00A1658E">
        <w:t>n dieses Vertrages zu verstehen (soweit nicht anders angegeben), und Bezugnahmen in Anhängen oder Anlagen auf Absätze oder Anlagen sind als Bezugnahmen auf Absätze oder Anlagen des betreffenden Anhanges oder der betreffenden Anlage zu verstehen (soweit nicht anders angegeben).</w:t>
      </w:r>
      <w:bookmarkEnd w:id="20"/>
    </w:p>
    <w:p w14:paraId="1E8B751E" w14:textId="1B91310F" w:rsidR="0023040B" w:rsidRDefault="007F6E61" w:rsidP="006425A8">
      <w:pPr>
        <w:pStyle w:val="heading30"/>
      </w:pPr>
      <w:r w:rsidRPr="007F6E61">
        <w:t>Soweit in diesem Vertrag nicht ausdrücklich etwas anderes bestimmt ist</w:t>
      </w:r>
      <w:r w:rsidR="0023040B">
        <w:t xml:space="preserve">, bezeichnen </w:t>
      </w:r>
      <w:r w:rsidR="00C03257" w:rsidRPr="00C03257">
        <w:t>"</w:t>
      </w:r>
      <w:r w:rsidR="0023040B" w:rsidRPr="00F86696">
        <w:rPr>
          <w:i/>
        </w:rPr>
        <w:t>Schriftform</w:t>
      </w:r>
      <w:r w:rsidR="00C03257" w:rsidRPr="00C03257">
        <w:t>"</w:t>
      </w:r>
      <w:r w:rsidR="0023040B">
        <w:t xml:space="preserve"> oder </w:t>
      </w:r>
      <w:r w:rsidR="00C03257" w:rsidRPr="00C03257">
        <w:t>"</w:t>
      </w:r>
      <w:r w:rsidR="0023040B" w:rsidRPr="00F86696">
        <w:rPr>
          <w:i/>
        </w:rPr>
        <w:t>schriftlich</w:t>
      </w:r>
      <w:r w:rsidR="00C03257" w:rsidRPr="00C03257">
        <w:t>"</w:t>
      </w:r>
      <w:r w:rsidR="0023040B">
        <w:t xml:space="preserve"> jegliche lesbare Wiedergabe von Worten gemäß § 126b BGB.</w:t>
      </w:r>
    </w:p>
    <w:p w14:paraId="23DBE523" w14:textId="2D10840F" w:rsidR="00BE3A31" w:rsidRDefault="0023040B">
      <w:pPr>
        <w:pStyle w:val="heading30"/>
      </w:pPr>
      <w:bookmarkStart w:id="21" w:name="_Ref491351434"/>
      <w:bookmarkStart w:id="22" w:name="_Ref148081267"/>
      <w:r>
        <w:t xml:space="preserve">Soweit in Euro angegebene Beträge ganz oder teilweise in andere Währungen </w:t>
      </w:r>
      <w:r w:rsidR="00B445C5">
        <w:t>umzurechnen sind</w:t>
      </w:r>
      <w:r>
        <w:t xml:space="preserve">, </w:t>
      </w:r>
      <w:r w:rsidR="00B445C5">
        <w:t xml:space="preserve">erfolgt die Umrechnung zum Euro-Referenzkurs </w:t>
      </w:r>
      <w:r w:rsidR="00C64351">
        <w:t xml:space="preserve">der Europäischen Zentralbank </w:t>
      </w:r>
      <w:r w:rsidR="00EF74D5">
        <w:t>am</w:t>
      </w:r>
      <w:r w:rsidR="00B83C2C">
        <w:t xml:space="preserve"> dritten </w:t>
      </w:r>
      <w:r w:rsidR="00AF7150">
        <w:t>Kalendert</w:t>
      </w:r>
      <w:r w:rsidR="00B83C2C">
        <w:t xml:space="preserve">ag, der auf </w:t>
      </w:r>
      <w:r w:rsidR="00B83C2C" w:rsidRPr="00381962">
        <w:t>den Tag der A</w:t>
      </w:r>
      <w:r w:rsidR="00B83C2C">
        <w:t xml:space="preserve">bsendung des Zuwendungsbescheides </w:t>
      </w:r>
      <w:r w:rsidR="00EF74D5">
        <w:t>folgt</w:t>
      </w:r>
      <w:r w:rsidR="00B445C5">
        <w:t xml:space="preserve">. </w:t>
      </w:r>
      <w:r w:rsidR="00C64351">
        <w:t>Für Zahlungen nach Maßgabe dieses Vertrag</w:t>
      </w:r>
      <w:r w:rsidR="00A06380">
        <w:t>e</w:t>
      </w:r>
      <w:r w:rsidR="00C64351">
        <w:t>s gilt für die Umrechnung</w:t>
      </w:r>
      <w:r w:rsidR="00C64351" w:rsidRPr="00C64351">
        <w:t xml:space="preserve"> </w:t>
      </w:r>
      <w:r w:rsidR="00C64351">
        <w:t>der</w:t>
      </w:r>
      <w:r w:rsidR="00C64351" w:rsidRPr="00C64351">
        <w:t xml:space="preserve"> Euro-Referenzkurs der Europäischen Zentralbank</w:t>
      </w:r>
      <w:r w:rsidR="00C64351">
        <w:t xml:space="preserve"> </w:t>
      </w:r>
      <w:r w:rsidR="00841CA5">
        <w:t>zwei (2) </w:t>
      </w:r>
      <w:r w:rsidR="00C64351">
        <w:t xml:space="preserve">Kalendertage </w:t>
      </w:r>
      <w:r>
        <w:t xml:space="preserve">vor dem jeweiligen Fälligkeitstag. </w:t>
      </w:r>
      <w:bookmarkStart w:id="23" w:name="_Ref449540619"/>
      <w:bookmarkStart w:id="24" w:name="_Toc449728430"/>
      <w:bookmarkStart w:id="25" w:name="_Toc492458234"/>
      <w:bookmarkEnd w:id="21"/>
      <w:bookmarkEnd w:id="22"/>
    </w:p>
    <w:p w14:paraId="5946C4AA" w14:textId="185F34D0" w:rsidR="00A32849" w:rsidRDefault="00BE3A31">
      <w:pPr>
        <w:pStyle w:val="heading30"/>
      </w:pPr>
      <w:bookmarkStart w:id="26" w:name="_Ref148081279"/>
      <w:r w:rsidRPr="00BE3A31">
        <w:t xml:space="preserve">Soweit in anderen Währungen als Euro angegebene Beträge ganz oder teilweise in Euro </w:t>
      </w:r>
      <w:r w:rsidR="00C53163">
        <w:t>umzurechnen</w:t>
      </w:r>
      <w:r w:rsidRPr="00BE3A31">
        <w:t xml:space="preserve"> sind, </w:t>
      </w:r>
      <w:r w:rsidR="00A32849">
        <w:t xml:space="preserve">ist der </w:t>
      </w:r>
      <w:r w:rsidR="00F23057">
        <w:t xml:space="preserve">im </w:t>
      </w:r>
      <w:r w:rsidR="00A32849" w:rsidRPr="00A32849">
        <w:t>Zeitpunkt der Umrechnung geltende Kassakurs der Europäischen Zentralbank für die Umrechnung der jeweiligen Währung in Euro zu verwenden</w:t>
      </w:r>
      <w:r w:rsidR="00F23057">
        <w:t>.</w:t>
      </w:r>
      <w:bookmarkEnd w:id="26"/>
    </w:p>
    <w:p w14:paraId="3F5626F5" w14:textId="031EF756" w:rsidR="00472225" w:rsidRDefault="00615D2C">
      <w:pPr>
        <w:pStyle w:val="heading30"/>
      </w:pPr>
      <w:r>
        <w:t>S</w:t>
      </w:r>
      <w:r w:rsidR="00817A39">
        <w:t>ofern und s</w:t>
      </w:r>
      <w:r>
        <w:t>oweit Regelungen zu</w:t>
      </w:r>
      <w:r w:rsidR="001E1FD3">
        <w:t>r</w:t>
      </w:r>
      <w:r>
        <w:t xml:space="preserve"> Umrechnung von Währungen im Förderaufruf getroffen worden sind, gehen</w:t>
      </w:r>
      <w:r w:rsidR="00472225">
        <w:t xml:space="preserve"> diese den Regelungen in Nummer </w:t>
      </w:r>
      <w:r w:rsidR="00472225">
        <w:fldChar w:fldCharType="begin"/>
      </w:r>
      <w:r w:rsidR="00472225">
        <w:instrText xml:space="preserve"> REF _Ref148081267 \w \h </w:instrText>
      </w:r>
      <w:r w:rsidR="00472225">
        <w:fldChar w:fldCharType="separate"/>
      </w:r>
      <w:r w:rsidR="00F77CEA">
        <w:t>1.2.6</w:t>
      </w:r>
      <w:r w:rsidR="00472225">
        <w:fldChar w:fldCharType="end"/>
      </w:r>
      <w:r w:rsidR="00472225">
        <w:t xml:space="preserve"> und Nummer </w:t>
      </w:r>
      <w:r w:rsidR="00472225">
        <w:fldChar w:fldCharType="begin"/>
      </w:r>
      <w:r w:rsidR="00472225">
        <w:instrText xml:space="preserve"> REF _Ref148081279 \w \h </w:instrText>
      </w:r>
      <w:r w:rsidR="00472225">
        <w:fldChar w:fldCharType="separate"/>
      </w:r>
      <w:r w:rsidR="00F77CEA">
        <w:t>1.2.7</w:t>
      </w:r>
      <w:r w:rsidR="00472225">
        <w:fldChar w:fldCharType="end"/>
      </w:r>
      <w:r w:rsidR="00092CD5">
        <w:t xml:space="preserve"> vor.</w:t>
      </w:r>
    </w:p>
    <w:p w14:paraId="1545ACC7" w14:textId="68020296" w:rsidR="00B10FB5" w:rsidRPr="00B33147" w:rsidRDefault="00B10FB5" w:rsidP="00B10FB5">
      <w:pPr>
        <w:pStyle w:val="heading30"/>
      </w:pPr>
      <w:bookmarkStart w:id="27" w:name="_Ref152570594"/>
      <w:r w:rsidRPr="00B33147">
        <w:t xml:space="preserve">Soweit nicht ausdrücklich anders bestimmt, </w:t>
      </w:r>
      <w:r w:rsidR="00CF1819">
        <w:t>sind die</w:t>
      </w:r>
      <w:r w:rsidRPr="00B33147">
        <w:t xml:space="preserve"> in diesem </w:t>
      </w:r>
      <w:r w:rsidR="00A377E9" w:rsidRPr="00B33147">
        <w:t>Vertrag</w:t>
      </w:r>
      <w:r w:rsidRPr="00B33147">
        <w:t xml:space="preserve"> in Bezug genommenen Rechts- und Verwaltungsvorschriften </w:t>
      </w:r>
      <w:r w:rsidR="00CE5043">
        <w:t xml:space="preserve">in der </w:t>
      </w:r>
      <w:r w:rsidR="00CB7677">
        <w:t>im</w:t>
      </w:r>
      <w:r w:rsidRPr="00B33147">
        <w:t xml:space="preserve"> Zeitpunkt der Bekanntgabe des Förderaufrufs</w:t>
      </w:r>
      <w:r w:rsidR="004A288B">
        <w:t xml:space="preserve"> </w:t>
      </w:r>
      <w:r w:rsidRPr="00B33147">
        <w:t>geltende</w:t>
      </w:r>
      <w:r w:rsidR="00CE5043">
        <w:t>n</w:t>
      </w:r>
      <w:r w:rsidRPr="00B33147">
        <w:t xml:space="preserve"> Fassung maßgebend.</w:t>
      </w:r>
      <w:bookmarkEnd w:id="27"/>
    </w:p>
    <w:p w14:paraId="4D0809B9" w14:textId="5E504843" w:rsidR="002F32C6" w:rsidRDefault="00DD0267" w:rsidP="00F26F06">
      <w:pPr>
        <w:pStyle w:val="heading10"/>
      </w:pPr>
      <w:bookmarkStart w:id="28" w:name="_Toc161045019"/>
      <w:bookmarkStart w:id="29" w:name="_Toc161059545"/>
      <w:bookmarkEnd w:id="23"/>
      <w:bookmarkEnd w:id="24"/>
      <w:bookmarkEnd w:id="25"/>
      <w:r>
        <w:t xml:space="preserve">Geförderte </w:t>
      </w:r>
      <w:r w:rsidR="002F32C6">
        <w:t>Vorhaben</w:t>
      </w:r>
      <w:r>
        <w:t xml:space="preserve"> und Anlagen</w:t>
      </w:r>
      <w:r w:rsidR="002F32C6">
        <w:t xml:space="preserve"> des Zuwendungsempfängers</w:t>
      </w:r>
      <w:bookmarkEnd w:id="28"/>
      <w:bookmarkEnd w:id="29"/>
    </w:p>
    <w:p w14:paraId="434DD19E" w14:textId="576B9CA4" w:rsidR="002F32C6" w:rsidRDefault="002F32C6" w:rsidP="002C1C9F">
      <w:pPr>
        <w:pStyle w:val="heading20"/>
      </w:pPr>
      <w:bookmarkStart w:id="30" w:name="_Ref121759035"/>
      <w:bookmarkStart w:id="31" w:name="_Ref152255837"/>
      <w:r>
        <w:t xml:space="preserve">Durch den Zuwendungsbescheid </w:t>
      </w:r>
      <w:r w:rsidR="002C1249">
        <w:t xml:space="preserve">und diesen Vertrag </w:t>
      </w:r>
      <w:r>
        <w:t xml:space="preserve">wird das Vorhaben des Zuwendungsempfängers </w:t>
      </w:r>
      <w:r w:rsidR="008D5FE0">
        <w:t xml:space="preserve">gemäß dem </w:t>
      </w:r>
      <w:r w:rsidR="00C6666F">
        <w:t xml:space="preserve">Antrag auf Förderung </w:t>
      </w:r>
      <w:r w:rsidR="00102D94">
        <w:t xml:space="preserve">vom </w:t>
      </w:r>
      <w:r w:rsidR="00350E17">
        <w:fldChar w:fldCharType="begin">
          <w:ffData>
            <w:name w:val="Text2"/>
            <w:enabled/>
            <w:calcOnExit w:val="0"/>
            <w:textInput>
              <w:default w:val="[•]"/>
            </w:textInput>
          </w:ffData>
        </w:fldChar>
      </w:r>
      <w:r w:rsidR="00350E17">
        <w:instrText xml:space="preserve"> FORMTEXT </w:instrText>
      </w:r>
      <w:r w:rsidR="00350E17">
        <w:fldChar w:fldCharType="separate"/>
      </w:r>
      <w:r w:rsidR="00F77CEA">
        <w:rPr>
          <w:noProof/>
        </w:rPr>
        <w:t>[•]</w:t>
      </w:r>
      <w:r w:rsidR="00350E17">
        <w:fldChar w:fldCharType="end"/>
      </w:r>
      <w:r w:rsidR="00052EAA">
        <w:t xml:space="preserve"> </w:t>
      </w:r>
      <w:r w:rsidR="00C2187C">
        <w:t>[</w:t>
      </w:r>
      <w:r w:rsidR="003E6231" w:rsidRPr="00C308F8">
        <w:t>mit Ergänzungen vom</w:t>
      </w:r>
      <w:r w:rsidR="00062A0D">
        <w:t>/durch</w:t>
      </w:r>
      <w:r w:rsidR="003E6231" w:rsidRPr="00CB1AAB">
        <w:rPr>
          <w:i/>
        </w:rPr>
        <w:t xml:space="preserve"> </w:t>
      </w:r>
      <w:r w:rsidR="00C2187C" w:rsidRPr="00D07AB1">
        <w:rPr>
          <w:iCs/>
        </w:rPr>
        <w:t>[</w:t>
      </w:r>
      <w:r w:rsidR="00C2187C" w:rsidRPr="00AD3485">
        <w:rPr>
          <w:i/>
          <w:iCs/>
        </w:rPr>
        <w:t xml:space="preserve">wird von der Bewilligungsbehörde </w:t>
      </w:r>
      <w:r w:rsidR="00C308F8">
        <w:rPr>
          <w:i/>
          <w:iCs/>
        </w:rPr>
        <w:t xml:space="preserve">nach erfolgtem Zuschlag </w:t>
      </w:r>
      <w:r w:rsidR="00C2187C" w:rsidRPr="00AD3485">
        <w:rPr>
          <w:i/>
          <w:iCs/>
        </w:rPr>
        <w:t>ausgefüllt</w:t>
      </w:r>
      <w:r w:rsidR="00C2187C" w:rsidRPr="00D07AB1">
        <w:rPr>
          <w:iCs/>
        </w:rPr>
        <w:t>]</w:t>
      </w:r>
      <w:r w:rsidR="00C2187C">
        <w:t>]</w:t>
      </w:r>
      <w:r w:rsidR="002E11F9">
        <w:t xml:space="preserve">, der diesem Vertrag als </w:t>
      </w:r>
      <w:r w:rsidR="002E11F9" w:rsidRPr="0068248F">
        <w:rPr>
          <w:b/>
          <w:bCs/>
          <w:u w:val="single"/>
        </w:rPr>
        <w:t>Anhang </w:t>
      </w:r>
      <w:r w:rsidR="00BC3ACD">
        <w:rPr>
          <w:b/>
          <w:bCs/>
          <w:u w:val="single"/>
        </w:rPr>
        <w:t>2</w:t>
      </w:r>
      <w:r w:rsidR="002E11F9">
        <w:t xml:space="preserve"> beigefügt</w:t>
      </w:r>
      <w:r w:rsidR="00C67F2D">
        <w:t xml:space="preserve"> ist</w:t>
      </w:r>
      <w:r w:rsidR="005032D3">
        <w:t>,</w:t>
      </w:r>
      <w:r>
        <w:t xml:space="preserve"> </w:t>
      </w:r>
      <w:r w:rsidR="005032D3">
        <w:t>g</w:t>
      </w:r>
      <w:r>
        <w:t>efördert</w:t>
      </w:r>
      <w:r w:rsidR="00A87284">
        <w:t xml:space="preserve"> (</w:t>
      </w:r>
      <w:r w:rsidR="00C03257" w:rsidRPr="00C03257">
        <w:t>"</w:t>
      </w:r>
      <w:r w:rsidR="00CE0756" w:rsidRPr="00CE0756">
        <w:rPr>
          <w:b/>
          <w:bCs/>
        </w:rPr>
        <w:t>Gefördertes</w:t>
      </w:r>
      <w:r w:rsidR="00CE0756">
        <w:t xml:space="preserve"> </w:t>
      </w:r>
      <w:r w:rsidR="00A87284" w:rsidRPr="00A87284">
        <w:rPr>
          <w:b/>
          <w:bCs/>
        </w:rPr>
        <w:t>Vorhaben</w:t>
      </w:r>
      <w:bookmarkEnd w:id="30"/>
      <w:r w:rsidR="00C03257" w:rsidRPr="00C03257">
        <w:t>"</w:t>
      </w:r>
      <w:r w:rsidR="00A87284">
        <w:t>)</w:t>
      </w:r>
      <w:r w:rsidR="00563D05">
        <w:t xml:space="preserve">. Bestandteil des Geförderten Vorhabens sind die Geförderten </w:t>
      </w:r>
      <w:r w:rsidR="00AA2A84">
        <w:t>Anlagen nach Nummer </w:t>
      </w:r>
      <w:r w:rsidR="00AA2A84">
        <w:fldChar w:fldCharType="begin"/>
      </w:r>
      <w:r w:rsidR="00AA2A84">
        <w:instrText xml:space="preserve"> REF _Ref121759061 \w \h </w:instrText>
      </w:r>
      <w:r w:rsidR="00AA2A84">
        <w:fldChar w:fldCharType="separate"/>
      </w:r>
      <w:r w:rsidR="00F77CEA">
        <w:t>2.2</w:t>
      </w:r>
      <w:r w:rsidR="00AA2A84">
        <w:fldChar w:fldCharType="end"/>
      </w:r>
      <w:r w:rsidR="00AA2A84">
        <w:t>.</w:t>
      </w:r>
      <w:bookmarkEnd w:id="31"/>
      <w:r w:rsidR="00031C45">
        <w:t xml:space="preserve"> Anhang 2 umfasst den Antrag auf Förderung samt seine</w:t>
      </w:r>
      <w:r w:rsidR="00B10C66">
        <w:t>n</w:t>
      </w:r>
      <w:r w:rsidR="00031C45">
        <w:t xml:space="preserve"> Anlagen, mit Ausnahme dieses Vertrages.</w:t>
      </w:r>
      <w:r w:rsidR="003276B3">
        <w:t xml:space="preserve"> </w:t>
      </w:r>
    </w:p>
    <w:p w14:paraId="6A937D35" w14:textId="38DF7711" w:rsidR="00296642" w:rsidRDefault="00751043" w:rsidP="00296642">
      <w:pPr>
        <w:pStyle w:val="heading20"/>
      </w:pPr>
      <w:bookmarkStart w:id="32" w:name="_Ref121759061"/>
      <w:bookmarkStart w:id="33" w:name="_Ref152255850"/>
      <w:r>
        <w:t xml:space="preserve">Im Rahmen des </w:t>
      </w:r>
      <w:r w:rsidR="003A4FB7">
        <w:t>Geförderten Vorhabens wird die</w:t>
      </w:r>
      <w:r w:rsidR="002C1C9F">
        <w:t xml:space="preserve"> </w:t>
      </w:r>
      <w:r w:rsidR="003A4FB7">
        <w:t>Errichtung und der Betrieb</w:t>
      </w:r>
      <w:r w:rsidR="002C1C9F">
        <w:t xml:space="preserve"> de</w:t>
      </w:r>
      <w:r w:rsidR="003A4FB7">
        <w:t>r</w:t>
      </w:r>
      <w:r w:rsidR="002C1C9F">
        <w:t xml:space="preserve"> Anlagen des Zuwendungsempfängers </w:t>
      </w:r>
      <w:r w:rsidR="00E71F5E">
        <w:t xml:space="preserve">gemäß dem Antrag auf Förderung </w:t>
      </w:r>
      <w:r w:rsidR="006171D5">
        <w:t xml:space="preserve">vom </w:t>
      </w:r>
      <w:r w:rsidR="00350E17">
        <w:fldChar w:fldCharType="begin">
          <w:ffData>
            <w:name w:val="Text2"/>
            <w:enabled/>
            <w:calcOnExit w:val="0"/>
            <w:textInput>
              <w:default w:val="[•]"/>
            </w:textInput>
          </w:ffData>
        </w:fldChar>
      </w:r>
      <w:r w:rsidR="00350E17">
        <w:instrText xml:space="preserve"> FORMTEXT </w:instrText>
      </w:r>
      <w:r w:rsidR="00350E17">
        <w:fldChar w:fldCharType="separate"/>
      </w:r>
      <w:r w:rsidR="00F77CEA">
        <w:rPr>
          <w:noProof/>
        </w:rPr>
        <w:t>[•]</w:t>
      </w:r>
      <w:r w:rsidR="00350E17">
        <w:fldChar w:fldCharType="end"/>
      </w:r>
      <w:r w:rsidR="006171D5">
        <w:t xml:space="preserve"> </w:t>
      </w:r>
      <w:r w:rsidR="00E71F5E">
        <w:t>[mit Ergänzungen vom</w:t>
      </w:r>
      <w:r w:rsidR="007F00BD">
        <w:t>/durch</w:t>
      </w:r>
      <w:r w:rsidR="00E71F5E">
        <w:t xml:space="preserve"> [</w:t>
      </w:r>
      <w:r w:rsidR="00E71F5E" w:rsidRPr="00F44912">
        <w:rPr>
          <w:i/>
          <w:iCs/>
        </w:rPr>
        <w:t xml:space="preserve">wird von der Bewilligungsbehörde </w:t>
      </w:r>
      <w:r w:rsidR="007F00BD">
        <w:rPr>
          <w:i/>
          <w:iCs/>
        </w:rPr>
        <w:t xml:space="preserve">nach erfolgtem Zuschlag </w:t>
      </w:r>
      <w:r w:rsidR="00E71F5E" w:rsidRPr="00F44912">
        <w:rPr>
          <w:i/>
          <w:iCs/>
        </w:rPr>
        <w:t>ausgefüllt</w:t>
      </w:r>
      <w:r w:rsidR="00E71F5E">
        <w:t>]]</w:t>
      </w:r>
      <w:r w:rsidR="00CE61F5">
        <w:t xml:space="preserve">, </w:t>
      </w:r>
      <w:r w:rsidR="00FD155F">
        <w:t xml:space="preserve">der diesem Vertrag als </w:t>
      </w:r>
      <w:r w:rsidR="005032D3" w:rsidRPr="00D276EC">
        <w:t>Anhang 2</w:t>
      </w:r>
      <w:r w:rsidR="005032D3">
        <w:t xml:space="preserve"> beigefügt</w:t>
      </w:r>
      <w:r w:rsidR="00C67F2D">
        <w:t xml:space="preserve"> ist,</w:t>
      </w:r>
      <w:r w:rsidR="00E71F5E">
        <w:t xml:space="preserve"> </w:t>
      </w:r>
      <w:r w:rsidR="002C1C9F">
        <w:t>gefördert (</w:t>
      </w:r>
      <w:r w:rsidR="00C03257" w:rsidRPr="00C03257">
        <w:t>"</w:t>
      </w:r>
      <w:r w:rsidR="00CE0756" w:rsidRPr="00CE0756">
        <w:rPr>
          <w:b/>
          <w:bCs/>
        </w:rPr>
        <w:t>Geförderte</w:t>
      </w:r>
      <w:r w:rsidR="00CE0756">
        <w:t xml:space="preserve"> </w:t>
      </w:r>
      <w:r w:rsidR="002C1C9F" w:rsidRPr="00296642">
        <w:rPr>
          <w:b/>
          <w:bCs/>
        </w:rPr>
        <w:t>Anlagen</w:t>
      </w:r>
      <w:bookmarkEnd w:id="32"/>
      <w:r w:rsidR="0019724D" w:rsidRPr="0019724D">
        <w:t>"</w:t>
      </w:r>
      <w:r w:rsidR="002C1C9F">
        <w:t>)</w:t>
      </w:r>
      <w:r w:rsidR="00927BA3">
        <w:t>.</w:t>
      </w:r>
      <w:bookmarkEnd w:id="33"/>
    </w:p>
    <w:p w14:paraId="56804D5A" w14:textId="699908C4" w:rsidR="001621E5" w:rsidRDefault="009C3905" w:rsidP="009C3905">
      <w:pPr>
        <w:pStyle w:val="heading20"/>
      </w:pPr>
      <w:bookmarkStart w:id="34" w:name="_Ref125456743"/>
      <w:r>
        <w:t>Mindestanforderungen an das Geförderte Vorhaben</w:t>
      </w:r>
      <w:bookmarkEnd w:id="34"/>
    </w:p>
    <w:p w14:paraId="1CC6BB11" w14:textId="30413549" w:rsidR="00BB6374" w:rsidRPr="00BB6374" w:rsidRDefault="00BB6374" w:rsidP="00CB1AAB">
      <w:pPr>
        <w:pStyle w:val="Indent2"/>
      </w:pPr>
      <w:r>
        <w:t xml:space="preserve">Das </w:t>
      </w:r>
      <w:r w:rsidR="003817D2">
        <w:t xml:space="preserve">Geförderte </w:t>
      </w:r>
      <w:r>
        <w:t>Vorhaben muss die folgenden Mindestanforderungen erfüllen:</w:t>
      </w:r>
    </w:p>
    <w:p w14:paraId="77A9DAA4" w14:textId="1B23FA38" w:rsidR="0056761F" w:rsidRDefault="0056761F" w:rsidP="000F58ED">
      <w:pPr>
        <w:pStyle w:val="heading30"/>
      </w:pPr>
      <w:bookmarkStart w:id="35" w:name="_Ref125362812"/>
      <w:bookmarkStart w:id="36" w:name="_Ref117166362"/>
      <w:bookmarkStart w:id="37" w:name="_Ref118194200"/>
      <w:r w:rsidRPr="006F1386">
        <w:t>Das</w:t>
      </w:r>
      <w:r w:rsidR="000F58ED">
        <w:t xml:space="preserve"> </w:t>
      </w:r>
      <w:r w:rsidR="0002596B">
        <w:t xml:space="preserve">Geförderte </w:t>
      </w:r>
      <w:r w:rsidR="000F58ED" w:rsidRPr="000F58ED">
        <w:t xml:space="preserve">Vorhaben muss eine Mindestgröße der absoluten durchschnittlichen jährlichen Treibhausgasemissionen im Referenzsystem aufweisen. Die Mindestgröße </w:t>
      </w:r>
      <w:r w:rsidR="00585B88">
        <w:t>richtet sich nach dem</w:t>
      </w:r>
      <w:r w:rsidR="000F58ED" w:rsidRPr="000F58ED">
        <w:t xml:space="preserve"> Förderaufruf</w:t>
      </w:r>
      <w:r w:rsidR="00585B88">
        <w:t>.</w:t>
      </w:r>
      <w:bookmarkEnd w:id="35"/>
      <w:r w:rsidR="002062E2">
        <w:t xml:space="preserve"> </w:t>
      </w:r>
      <w:r w:rsidR="00A74E81" w:rsidRPr="00D94693">
        <w:t>Sie beträgt mindestens 10 kt CO</w:t>
      </w:r>
      <w:r w:rsidR="00A74E81" w:rsidRPr="00D94693">
        <w:rPr>
          <w:vertAlign w:val="subscript"/>
        </w:rPr>
        <w:t>2</w:t>
      </w:r>
      <w:r w:rsidR="00A74E81" w:rsidRPr="00D94693">
        <w:t>-Äqu</w:t>
      </w:r>
      <w:r w:rsidR="00A74E81">
        <w:t>ivalente</w:t>
      </w:r>
      <w:r w:rsidR="00A74E81" w:rsidRPr="00D94693">
        <w:t xml:space="preserve"> pro </w:t>
      </w:r>
      <w:r w:rsidR="00A74E81">
        <w:t>Kalenderj</w:t>
      </w:r>
      <w:r w:rsidR="00A74E81" w:rsidRPr="00D94693">
        <w:t>ah</w:t>
      </w:r>
      <w:r w:rsidR="00A74E81">
        <w:t>r.</w:t>
      </w:r>
    </w:p>
    <w:p w14:paraId="751BF2DA" w14:textId="5D456F84" w:rsidR="000F58ED" w:rsidRPr="000F58ED" w:rsidRDefault="000F58ED" w:rsidP="000F58ED">
      <w:pPr>
        <w:pStyle w:val="heading30"/>
      </w:pPr>
      <w:bookmarkStart w:id="38" w:name="_Ref147429713"/>
      <w:r w:rsidRPr="000F58ED">
        <w:t xml:space="preserve">Das </w:t>
      </w:r>
      <w:r w:rsidR="0002596B">
        <w:t xml:space="preserve">Geförderte </w:t>
      </w:r>
      <w:r w:rsidRPr="000F58ED">
        <w:t>Vorhaben ist mit den Klimaschutzzielen der Bundesrepublik Deutschland und der EU vereinbar. Dies ist insbesondere unter folgenden Voraussetzungen der Fall:</w:t>
      </w:r>
      <w:bookmarkEnd w:id="38"/>
    </w:p>
    <w:p w14:paraId="5F5AF437" w14:textId="7E8D1B0D" w:rsidR="000F58ED" w:rsidRPr="000F58ED" w:rsidRDefault="000F58ED" w:rsidP="000F58ED">
      <w:pPr>
        <w:pStyle w:val="heading40"/>
      </w:pPr>
      <w:bookmarkStart w:id="39" w:name="_Ref134035390"/>
      <w:bookmarkStart w:id="40" w:name="_Ref156397767"/>
      <w:r w:rsidRPr="000F58ED">
        <w:t xml:space="preserve">Spätestens ab </w:t>
      </w:r>
      <w:r w:rsidR="0013768E">
        <w:t>dem</w:t>
      </w:r>
      <w:r w:rsidRPr="000F58ED">
        <w:t xml:space="preserve"> dritten </w:t>
      </w:r>
      <w:r w:rsidR="00C5204E">
        <w:t>vollständigen Kalenderj</w:t>
      </w:r>
      <w:r w:rsidRPr="000F58ED">
        <w:t xml:space="preserve">ahr </w:t>
      </w:r>
      <w:r w:rsidR="007534C7">
        <w:t xml:space="preserve">innerhalb der Laufzeit dieses Vertrages </w:t>
      </w:r>
      <w:r w:rsidR="00024DB4">
        <w:t xml:space="preserve">gemäß </w:t>
      </w:r>
      <w:r w:rsidR="00FB32DA">
        <w:t>Nummer</w:t>
      </w:r>
      <w:r w:rsidR="00704083">
        <w:t> </w:t>
      </w:r>
      <w:r w:rsidR="00704083">
        <w:fldChar w:fldCharType="begin"/>
      </w:r>
      <w:r w:rsidR="00704083">
        <w:instrText xml:space="preserve"> REF _Ref153438963 \r \h </w:instrText>
      </w:r>
      <w:r w:rsidR="00704083">
        <w:fldChar w:fldCharType="separate"/>
      </w:r>
      <w:r w:rsidR="00F77CEA">
        <w:t>14.1</w:t>
      </w:r>
      <w:r w:rsidR="00704083">
        <w:fldChar w:fldCharType="end"/>
      </w:r>
      <w:r w:rsidR="00704083">
        <w:t xml:space="preserve"> </w:t>
      </w:r>
      <w:r w:rsidRPr="000F58ED">
        <w:t xml:space="preserve">muss die </w:t>
      </w:r>
      <w:r w:rsidR="003A63DA">
        <w:t>R</w:t>
      </w:r>
      <w:r w:rsidRPr="000F58ED">
        <w:t xml:space="preserve">elative Treibhausgasemissionsminderung gegenüber dem Referenzsystem mindestens </w:t>
      </w:r>
      <w:r w:rsidR="006862C8">
        <w:t>6</w:t>
      </w:r>
      <w:r w:rsidRPr="000F58ED">
        <w:t>0</w:t>
      </w:r>
      <w:r w:rsidR="000F1DBE">
        <w:t> </w:t>
      </w:r>
      <w:r w:rsidRPr="000F58ED">
        <w:t>% betragen</w:t>
      </w:r>
      <w:bookmarkEnd w:id="39"/>
      <w:r w:rsidR="005742F8" w:rsidDel="00BD49C5">
        <w:t>.</w:t>
      </w:r>
      <w:bookmarkEnd w:id="40"/>
    </w:p>
    <w:p w14:paraId="5B392DA6" w14:textId="34F0C7E2" w:rsidR="00F36DE0" w:rsidRPr="006F1386" w:rsidRDefault="000F58ED" w:rsidP="00511484">
      <w:pPr>
        <w:pStyle w:val="heading40"/>
      </w:pPr>
      <w:bookmarkStart w:id="41" w:name="_Ref134035399"/>
      <w:bookmarkStart w:id="42" w:name="_Ref156298923"/>
      <w:r w:rsidRPr="000F58ED">
        <w:t xml:space="preserve">Eine </w:t>
      </w:r>
      <w:r w:rsidR="003A63DA">
        <w:t>R</w:t>
      </w:r>
      <w:r w:rsidRPr="000F58ED">
        <w:t>elative Treibhausgasemissionsminderung von mindestens 90</w:t>
      </w:r>
      <w:r w:rsidR="003A63DA">
        <w:t> </w:t>
      </w:r>
      <w:r w:rsidRPr="000F58ED">
        <w:t xml:space="preserve">% gegenüber dem Referenzsystem muss mit den verwendeten Technologien bei Einsatz entsprechender Energieträger und Rohstoffe innerhalb der Laufzeit des </w:t>
      </w:r>
      <w:r w:rsidR="003A63DA">
        <w:t>Vertrag</w:t>
      </w:r>
      <w:r w:rsidR="00B00D50">
        <w:t>e</w:t>
      </w:r>
      <w:r w:rsidR="003A63DA">
        <w:t>s</w:t>
      </w:r>
      <w:r w:rsidRPr="000F58ED">
        <w:t xml:space="preserve"> technisch möglich sein und </w:t>
      </w:r>
      <w:r w:rsidR="00466A47" w:rsidRPr="00466A47">
        <w:t xml:space="preserve">in den letzten </w:t>
      </w:r>
      <w:r w:rsidR="00666607">
        <w:t>zwölf (</w:t>
      </w:r>
      <w:r w:rsidR="00466A47" w:rsidRPr="00466A47">
        <w:t>12</w:t>
      </w:r>
      <w:r w:rsidR="00666607">
        <w:t>)</w:t>
      </w:r>
      <w:r w:rsidR="00466A47" w:rsidRPr="00466A47">
        <w:t xml:space="preserve"> Monaten</w:t>
      </w:r>
      <w:r w:rsidR="003D38C3">
        <w:t xml:space="preserve"> </w:t>
      </w:r>
      <w:r w:rsidRPr="000F58ED">
        <w:t xml:space="preserve">der Laufzeit des </w:t>
      </w:r>
      <w:r w:rsidR="003A63DA">
        <w:t>Vertrag</w:t>
      </w:r>
      <w:r w:rsidR="00B00D50">
        <w:t>e</w:t>
      </w:r>
      <w:r w:rsidR="003A63DA">
        <w:t>s</w:t>
      </w:r>
      <w:r w:rsidRPr="000F58ED">
        <w:t xml:space="preserve"> erreicht werden (Zugangskriterium Klimaneutralität).</w:t>
      </w:r>
      <w:bookmarkEnd w:id="36"/>
      <w:bookmarkEnd w:id="37"/>
      <w:bookmarkEnd w:id="41"/>
      <w:bookmarkEnd w:id="42"/>
    </w:p>
    <w:p w14:paraId="7E4BD866" w14:textId="5DCBCE63" w:rsidR="00F36DE0" w:rsidRPr="000C0A90" w:rsidRDefault="00FC4D0C" w:rsidP="00511484">
      <w:pPr>
        <w:pStyle w:val="heading40"/>
        <w:rPr>
          <w:rFonts w:cstheme="minorHAnsi"/>
        </w:rPr>
      </w:pPr>
      <w:bookmarkStart w:id="43" w:name="_Ref117170660"/>
      <w:bookmarkStart w:id="44" w:name="_Ref134029135"/>
      <w:r>
        <w:t>Hat d</w:t>
      </w:r>
      <w:r w:rsidR="00F36DE0" w:rsidRPr="006F1386">
        <w:t xml:space="preserve">ie </w:t>
      </w:r>
      <w:r w:rsidR="00200FE3">
        <w:t>Bewilligungsbehörde</w:t>
      </w:r>
      <w:r w:rsidR="00F36DE0" w:rsidRPr="006F1386">
        <w:t xml:space="preserve"> </w:t>
      </w:r>
      <w:r>
        <w:t>im</w:t>
      </w:r>
      <w:r w:rsidR="00F36DE0" w:rsidRPr="006F1386">
        <w:t xml:space="preserve"> Förderaufruf höhere Schwellenwerte für </w:t>
      </w:r>
      <w:r w:rsidR="00567958">
        <w:t>Nummer</w:t>
      </w:r>
      <w:r w:rsidR="00023C5E">
        <w:t> </w:t>
      </w:r>
      <w:r w:rsidR="00023C5E">
        <w:fldChar w:fldCharType="begin"/>
      </w:r>
      <w:r w:rsidR="00023C5E">
        <w:instrText xml:space="preserve"> REF _Ref134035390 \w \h </w:instrText>
      </w:r>
      <w:r w:rsidR="00023C5E">
        <w:fldChar w:fldCharType="separate"/>
      </w:r>
      <w:r w:rsidR="00F77CEA">
        <w:t>2.3.2(a)</w:t>
      </w:r>
      <w:r w:rsidR="00023C5E">
        <w:fldChar w:fldCharType="end"/>
      </w:r>
      <w:r w:rsidR="00F36DE0" w:rsidRPr="006F1386">
        <w:t xml:space="preserve"> und</w:t>
      </w:r>
      <w:r w:rsidR="007F722E">
        <w:t>/oder</w:t>
      </w:r>
      <w:r w:rsidR="00F36DE0" w:rsidRPr="006F1386">
        <w:t xml:space="preserve"> </w:t>
      </w:r>
      <w:r w:rsidR="00567958">
        <w:t>Nummer</w:t>
      </w:r>
      <w:r w:rsidR="00023C5E">
        <w:t> </w:t>
      </w:r>
      <w:r w:rsidR="00023C5E">
        <w:fldChar w:fldCharType="begin"/>
      </w:r>
      <w:r w:rsidR="00023C5E">
        <w:instrText xml:space="preserve"> REF _Ref134035399 \w \h </w:instrText>
      </w:r>
      <w:r w:rsidR="00023C5E">
        <w:fldChar w:fldCharType="separate"/>
      </w:r>
      <w:r w:rsidR="00F77CEA">
        <w:t>2.3.2(b)</w:t>
      </w:r>
      <w:r w:rsidR="00023C5E">
        <w:fldChar w:fldCharType="end"/>
      </w:r>
      <w:r w:rsidR="00023C5E">
        <w:t xml:space="preserve"> </w:t>
      </w:r>
      <w:r w:rsidR="00F36DE0" w:rsidRPr="006F1386">
        <w:t>ange</w:t>
      </w:r>
      <w:bookmarkEnd w:id="43"/>
      <w:r>
        <w:t>geben, gelten diese.</w:t>
      </w:r>
      <w:bookmarkEnd w:id="44"/>
    </w:p>
    <w:p w14:paraId="0B12EB00" w14:textId="632309E5" w:rsidR="000C0A90" w:rsidRPr="00F36DE0" w:rsidRDefault="00B014AA" w:rsidP="00DC1C4E">
      <w:pPr>
        <w:pStyle w:val="heading30"/>
      </w:pPr>
      <w:r>
        <w:t xml:space="preserve">Ab dem sechsten </w:t>
      </w:r>
      <w:r w:rsidR="00A77F57">
        <w:t>vollständigen Kalenderj</w:t>
      </w:r>
      <w:r>
        <w:t xml:space="preserve">ahr </w:t>
      </w:r>
      <w:r w:rsidR="00663B0D">
        <w:t>innerhalb der Laufzeit dieses Vertrages gemäß Nummer </w:t>
      </w:r>
      <w:r w:rsidR="00663B0D">
        <w:fldChar w:fldCharType="begin"/>
      </w:r>
      <w:r w:rsidR="00663B0D">
        <w:instrText xml:space="preserve"> REF _Ref153438963 \r \h </w:instrText>
      </w:r>
      <w:r w:rsidR="00663B0D">
        <w:fldChar w:fldCharType="separate"/>
      </w:r>
      <w:r w:rsidR="00F77CEA">
        <w:t>14.1</w:t>
      </w:r>
      <w:r w:rsidR="00663B0D">
        <w:fldChar w:fldCharType="end"/>
      </w:r>
      <w:r>
        <w:t xml:space="preserve"> darf die geplante Relative Treibhausgasemissionsminderung aus dem fünften </w:t>
      </w:r>
      <w:r w:rsidR="002363D9">
        <w:t>vollständigen Kalenderj</w:t>
      </w:r>
      <w:r>
        <w:t>ahr nicht unterschritten werden.</w:t>
      </w:r>
    </w:p>
    <w:p w14:paraId="5241DC83" w14:textId="6B4E7FD0" w:rsidR="004C3A5F" w:rsidRDefault="004C3A5F" w:rsidP="000D0531">
      <w:pPr>
        <w:pStyle w:val="heading20"/>
      </w:pPr>
      <w:bookmarkStart w:id="45" w:name="_Ref145691457"/>
      <w:bookmarkStart w:id="46" w:name="_Ref125455562"/>
      <w:r w:rsidRPr="004C3A5F">
        <w:t xml:space="preserve">Das vom </w:t>
      </w:r>
      <w:r w:rsidR="00B55D02">
        <w:t xml:space="preserve">Zuwendungsempfänger </w:t>
      </w:r>
      <w:r w:rsidRPr="004C3A5F">
        <w:t xml:space="preserve">realisierte Vorhaben </w:t>
      </w:r>
      <w:r w:rsidR="005C5F4F">
        <w:t xml:space="preserve">und/oder die </w:t>
      </w:r>
      <w:r w:rsidR="00536F63">
        <w:t>vom Zuwen</w:t>
      </w:r>
      <w:r w:rsidR="009834BE">
        <w:t>d</w:t>
      </w:r>
      <w:r w:rsidR="00536F63">
        <w:t xml:space="preserve">ungsempfänger realisierten Anlagen </w:t>
      </w:r>
      <w:r w:rsidRPr="004C3A5F">
        <w:t>d</w:t>
      </w:r>
      <w:r w:rsidR="00536F63">
        <w:t>ürfen</w:t>
      </w:r>
      <w:r w:rsidRPr="004C3A5F">
        <w:t xml:space="preserve"> unter Berücksichtigung der mit dem Antrag </w:t>
      </w:r>
      <w:r w:rsidR="00C7119E">
        <w:t xml:space="preserve">auf Förderung </w:t>
      </w:r>
      <w:r w:rsidRPr="004C3A5F">
        <w:t xml:space="preserve">nach </w:t>
      </w:r>
      <w:r w:rsidR="00567958">
        <w:t>Nummer</w:t>
      </w:r>
      <w:r w:rsidRPr="004C3A5F">
        <w:t> </w:t>
      </w:r>
      <w:r w:rsidR="00E465A2">
        <w:t>8.2</w:t>
      </w:r>
      <w:r w:rsidR="00FB1A75">
        <w:t>(e)(i)</w:t>
      </w:r>
      <w:r w:rsidRPr="004C3A5F">
        <w:t xml:space="preserve"> </w:t>
      </w:r>
      <w:r w:rsidR="00B55D02">
        <w:t xml:space="preserve">FRL KSV </w:t>
      </w:r>
      <w:r w:rsidRPr="004C3A5F">
        <w:t>übermittelten Vorhaben</w:t>
      </w:r>
      <w:r w:rsidR="007B13AE">
        <w:t>beschreibung</w:t>
      </w:r>
      <w:r w:rsidR="00991985">
        <w:t xml:space="preserve"> </w:t>
      </w:r>
      <w:r w:rsidRPr="004C3A5F">
        <w:t xml:space="preserve">nicht </w:t>
      </w:r>
      <w:r w:rsidR="0025326A">
        <w:t>ohne Zustimmung der Bewilligungsbehörde</w:t>
      </w:r>
      <w:r w:rsidRPr="004C3A5F">
        <w:t xml:space="preserve"> von dem </w:t>
      </w:r>
      <w:r w:rsidR="00B55D02">
        <w:t xml:space="preserve">Geförderten </w:t>
      </w:r>
      <w:r w:rsidRPr="004C3A5F">
        <w:t>Vorhaben</w:t>
      </w:r>
      <w:r w:rsidR="00536F63">
        <w:t xml:space="preserve"> und/oder von den </w:t>
      </w:r>
      <w:r w:rsidR="00ED384F">
        <w:t>G</w:t>
      </w:r>
      <w:r w:rsidR="00536F63">
        <w:t>eförderten Anlagen</w:t>
      </w:r>
      <w:r w:rsidRPr="004C3A5F">
        <w:t xml:space="preserve"> abweichen. Hierbei gilt</w:t>
      </w:r>
      <w:r w:rsidR="00D72304">
        <w:t xml:space="preserve"> insbesondere</w:t>
      </w:r>
      <w:r w:rsidRPr="004C3A5F">
        <w:t xml:space="preserve">, dass sich das im Zeitpunkt des Antrags </w:t>
      </w:r>
      <w:r w:rsidR="005516FF">
        <w:t xml:space="preserve">auf Förderung </w:t>
      </w:r>
      <w:r w:rsidR="00B55D02">
        <w:t xml:space="preserve">vom Zuwendungsempfänger </w:t>
      </w:r>
      <w:r w:rsidRPr="004C3A5F">
        <w:t xml:space="preserve">gewählte </w:t>
      </w:r>
      <w:r w:rsidR="00B55D02">
        <w:t>T</w:t>
      </w:r>
      <w:r w:rsidRPr="004C3A5F">
        <w:t xml:space="preserve">ransformative Produktionsverfahren im Lauf der Realisierung des </w:t>
      </w:r>
      <w:r w:rsidR="00B55D02">
        <w:t xml:space="preserve">Geförderten </w:t>
      </w:r>
      <w:r w:rsidRPr="004C3A5F">
        <w:t xml:space="preserve">Vorhabens </w:t>
      </w:r>
      <w:r w:rsidR="00B1640C">
        <w:t xml:space="preserve">grundsätzlich </w:t>
      </w:r>
      <w:r w:rsidRPr="004C3A5F">
        <w:t>nicht mehr verändern darf.</w:t>
      </w:r>
      <w:r w:rsidR="001C7C51">
        <w:t xml:space="preserve"> </w:t>
      </w:r>
      <w:r w:rsidR="009954E4" w:rsidRPr="009954E4">
        <w:t xml:space="preserve">Abweichungen, die </w:t>
      </w:r>
      <w:r w:rsidR="00144565">
        <w:t>in der F</w:t>
      </w:r>
      <w:r w:rsidR="00DE1A4B">
        <w:t>RL KSV</w:t>
      </w:r>
      <w:r w:rsidR="00144565">
        <w:t xml:space="preserve"> oder in diesem </w:t>
      </w:r>
      <w:r w:rsidR="00DE1A4B">
        <w:t>V</w:t>
      </w:r>
      <w:r w:rsidR="00144565">
        <w:t>ertrag</w:t>
      </w:r>
      <w:r w:rsidR="009954E4" w:rsidRPr="009954E4">
        <w:t xml:space="preserve"> </w:t>
      </w:r>
      <w:r w:rsidR="00144565">
        <w:t>zugelassen sind</w:t>
      </w:r>
      <w:r w:rsidR="009954E4" w:rsidRPr="009954E4">
        <w:t>, bleiben unberührt.</w:t>
      </w:r>
      <w:r w:rsidR="009954E4">
        <w:t xml:space="preserve"> </w:t>
      </w:r>
      <w:r w:rsidR="00337809">
        <w:t xml:space="preserve">Sofern das </w:t>
      </w:r>
      <w:r w:rsidR="009B002D">
        <w:t>G</w:t>
      </w:r>
      <w:r w:rsidR="00337809">
        <w:t xml:space="preserve">eförderte Vorhaben </w:t>
      </w:r>
      <w:r w:rsidR="001F41E2">
        <w:t>und/oder die Geförderten Anlagen</w:t>
      </w:r>
      <w:r w:rsidR="00337809">
        <w:t xml:space="preserve"> </w:t>
      </w:r>
      <w:r w:rsidR="00C533F3">
        <w:t>nach Abschluss dieses Vertrag</w:t>
      </w:r>
      <w:r w:rsidR="00465BAD">
        <w:t>e</w:t>
      </w:r>
      <w:r w:rsidR="00C533F3">
        <w:t>s</w:t>
      </w:r>
      <w:r w:rsidR="00780FD7">
        <w:t>, z</w:t>
      </w:r>
      <w:r w:rsidR="000265CE">
        <w:t>.</w:t>
      </w:r>
      <w:r w:rsidR="007F5FB5">
        <w:t> </w:t>
      </w:r>
      <w:r w:rsidR="00780FD7">
        <w:t>B</w:t>
      </w:r>
      <w:r w:rsidR="000265CE">
        <w:t>.</w:t>
      </w:r>
      <w:r w:rsidR="00780FD7">
        <w:t xml:space="preserve"> aus technischen Gründen, angepasst </w:t>
      </w:r>
      <w:r w:rsidR="00C533F3">
        <w:t xml:space="preserve">werden </w:t>
      </w:r>
      <w:r w:rsidR="001F41E2">
        <w:t>müssen</w:t>
      </w:r>
      <w:r w:rsidR="00D92EA7">
        <w:t xml:space="preserve"> und hiermit Mehrkosten des Zuwendungsempfängers einhergehen, welche</w:t>
      </w:r>
      <w:r w:rsidR="00DD6A99">
        <w:t xml:space="preserve"> dieser nicht im Rahmen des Basis-Vertragspreises</w:t>
      </w:r>
      <w:r w:rsidR="003D0607">
        <w:t xml:space="preserve"> nach Nummer </w:t>
      </w:r>
      <w:r w:rsidR="003D0607">
        <w:fldChar w:fldCharType="begin"/>
      </w:r>
      <w:r w:rsidR="003D0607">
        <w:instrText xml:space="preserve"> REF _Ref134037675 \w \h </w:instrText>
      </w:r>
      <w:r w:rsidR="003D0607">
        <w:fldChar w:fldCharType="separate"/>
      </w:r>
      <w:r w:rsidR="00F77CEA">
        <w:t>4.9.1(a)(i)</w:t>
      </w:r>
      <w:r w:rsidR="003D0607">
        <w:fldChar w:fldCharType="end"/>
      </w:r>
      <w:r w:rsidR="003D0607">
        <w:t xml:space="preserve"> berücksichtigt hat</w:t>
      </w:r>
      <w:r w:rsidR="00C533F3">
        <w:t xml:space="preserve">, </w:t>
      </w:r>
      <w:r w:rsidR="00780FD7">
        <w:t xml:space="preserve">besteht nach dem Willen der Parteien </w:t>
      </w:r>
      <w:r w:rsidR="00165761">
        <w:t>kein Recht zur Vertragsanpassung nach § 313</w:t>
      </w:r>
      <w:r w:rsidR="00CA535A">
        <w:t> </w:t>
      </w:r>
      <w:r w:rsidR="00165761">
        <w:t>BGB</w:t>
      </w:r>
      <w:r w:rsidR="00FA1566">
        <w:t>. Diese Mehrkosten hat der Zuwendungsempfänger zu tragen.</w:t>
      </w:r>
      <w:bookmarkEnd w:id="45"/>
    </w:p>
    <w:p w14:paraId="37D6F8FA" w14:textId="0033D939" w:rsidR="000D0531" w:rsidRDefault="000D0531" w:rsidP="000D0531">
      <w:pPr>
        <w:pStyle w:val="heading20"/>
      </w:pPr>
      <w:r>
        <w:t>Nutzung von Wasserstoff</w:t>
      </w:r>
      <w:r w:rsidR="00927D7B">
        <w:t>d</w:t>
      </w:r>
      <w:r>
        <w:t>erivaten durch Dritte</w:t>
      </w:r>
    </w:p>
    <w:p w14:paraId="1B28E668" w14:textId="469BFB4F" w:rsidR="000D0531" w:rsidRPr="000D0531" w:rsidRDefault="000D0531" w:rsidP="00511484">
      <w:pPr>
        <w:ind w:left="567"/>
      </w:pPr>
      <w:r w:rsidRPr="000D0531">
        <w:t xml:space="preserve">Wenn </w:t>
      </w:r>
      <w:r>
        <w:t>der Zuwendungs</w:t>
      </w:r>
      <w:r w:rsidR="004D7E6B">
        <w:t>empfänger</w:t>
      </w:r>
      <w:r>
        <w:t xml:space="preserve"> im Rahmen des </w:t>
      </w:r>
      <w:r w:rsidR="00F810FE">
        <w:t>G</w:t>
      </w:r>
      <w:r>
        <w:t xml:space="preserve">eförderten Vorhabens produzierte </w:t>
      </w:r>
      <w:r w:rsidRPr="000D0531">
        <w:t>Wasserstoff</w:t>
      </w:r>
      <w:r w:rsidR="00927D7B">
        <w:t>d</w:t>
      </w:r>
      <w:r w:rsidRPr="000D0531">
        <w:t>erivate einem Dritten zur Nutzung</w:t>
      </w:r>
      <w:r>
        <w:t xml:space="preserve"> </w:t>
      </w:r>
      <w:r w:rsidRPr="000D0531">
        <w:t>überl</w:t>
      </w:r>
      <w:r w:rsidR="00F810FE">
        <w:t>ä</w:t>
      </w:r>
      <w:r w:rsidRPr="000D0531">
        <w:t>ss</w:t>
      </w:r>
      <w:r>
        <w:t>t</w:t>
      </w:r>
      <w:r w:rsidRPr="000D0531">
        <w:t>, ist durch geeignete Nachweise darzustellen, wofür der Dritte diese Wasserstoff</w:t>
      </w:r>
      <w:r w:rsidR="00927D7B">
        <w:t>d</w:t>
      </w:r>
      <w:r w:rsidRPr="000D0531">
        <w:t>erivate nutzen wird. Nur derjenige Anteil der Wasserstoff</w:t>
      </w:r>
      <w:r w:rsidR="00927D7B">
        <w:t>d</w:t>
      </w:r>
      <w:r w:rsidRPr="000D0531">
        <w:t xml:space="preserve">erivate, der auch außerhalb der </w:t>
      </w:r>
      <w:r w:rsidR="005E45DB">
        <w:t>G</w:t>
      </w:r>
      <w:r w:rsidRPr="000D0531">
        <w:t>eförderten Anlagen nicht der energetischen Nutzung oder der Erzeugung von Stoffen zur energetischen Nutzung dient, ist förderfähig.</w:t>
      </w:r>
    </w:p>
    <w:p w14:paraId="1FFD8EB4" w14:textId="1DBFFBBA" w:rsidR="009C3905" w:rsidRDefault="00FA2F7F" w:rsidP="00511484">
      <w:pPr>
        <w:pStyle w:val="heading20"/>
        <w:keepNext/>
      </w:pPr>
      <w:bookmarkStart w:id="47" w:name="_Ref158891552"/>
      <w:r>
        <w:t>Verwendung von Wasserstoff</w:t>
      </w:r>
      <w:bookmarkEnd w:id="46"/>
      <w:bookmarkEnd w:id="47"/>
    </w:p>
    <w:p w14:paraId="1C9EE684" w14:textId="77777777" w:rsidR="00273C24" w:rsidRPr="00EF4C21" w:rsidRDefault="00BA1998" w:rsidP="00273C24">
      <w:pPr>
        <w:pStyle w:val="heading30"/>
        <w:rPr>
          <w:rFonts w:eastAsia="Arial"/>
        </w:rPr>
      </w:pPr>
      <w:r>
        <w:t xml:space="preserve">Verwendeter Wasserstoff muss den Anforderungen an </w:t>
      </w:r>
      <w:r w:rsidR="00E52612">
        <w:t>G</w:t>
      </w:r>
      <w:r>
        <w:t>rünen</w:t>
      </w:r>
      <w:r w:rsidR="003B6407">
        <w:t xml:space="preserve"> oder CO</w:t>
      </w:r>
      <w:r w:rsidR="003B6407" w:rsidRPr="00DC1C4E">
        <w:rPr>
          <w:vertAlign w:val="subscript"/>
        </w:rPr>
        <w:t>2</w:t>
      </w:r>
      <w:r w:rsidR="003B6407">
        <w:t>-armen Wasserstoff</w:t>
      </w:r>
      <w:r>
        <w:t xml:space="preserve"> genügen.</w:t>
      </w:r>
      <w:r w:rsidR="007C5E51" w:rsidRPr="007C5E51">
        <w:t xml:space="preserve"> </w:t>
      </w:r>
      <w:r w:rsidR="007C5E51">
        <w:t xml:space="preserve">Die Bewilligungsbehörde kann </w:t>
      </w:r>
      <w:r w:rsidR="007C5E51" w:rsidRPr="00ED1460">
        <w:t>während der Laufzeit d</w:t>
      </w:r>
      <w:r w:rsidR="00A65475" w:rsidRPr="00ED1460">
        <w:t>ieses Vertrages</w:t>
      </w:r>
      <w:r w:rsidR="007C5E51">
        <w:t xml:space="preserve"> Zertifikate anerkannter unabhängiger Stellen verlangen, um die Einhaltung der Anforderungen an </w:t>
      </w:r>
      <w:r w:rsidR="00F66CBF">
        <w:t>G</w:t>
      </w:r>
      <w:r w:rsidR="007C5E51">
        <w:t>rünen</w:t>
      </w:r>
      <w:r w:rsidR="004A568C">
        <w:t xml:space="preserve"> oder CO</w:t>
      </w:r>
      <w:r w:rsidR="004A568C" w:rsidRPr="00DC1C4E">
        <w:rPr>
          <w:vertAlign w:val="subscript"/>
        </w:rPr>
        <w:t>2</w:t>
      </w:r>
      <w:r w:rsidR="004A568C">
        <w:t>-armen Wasserstoff</w:t>
      </w:r>
      <w:r w:rsidR="007C5E51">
        <w:t xml:space="preserve"> zu verifizieren. Fordert die Bewilligungsbehörde die Vorlage eines bestimmten Zertifikats, ist sie verpflichtet, auch gleichwertige Zertifikate anderer Stellen, insbesondere solche aus anderen Staaten, zu akzeptieren. Die Gleichwertigkeit hat der Zuwendungsempfänger auf Verlangen der Bewilligungsbehörde nachzuweisen. </w:t>
      </w:r>
    </w:p>
    <w:p w14:paraId="2D158962" w14:textId="1CD76796" w:rsidR="00273C24" w:rsidRPr="00EF4C21" w:rsidRDefault="00783239" w:rsidP="00273C24">
      <w:pPr>
        <w:pStyle w:val="heading30"/>
        <w:rPr>
          <w:rFonts w:eastAsia="Arial"/>
        </w:rPr>
      </w:pPr>
      <w:r w:rsidRPr="187766D4">
        <w:rPr>
          <w:rFonts w:eastAsia="Calibri"/>
        </w:rPr>
        <w:t>Aus Wasserstoff</w:t>
      </w:r>
      <w:r>
        <w:rPr>
          <w:rFonts w:eastAsia="Calibri"/>
        </w:rPr>
        <w:t>d</w:t>
      </w:r>
      <w:r w:rsidRPr="187766D4">
        <w:rPr>
          <w:rFonts w:eastAsia="Calibri"/>
        </w:rPr>
        <w:t xml:space="preserve">erivaten hergestellter Wasserstoff wird </w:t>
      </w:r>
      <w:r w:rsidR="008744FD">
        <w:rPr>
          <w:rFonts w:eastAsia="Calibri"/>
        </w:rPr>
        <w:t>G</w:t>
      </w:r>
      <w:r w:rsidRPr="187766D4">
        <w:rPr>
          <w:rFonts w:eastAsia="Calibri"/>
        </w:rPr>
        <w:t>rünem</w:t>
      </w:r>
      <w:r>
        <w:rPr>
          <w:rFonts w:eastAsia="Calibri"/>
        </w:rPr>
        <w:t xml:space="preserve"> oder </w:t>
      </w:r>
      <w:r w:rsidRPr="006F1386">
        <w:rPr>
          <w:rFonts w:eastAsia="Calibri"/>
        </w:rPr>
        <w:t>CO</w:t>
      </w:r>
      <w:r w:rsidRPr="006F1386">
        <w:rPr>
          <w:rFonts w:eastAsia="Calibri"/>
          <w:vertAlign w:val="subscript"/>
        </w:rPr>
        <w:t>2</w:t>
      </w:r>
      <w:r w:rsidRPr="00EC7FEB">
        <w:rPr>
          <w:rFonts w:eastAsia="Calibri"/>
        </w:rPr>
        <w:t>-arme</w:t>
      </w:r>
      <w:r>
        <w:rPr>
          <w:rFonts w:eastAsia="Calibri"/>
        </w:rPr>
        <w:t>m</w:t>
      </w:r>
      <w:r w:rsidRPr="00EC7FEB">
        <w:rPr>
          <w:rFonts w:eastAsia="Calibri"/>
        </w:rPr>
        <w:t xml:space="preserve"> Wasserstoff</w:t>
      </w:r>
      <w:r>
        <w:rPr>
          <w:rFonts w:eastAsia="Calibri"/>
        </w:rPr>
        <w:t xml:space="preserve"> </w:t>
      </w:r>
      <w:r w:rsidRPr="187766D4">
        <w:rPr>
          <w:rFonts w:eastAsia="Calibri"/>
        </w:rPr>
        <w:t xml:space="preserve">gleichgestellt, sofern </w:t>
      </w:r>
      <w:r w:rsidR="0085772B">
        <w:t>dieser</w:t>
      </w:r>
      <w:r>
        <w:t xml:space="preserve"> gleichwertig mit </w:t>
      </w:r>
      <w:r w:rsidR="00273C24">
        <w:t>G</w:t>
      </w:r>
      <w:r>
        <w:t xml:space="preserve">rünem oder </w:t>
      </w:r>
      <w:r w:rsidRPr="006F1386">
        <w:rPr>
          <w:rFonts w:eastAsia="Calibri"/>
        </w:rPr>
        <w:t>CO</w:t>
      </w:r>
      <w:r w:rsidRPr="006F1386">
        <w:rPr>
          <w:rFonts w:eastAsia="Calibri"/>
          <w:vertAlign w:val="subscript"/>
        </w:rPr>
        <w:t>2</w:t>
      </w:r>
      <w:r w:rsidRPr="00EC7FEB">
        <w:rPr>
          <w:rFonts w:eastAsia="Calibri"/>
        </w:rPr>
        <w:t>-arme</w:t>
      </w:r>
      <w:r>
        <w:rPr>
          <w:rFonts w:eastAsia="Calibri"/>
        </w:rPr>
        <w:t>m</w:t>
      </w:r>
      <w:r w:rsidRPr="00EC7FEB">
        <w:rPr>
          <w:rFonts w:eastAsia="Calibri"/>
        </w:rPr>
        <w:t xml:space="preserve"> Wasserstoff</w:t>
      </w:r>
      <w:r>
        <w:rPr>
          <w:rFonts w:eastAsia="Calibri"/>
        </w:rPr>
        <w:t xml:space="preserve"> </w:t>
      </w:r>
      <w:r>
        <w:t>ist</w:t>
      </w:r>
      <w:r w:rsidR="00DD163F">
        <w:t>,</w:t>
      </w:r>
      <w:r>
        <w:t xml:space="preserve"> den im Zeitpunkt des Förderaufrufs geltenden Nachhaltigkeitsanforderungen aus verbindlichen Rechtsakten entspricht und der Einführung oder dem Ausbau </w:t>
      </w:r>
      <w:r w:rsidR="00023E11">
        <w:t>T</w:t>
      </w:r>
      <w:r>
        <w:t xml:space="preserve">ransformativer Produktionsverfahren dient. </w:t>
      </w:r>
    </w:p>
    <w:p w14:paraId="2046E9D8" w14:textId="7BEFD8C2" w:rsidR="00BA1998" w:rsidRPr="00BA1998" w:rsidRDefault="00BA1998" w:rsidP="00EF4C21">
      <w:pPr>
        <w:pStyle w:val="heading30"/>
        <w:rPr>
          <w:rFonts w:eastAsia="Arial"/>
        </w:rPr>
      </w:pPr>
      <w:r>
        <w:t>A</w:t>
      </w:r>
      <w:r w:rsidR="00F20AD4">
        <w:t>lternativ</w:t>
      </w:r>
      <w:r>
        <w:t xml:space="preserve"> </w:t>
      </w:r>
      <w:r w:rsidR="00F20AD4">
        <w:t>zu</w:t>
      </w:r>
      <w:r>
        <w:t xml:space="preserve"> </w:t>
      </w:r>
      <w:r w:rsidR="00E52612">
        <w:t>G</w:t>
      </w:r>
      <w:r>
        <w:t>rünem</w:t>
      </w:r>
      <w:r w:rsidR="003B6407">
        <w:t xml:space="preserve"> oder</w:t>
      </w:r>
      <w:r w:rsidR="00425F37">
        <w:t xml:space="preserve"> CO</w:t>
      </w:r>
      <w:r w:rsidR="00425F37" w:rsidRPr="00EF4C21">
        <w:rPr>
          <w:vertAlign w:val="subscript"/>
        </w:rPr>
        <w:t>2</w:t>
      </w:r>
      <w:r w:rsidR="00425F37">
        <w:t>-armem Wasserstoff</w:t>
      </w:r>
      <w:r>
        <w:t xml:space="preserve"> können auch Wasserstoff</w:t>
      </w:r>
      <w:r w:rsidR="00DE2414">
        <w:t>d</w:t>
      </w:r>
      <w:r>
        <w:t xml:space="preserve">erivate eingesetzt werden, wenn diese gleichwertig mit </w:t>
      </w:r>
      <w:r w:rsidR="00E52612">
        <w:t>G</w:t>
      </w:r>
      <w:r>
        <w:t>rünem</w:t>
      </w:r>
      <w:r w:rsidR="00862677">
        <w:t xml:space="preserve"> oder CO</w:t>
      </w:r>
      <w:r w:rsidR="00862677" w:rsidRPr="00DC1C4E">
        <w:rPr>
          <w:vertAlign w:val="subscript"/>
        </w:rPr>
        <w:t>2</w:t>
      </w:r>
      <w:r w:rsidR="00862677">
        <w:t>-armem Wasserstoff</w:t>
      </w:r>
      <w:r>
        <w:t xml:space="preserve"> sind</w:t>
      </w:r>
      <w:r w:rsidR="005F341D">
        <w:t>,</w:t>
      </w:r>
      <w:r>
        <w:t xml:space="preserve"> den </w:t>
      </w:r>
      <w:r w:rsidR="00CB7677">
        <w:t>im</w:t>
      </w:r>
      <w:r>
        <w:t xml:space="preserve"> Zeitpunkt des Förderaufrufs geltenden Nachhaltigkeitsanforderungen aus verbindlichen Rechtsakten entsprechen</w:t>
      </w:r>
      <w:r w:rsidR="0000477F">
        <w:t xml:space="preserve"> und der Einführung oder dem Ausbau </w:t>
      </w:r>
      <w:r w:rsidR="006A38CC">
        <w:t>T</w:t>
      </w:r>
      <w:r w:rsidR="0000477F">
        <w:t>ransformativer Produktionsverfahren dienen.</w:t>
      </w:r>
    </w:p>
    <w:p w14:paraId="2007AB50" w14:textId="3D735A4E" w:rsidR="007E797F" w:rsidRDefault="00E17E8A" w:rsidP="007E797F">
      <w:pPr>
        <w:pStyle w:val="heading20"/>
      </w:pPr>
      <w:bookmarkStart w:id="48" w:name="_Ref125455570"/>
      <w:r>
        <w:t xml:space="preserve">Nutzung </w:t>
      </w:r>
      <w:r w:rsidR="007E797F">
        <w:t>von Biomasse</w:t>
      </w:r>
      <w:bookmarkEnd w:id="48"/>
    </w:p>
    <w:p w14:paraId="4B2FCAD8" w14:textId="1CE87975" w:rsidR="007E797F" w:rsidRDefault="00960F49" w:rsidP="000F1CB7">
      <w:pPr>
        <w:ind w:left="567"/>
      </w:pPr>
      <w:r w:rsidRPr="00E044D2">
        <w:rPr>
          <w:rFonts w:eastAsia="Calibri"/>
        </w:rPr>
        <w:t xml:space="preserve">Die </w:t>
      </w:r>
      <w:r w:rsidR="00017114">
        <w:rPr>
          <w:rFonts w:eastAsia="Calibri"/>
        </w:rPr>
        <w:t>E</w:t>
      </w:r>
      <w:r w:rsidRPr="00E044D2">
        <w:rPr>
          <w:rFonts w:eastAsia="Calibri"/>
        </w:rPr>
        <w:t xml:space="preserve">nergetische Nutzung von Biomasse </w:t>
      </w:r>
      <w:r w:rsidR="002130F5" w:rsidRPr="00E044D2">
        <w:rPr>
          <w:rFonts w:eastAsia="Calibri"/>
        </w:rPr>
        <w:t xml:space="preserve">durch den Zuwendungsempfänger </w:t>
      </w:r>
      <w:r w:rsidR="004332D3">
        <w:rPr>
          <w:rFonts w:eastAsia="Calibri"/>
        </w:rPr>
        <w:t>ist</w:t>
      </w:r>
      <w:r w:rsidR="004332D3" w:rsidRPr="00E044D2">
        <w:rPr>
          <w:rFonts w:eastAsia="Calibri"/>
        </w:rPr>
        <w:t xml:space="preserve"> </w:t>
      </w:r>
      <w:r w:rsidR="002130F5" w:rsidRPr="00E044D2">
        <w:rPr>
          <w:rFonts w:eastAsia="Calibri"/>
        </w:rPr>
        <w:t xml:space="preserve">nur </w:t>
      </w:r>
      <w:r w:rsidR="004332D3">
        <w:rPr>
          <w:rFonts w:eastAsia="Calibri"/>
        </w:rPr>
        <w:t>zulässig</w:t>
      </w:r>
      <w:r w:rsidRPr="00E044D2">
        <w:rPr>
          <w:rFonts w:eastAsia="Calibri"/>
        </w:rPr>
        <w:t xml:space="preserve">, soweit der Zuwendungsempfänger nachweisen kann, dass eine Direktelektrifizierung technisch und eine </w:t>
      </w:r>
      <w:r w:rsidR="00587399">
        <w:rPr>
          <w:rFonts w:eastAsia="Calibri"/>
        </w:rPr>
        <w:t>Nutzung von Wasserstoff oder Wasserstoff</w:t>
      </w:r>
      <w:r w:rsidR="00DE2414">
        <w:rPr>
          <w:rFonts w:eastAsia="Calibri"/>
        </w:rPr>
        <w:t>d</w:t>
      </w:r>
      <w:r w:rsidR="00587399">
        <w:rPr>
          <w:rFonts w:eastAsia="Calibri"/>
        </w:rPr>
        <w:t>erivaten</w:t>
      </w:r>
      <w:r w:rsidR="00564387">
        <w:rPr>
          <w:rFonts w:eastAsia="Calibri"/>
        </w:rPr>
        <w:t xml:space="preserve">, </w:t>
      </w:r>
      <w:r w:rsidR="0057644B" w:rsidRPr="0057644B">
        <w:rPr>
          <w:rFonts w:eastAsia="Calibri"/>
        </w:rPr>
        <w:t>die nicht aus Biomasse</w:t>
      </w:r>
      <w:r w:rsidR="00842490">
        <w:rPr>
          <w:rFonts w:eastAsia="Calibri"/>
        </w:rPr>
        <w:t>,</w:t>
      </w:r>
      <w:r w:rsidR="00B74D74">
        <w:rPr>
          <w:rFonts w:eastAsia="Calibri"/>
        </w:rPr>
        <w:t xml:space="preserve"> B</w:t>
      </w:r>
      <w:r w:rsidR="00210FAD">
        <w:rPr>
          <w:rFonts w:eastAsia="Calibri"/>
        </w:rPr>
        <w:t>iogas, Deponiegas oder Klärgas</w:t>
      </w:r>
      <w:r w:rsidR="0057644B" w:rsidRPr="0057644B">
        <w:rPr>
          <w:rFonts w:eastAsia="Calibri"/>
        </w:rPr>
        <w:t xml:space="preserve"> hergestellt werden</w:t>
      </w:r>
      <w:r w:rsidR="0057644B">
        <w:rPr>
          <w:rFonts w:eastAsia="Calibri"/>
        </w:rPr>
        <w:t>,</w:t>
      </w:r>
      <w:r w:rsidR="00A038D0">
        <w:rPr>
          <w:rFonts w:eastAsia="Calibri"/>
        </w:rPr>
        <w:t xml:space="preserve"> </w:t>
      </w:r>
      <w:r w:rsidRPr="00E044D2">
        <w:rPr>
          <w:rFonts w:eastAsia="Calibri"/>
        </w:rPr>
        <w:t>technisch oder wirtschaftlich absehbar nicht verfügbar ist, und soweit die geplante Nutzung von Biomasse mit Blick auf die begrenzten nachhaltig verfügbaren Biomassepotenziale skalierbar ist.</w:t>
      </w:r>
      <w:r w:rsidRPr="00E044D2">
        <w:t xml:space="preserve"> </w:t>
      </w:r>
      <w:r w:rsidR="0041523D" w:rsidRPr="00E044D2">
        <w:t>Die Erbringung entsprechender Nachweise richtet sich nach den Festlegung</w:t>
      </w:r>
      <w:r w:rsidR="002130F5" w:rsidRPr="00E044D2">
        <w:t>en</w:t>
      </w:r>
      <w:r w:rsidR="0041523D" w:rsidRPr="00E044D2">
        <w:t xml:space="preserve"> der </w:t>
      </w:r>
      <w:r w:rsidR="00200FE3" w:rsidRPr="00E044D2">
        <w:rPr>
          <w:rFonts w:eastAsia="Calibri"/>
        </w:rPr>
        <w:t>Bewilligungsbehörde</w:t>
      </w:r>
      <w:r w:rsidRPr="00E044D2">
        <w:rPr>
          <w:rFonts w:eastAsia="Calibri"/>
        </w:rPr>
        <w:t xml:space="preserve"> im Förderaufruf</w:t>
      </w:r>
      <w:r w:rsidRPr="00E044D2">
        <w:t xml:space="preserve">. Die </w:t>
      </w:r>
      <w:r w:rsidR="00017114">
        <w:t>E</w:t>
      </w:r>
      <w:r w:rsidRPr="00E044D2">
        <w:t xml:space="preserve">nergetische Nutzung von Biomasse sollte auf Rest- und Abfallstoffe sowie auf aus Rest- und Abfallstoffen gewonnene Rohstoffe und Energieträger beschränkt sein. Soweit Biomasse </w:t>
      </w:r>
      <w:r w:rsidR="00145C15" w:rsidRPr="00E044D2">
        <w:t>hiernach von dem Zuwendungsempfänger eingesetzt werden darf</w:t>
      </w:r>
      <w:r w:rsidRPr="00E044D2">
        <w:t xml:space="preserve">, hat der </w:t>
      </w:r>
      <w:r w:rsidR="00A96309" w:rsidRPr="00E044D2">
        <w:t>Zuwendungsempfänger</w:t>
      </w:r>
      <w:r w:rsidRPr="00E044D2">
        <w:t xml:space="preserve"> die Herkunft und die Bezugsquelle der im Rahmen der Förderung eingesetzten Biomasse nachzuweisen. Verwendete Energie aus Biomasse muss den Anforderungen der Biomasseverordnung, der Biomassestrom-Nachhaltigkeitsverordnung sowie den Nachhaltigkeitsanforderungen des Art</w:t>
      </w:r>
      <w:r w:rsidR="00F758C5" w:rsidRPr="00E044D2">
        <w:t>ikels</w:t>
      </w:r>
      <w:r w:rsidRPr="00E044D2">
        <w:t xml:space="preserve"> 29 der Richtlinie (EU) 2018/2001</w:t>
      </w:r>
      <w:r w:rsidR="00851608" w:rsidRPr="00E044D2">
        <w:rPr>
          <w:rStyle w:val="Funotenzeichen"/>
        </w:rPr>
        <w:footnoteReference w:id="10"/>
      </w:r>
      <w:r w:rsidRPr="00E044D2">
        <w:t xml:space="preserve"> und anderen Rechtsakten der EU genügen.</w:t>
      </w:r>
      <w:r w:rsidR="006862C8" w:rsidRPr="00E044D2">
        <w:t xml:space="preserve"> Sämtliche Geförderte Anlagen zur Nutzung von Biomasse müssen unabhängig von deren Einordnung als Großfeuerungsanlagen den Emissionsgrenzwert gemäß §</w:t>
      </w:r>
      <w:r w:rsidR="007073A1">
        <w:t> </w:t>
      </w:r>
      <w:r w:rsidR="006862C8" w:rsidRPr="00E044D2">
        <w:t>29 Absatz</w:t>
      </w:r>
      <w:r w:rsidR="007073A1">
        <w:t> </w:t>
      </w:r>
      <w:r w:rsidR="006862C8" w:rsidRPr="00E044D2">
        <w:t>1 Nummer</w:t>
      </w:r>
      <w:r w:rsidR="007073A1">
        <w:t> </w:t>
      </w:r>
      <w:r w:rsidR="006862C8" w:rsidRPr="00E044D2">
        <w:t>1 Buchstabe</w:t>
      </w:r>
      <w:r w:rsidR="003C4064">
        <w:t> </w:t>
      </w:r>
      <w:r w:rsidR="006862C8" w:rsidRPr="00E044D2">
        <w:t>a i.V.m. §</w:t>
      </w:r>
      <w:r w:rsidR="007073A1">
        <w:t> </w:t>
      </w:r>
      <w:r w:rsidR="006862C8" w:rsidRPr="00E044D2">
        <w:t>3 der 13. Verordnung zur Durchführung des Bundes-Immissionsschutzgesetzes einhalten. Trifft die Nationale Biomassestrategie abweichende Grenzwerte für die Förderung von Feuerungsanlagen zur Nutzung fester Biomasse oder weitergehende Förderungsmöglichkeiten, gelten diese entsprechend für die FRL KSV und diesen Vertrag.</w:t>
      </w:r>
      <w:r w:rsidR="00E044D2">
        <w:t xml:space="preserve"> </w:t>
      </w:r>
      <w:r w:rsidR="001B41AF" w:rsidRPr="00C33002">
        <w:t>D</w:t>
      </w:r>
      <w:r w:rsidR="001B41AF" w:rsidRPr="00C625EA">
        <w:t>ie</w:t>
      </w:r>
      <w:r w:rsidR="001B41AF" w:rsidRPr="00C33002">
        <w:t xml:space="preserve"> </w:t>
      </w:r>
      <w:r w:rsidR="003A1EF8">
        <w:t>S</w:t>
      </w:r>
      <w:r w:rsidR="001B41AF" w:rsidRPr="00C625EA">
        <w:t xml:space="preserve">toffliche Nutzung von </w:t>
      </w:r>
      <w:r w:rsidR="001B41AF" w:rsidRPr="00C33002">
        <w:t xml:space="preserve">Biomasse in </w:t>
      </w:r>
      <w:r w:rsidR="00352889">
        <w:t>de</w:t>
      </w:r>
      <w:r w:rsidR="001B41AF" w:rsidRPr="00C33002">
        <w:t xml:space="preserve">m </w:t>
      </w:r>
      <w:r w:rsidR="00352889">
        <w:t>G</w:t>
      </w:r>
      <w:r w:rsidR="001B41AF" w:rsidRPr="00C625EA">
        <w:t>eförderten</w:t>
      </w:r>
      <w:r w:rsidR="001B41AF" w:rsidRPr="00C33002">
        <w:t xml:space="preserve"> Vorhaben ist </w:t>
      </w:r>
      <w:r w:rsidR="00E32602">
        <w:t xml:space="preserve">– vorbehaltlich </w:t>
      </w:r>
      <w:r w:rsidR="00DF358C">
        <w:t xml:space="preserve">der Einhaltung </w:t>
      </w:r>
      <w:r w:rsidR="00E32602">
        <w:t xml:space="preserve">etwaiger </w:t>
      </w:r>
      <w:r w:rsidR="00DF358C">
        <w:t xml:space="preserve">im Förderaufruf </w:t>
      </w:r>
      <w:r w:rsidR="0085234B">
        <w:t>vorgesehener zusätzlicher</w:t>
      </w:r>
      <w:r w:rsidR="00DF358C">
        <w:t xml:space="preserve"> </w:t>
      </w:r>
      <w:r w:rsidR="00E32602">
        <w:t>Anforderungen</w:t>
      </w:r>
      <w:r w:rsidR="00DF358C">
        <w:t xml:space="preserve"> – </w:t>
      </w:r>
      <w:r w:rsidR="001B41AF" w:rsidRPr="00C625EA">
        <w:t>zulässig</w:t>
      </w:r>
      <w:r w:rsidR="0085234B">
        <w:t>.</w:t>
      </w:r>
      <w:r w:rsidR="00677966">
        <w:t xml:space="preserve"> </w:t>
      </w:r>
      <w:r w:rsidR="00CA2C5C">
        <w:t>Hat d</w:t>
      </w:r>
      <w:r w:rsidR="00CA2C5C" w:rsidRPr="006F1386">
        <w:t xml:space="preserve">ie </w:t>
      </w:r>
      <w:r w:rsidR="00CA2C5C">
        <w:t>Bewilligungsbehörde</w:t>
      </w:r>
      <w:r w:rsidR="00CA2C5C" w:rsidRPr="006F1386">
        <w:t xml:space="preserve"> </w:t>
      </w:r>
      <w:r w:rsidR="00CA2C5C">
        <w:t>im</w:t>
      </w:r>
      <w:r w:rsidR="00CA2C5C" w:rsidRPr="006F1386">
        <w:t xml:space="preserve"> Förderaufruf </w:t>
      </w:r>
      <w:r w:rsidR="00CA2C5C">
        <w:t>für die</w:t>
      </w:r>
      <w:r w:rsidR="00546EC3">
        <w:t xml:space="preserve"> S</w:t>
      </w:r>
      <w:r w:rsidR="00CA2C5C">
        <w:t>toffliche Nutzung von Biomasse zusätzliche Anforderungen</w:t>
      </w:r>
      <w:r w:rsidR="00CA2C5C" w:rsidRPr="006F1386">
        <w:t xml:space="preserve"> </w:t>
      </w:r>
      <w:r w:rsidR="00CA2C5C">
        <w:t xml:space="preserve">festgelegt, </w:t>
      </w:r>
      <w:r w:rsidR="00E32602">
        <w:t>sind diese</w:t>
      </w:r>
      <w:r w:rsidR="006A1BE7">
        <w:t xml:space="preserve"> vom Zuwendungsempfänger zu beachten.</w:t>
      </w:r>
      <w:r w:rsidR="00102F7E">
        <w:t xml:space="preserve"> </w:t>
      </w:r>
    </w:p>
    <w:p w14:paraId="62031C92" w14:textId="23AA9797" w:rsidR="008E7261" w:rsidRDefault="00650F92" w:rsidP="00F810FE">
      <w:pPr>
        <w:pStyle w:val="heading20"/>
      </w:pPr>
      <w:bookmarkStart w:id="49" w:name="_Ref149575038"/>
      <w:r>
        <w:t>Nutzung von Erdgas</w:t>
      </w:r>
      <w:bookmarkEnd w:id="49"/>
    </w:p>
    <w:p w14:paraId="37EA165D" w14:textId="353A398A" w:rsidR="008E7261" w:rsidRPr="008E7261" w:rsidRDefault="00E973C9" w:rsidP="00CE58F8">
      <w:pPr>
        <w:pStyle w:val="Indent2"/>
      </w:pPr>
      <w:r w:rsidRPr="00E973C9">
        <w:t xml:space="preserve">Die </w:t>
      </w:r>
      <w:r w:rsidR="006C4927">
        <w:t xml:space="preserve">stoffliche und </w:t>
      </w:r>
      <w:r w:rsidRPr="00E973C9">
        <w:t xml:space="preserve">energetische Nutzung von Erdgas </w:t>
      </w:r>
      <w:r w:rsidR="007A01E1" w:rsidRPr="007A01E1">
        <w:t>während der gesamten Laufzeit d</w:t>
      </w:r>
      <w:r w:rsidR="007A01E1">
        <w:t>es Vertrag</w:t>
      </w:r>
      <w:r w:rsidR="00B00D50">
        <w:t>e</w:t>
      </w:r>
      <w:r w:rsidR="007A01E1">
        <w:t xml:space="preserve">s </w:t>
      </w:r>
      <w:r w:rsidRPr="00E973C9">
        <w:t xml:space="preserve">in </w:t>
      </w:r>
      <w:r w:rsidR="00DB2340">
        <w:t>d</w:t>
      </w:r>
      <w:r w:rsidRPr="00E973C9">
        <w:t xml:space="preserve">em </w:t>
      </w:r>
      <w:r>
        <w:t>G</w:t>
      </w:r>
      <w:r w:rsidRPr="00E973C9">
        <w:t xml:space="preserve">eförderten Vorhaben ist nur zulässig, </w:t>
      </w:r>
      <w:r w:rsidR="00F079DA">
        <w:t xml:space="preserve">wenn und </w:t>
      </w:r>
      <w:r w:rsidRPr="00E973C9">
        <w:t xml:space="preserve">soweit </w:t>
      </w:r>
      <w:r w:rsidR="006D3930">
        <w:t>dies</w:t>
      </w:r>
      <w:r w:rsidRPr="00E973C9">
        <w:t xml:space="preserve"> technisch </w:t>
      </w:r>
      <w:r w:rsidR="00A003D6">
        <w:t xml:space="preserve">unbedingt </w:t>
      </w:r>
      <w:r w:rsidRPr="00E973C9">
        <w:t>notwendig ist</w:t>
      </w:r>
      <w:r w:rsidR="006D3930">
        <w:t>.</w:t>
      </w:r>
      <w:r w:rsidR="00D03DE4">
        <w:t xml:space="preserve"> </w:t>
      </w:r>
      <w:r w:rsidR="00D03DE4" w:rsidRPr="00670296">
        <w:t xml:space="preserve">Die Erbringung entsprechender Nachweise richtet sich nach den Festlegungen der </w:t>
      </w:r>
      <w:r w:rsidR="00D03DE4" w:rsidRPr="00670296">
        <w:rPr>
          <w:rFonts w:eastAsia="Calibri"/>
        </w:rPr>
        <w:t>Bewilligungsbehörde im Förderaufruf</w:t>
      </w:r>
      <w:r w:rsidR="00D03DE4">
        <w:rPr>
          <w:rFonts w:eastAsia="Calibri"/>
        </w:rPr>
        <w:t>.</w:t>
      </w:r>
      <w:r w:rsidR="009623CE" w:rsidRPr="009623CE">
        <w:rPr>
          <w:sz w:val="22"/>
        </w:rPr>
        <w:t xml:space="preserve"> </w:t>
      </w:r>
      <w:r w:rsidR="009623CE" w:rsidRPr="009623CE">
        <w:rPr>
          <w:rFonts w:eastAsia="Calibri"/>
        </w:rPr>
        <w:t>D</w:t>
      </w:r>
      <w:r w:rsidR="00A30DCD">
        <w:rPr>
          <w:rFonts w:eastAsia="Calibri"/>
        </w:rPr>
        <w:t>er</w:t>
      </w:r>
      <w:r w:rsidR="009623CE" w:rsidRPr="009623CE">
        <w:rPr>
          <w:rFonts w:eastAsia="Calibri"/>
        </w:rPr>
        <w:t xml:space="preserve"> </w:t>
      </w:r>
      <w:r w:rsidR="009623CE">
        <w:rPr>
          <w:rFonts w:eastAsia="Calibri"/>
        </w:rPr>
        <w:t>Zuwendungsempfänger</w:t>
      </w:r>
      <w:r w:rsidR="009623CE" w:rsidRPr="009623CE">
        <w:rPr>
          <w:rFonts w:eastAsia="Calibri"/>
        </w:rPr>
        <w:t xml:space="preserve"> </w:t>
      </w:r>
      <w:r w:rsidR="0003066B">
        <w:rPr>
          <w:rFonts w:eastAsia="Calibri"/>
        </w:rPr>
        <w:t xml:space="preserve">hat die </w:t>
      </w:r>
      <w:r w:rsidR="007417DE">
        <w:rPr>
          <w:rFonts w:eastAsia="Calibri"/>
        </w:rPr>
        <w:t xml:space="preserve">stoffliche und </w:t>
      </w:r>
      <w:r w:rsidR="0003066B">
        <w:rPr>
          <w:rFonts w:eastAsia="Calibri"/>
        </w:rPr>
        <w:t>energetische Nutzung von Erdgas während der Laufzeit dieses Vertrag</w:t>
      </w:r>
      <w:r w:rsidR="000371D6">
        <w:rPr>
          <w:rFonts w:eastAsia="Calibri"/>
        </w:rPr>
        <w:t>e</w:t>
      </w:r>
      <w:r w:rsidR="0003066B">
        <w:rPr>
          <w:rFonts w:eastAsia="Calibri"/>
        </w:rPr>
        <w:t>s nach dem Plan, welche</w:t>
      </w:r>
      <w:r w:rsidR="000371D6">
        <w:rPr>
          <w:rFonts w:eastAsia="Calibri"/>
        </w:rPr>
        <w:t>n</w:t>
      </w:r>
      <w:r w:rsidR="0003066B">
        <w:rPr>
          <w:rFonts w:eastAsia="Calibri"/>
        </w:rPr>
        <w:t xml:space="preserve"> er mit </w:t>
      </w:r>
      <w:r w:rsidR="00656F91">
        <w:rPr>
          <w:rFonts w:eastAsia="Calibri"/>
        </w:rPr>
        <w:t xml:space="preserve">dem Antrag auf Förderung </w:t>
      </w:r>
      <w:r w:rsidR="00AF148B">
        <w:rPr>
          <w:rFonts w:eastAsia="Calibri"/>
        </w:rPr>
        <w:t xml:space="preserve">vorgelegt hat, </w:t>
      </w:r>
      <w:r w:rsidR="00631BEA">
        <w:rPr>
          <w:rFonts w:eastAsia="Calibri"/>
        </w:rPr>
        <w:t>zu reduzieren.</w:t>
      </w:r>
      <w:r w:rsidR="009623CE" w:rsidRPr="009623CE">
        <w:rPr>
          <w:rFonts w:eastAsia="Calibri"/>
        </w:rPr>
        <w:t xml:space="preserve"> </w:t>
      </w:r>
    </w:p>
    <w:p w14:paraId="5A89B256" w14:textId="77777777" w:rsidR="00A965F6" w:rsidRDefault="0041745C" w:rsidP="00F810FE">
      <w:pPr>
        <w:pStyle w:val="heading20"/>
      </w:pPr>
      <w:bookmarkStart w:id="50" w:name="_Ref158891559"/>
      <w:r>
        <w:t xml:space="preserve">Nutzung </w:t>
      </w:r>
      <w:r w:rsidR="00A965F6">
        <w:t>von</w:t>
      </w:r>
      <w:r w:rsidR="000C639F">
        <w:t xml:space="preserve"> umweltschädlichsten fossilen </w:t>
      </w:r>
      <w:r w:rsidR="00DF441E">
        <w:t>Brennstoffe</w:t>
      </w:r>
      <w:r w:rsidR="00A965F6">
        <w:t>n</w:t>
      </w:r>
      <w:bookmarkEnd w:id="50"/>
    </w:p>
    <w:p w14:paraId="1A71764F" w14:textId="79287E8F" w:rsidR="0041745C" w:rsidRDefault="00C27417" w:rsidP="00CE58F8">
      <w:pPr>
        <w:pStyle w:val="Indent2"/>
      </w:pPr>
      <w:r>
        <w:t xml:space="preserve">Die energetische </w:t>
      </w:r>
      <w:r w:rsidRPr="001E6DDC">
        <w:t xml:space="preserve">Nutzung </w:t>
      </w:r>
      <w:r>
        <w:t xml:space="preserve">der umweltschädlichsten </w:t>
      </w:r>
      <w:r w:rsidRPr="001E6DDC">
        <w:t>fossilen Brennstoffe</w:t>
      </w:r>
      <w:r>
        <w:t xml:space="preserve"> im Sinne der Leitlinien für staatliche Klima-, Umweltschutz- und Energiebeihilfen 2022</w:t>
      </w:r>
      <w:r>
        <w:rPr>
          <w:rStyle w:val="Funotenzeichen"/>
        </w:rPr>
        <w:footnoteReference w:id="11"/>
      </w:r>
      <w:r w:rsidR="002929BC">
        <w:t xml:space="preserve"> </w:t>
      </w:r>
      <w:r w:rsidR="002929BC" w:rsidRPr="001E6DDC">
        <w:t>wie Steinkohle, Diesel, Braunkohle, Öl, Torf und Ölschiefer</w:t>
      </w:r>
      <w:r w:rsidR="002929BC">
        <w:t>,</w:t>
      </w:r>
      <w:r w:rsidR="002929BC" w:rsidRPr="001E6DDC">
        <w:t xml:space="preserve"> </w:t>
      </w:r>
      <w:r w:rsidR="006C68CA" w:rsidRPr="001E6DDC">
        <w:t xml:space="preserve">ist </w:t>
      </w:r>
      <w:r w:rsidR="006C68CA">
        <w:t>nur</w:t>
      </w:r>
      <w:r w:rsidR="00AB7DCA">
        <w:rPr>
          <w:rFonts w:eastAsia="Calibri"/>
        </w:rPr>
        <w:t xml:space="preserve"> </w:t>
      </w:r>
      <w:r w:rsidR="00D07A1A">
        <w:rPr>
          <w:rFonts w:eastAsia="Calibri"/>
        </w:rPr>
        <w:t xml:space="preserve">in </w:t>
      </w:r>
      <w:r w:rsidR="00D07A1A" w:rsidRPr="001E6DDC">
        <w:rPr>
          <w:rFonts w:eastAsia="Calibri"/>
        </w:rPr>
        <w:t xml:space="preserve">den ersten </w:t>
      </w:r>
      <w:r w:rsidR="00D07A1A">
        <w:rPr>
          <w:rFonts w:eastAsia="Calibri"/>
        </w:rPr>
        <w:t>zehn</w:t>
      </w:r>
      <w:r w:rsidR="00D07A1A" w:rsidRPr="001E6DDC">
        <w:rPr>
          <w:rFonts w:eastAsia="Calibri"/>
        </w:rPr>
        <w:t xml:space="preserve"> </w:t>
      </w:r>
      <w:r w:rsidR="000D07B7">
        <w:rPr>
          <w:rFonts w:eastAsia="Calibri"/>
        </w:rPr>
        <w:t xml:space="preserve">(10) </w:t>
      </w:r>
      <w:r w:rsidR="00D07A1A" w:rsidRPr="001E6DDC">
        <w:rPr>
          <w:rFonts w:eastAsia="Calibri"/>
        </w:rPr>
        <w:t>Jahren</w:t>
      </w:r>
      <w:r w:rsidR="00A46AF5">
        <w:rPr>
          <w:rFonts w:eastAsia="Calibri"/>
        </w:rPr>
        <w:t>,</w:t>
      </w:r>
      <w:r w:rsidR="00392D38">
        <w:rPr>
          <w:rFonts w:eastAsia="Calibri"/>
        </w:rPr>
        <w:t xml:space="preserve"> </w:t>
      </w:r>
      <w:r w:rsidR="008A0D71">
        <w:rPr>
          <w:rFonts w:eastAsia="Calibri"/>
        </w:rPr>
        <w:t xml:space="preserve">gerechnet ab dem Operativen Beginn des </w:t>
      </w:r>
      <w:r w:rsidR="00A46AF5">
        <w:rPr>
          <w:rFonts w:eastAsia="Calibri"/>
        </w:rPr>
        <w:t xml:space="preserve">Geförderten Vorhabens, </w:t>
      </w:r>
      <w:r w:rsidR="006C68CA">
        <w:t>zulässig,</w:t>
      </w:r>
      <w:r w:rsidR="00AB7DCA">
        <w:rPr>
          <w:rFonts w:eastAsia="Calibri"/>
        </w:rPr>
        <w:t xml:space="preserve"> </w:t>
      </w:r>
      <w:r w:rsidR="00972572">
        <w:rPr>
          <w:rFonts w:eastAsia="Calibri"/>
        </w:rPr>
        <w:t xml:space="preserve">und nur </w:t>
      </w:r>
      <w:r w:rsidR="005C1775">
        <w:rPr>
          <w:rFonts w:eastAsia="Calibri"/>
        </w:rPr>
        <w:t>soweit</w:t>
      </w:r>
      <w:r w:rsidR="005B1E7E">
        <w:rPr>
          <w:rFonts w:eastAsia="Calibri"/>
        </w:rPr>
        <w:t xml:space="preserve"> </w:t>
      </w:r>
      <w:r w:rsidR="006C68CA">
        <w:t>dies</w:t>
      </w:r>
      <w:r w:rsidR="005C1775" w:rsidRPr="001E6DDC">
        <w:t xml:space="preserve"> technisch notwendig ist</w:t>
      </w:r>
      <w:r w:rsidR="00D338B9">
        <w:t>.</w:t>
      </w:r>
      <w:r w:rsidR="00ED4DFA">
        <w:t xml:space="preserve"> </w:t>
      </w:r>
      <w:r w:rsidR="00ED4DFA" w:rsidRPr="00670296">
        <w:t xml:space="preserve">Die Erbringung entsprechender Nachweise richtet sich nach den Festlegungen der </w:t>
      </w:r>
      <w:r w:rsidR="00ED4DFA" w:rsidRPr="00670296">
        <w:rPr>
          <w:rFonts w:eastAsia="Calibri"/>
        </w:rPr>
        <w:t>Bewilligungsbehörde im Förderaufruf</w:t>
      </w:r>
      <w:r w:rsidR="00ED4DFA" w:rsidRPr="00670296">
        <w:t>.</w:t>
      </w:r>
      <w:r w:rsidR="00046A64">
        <w:t xml:space="preserve"> Nummer</w:t>
      </w:r>
      <w:r w:rsidR="003D0A5D">
        <w:t> </w:t>
      </w:r>
      <w:r w:rsidR="003D0A5D">
        <w:fldChar w:fldCharType="begin"/>
      </w:r>
      <w:r w:rsidR="003D0A5D">
        <w:instrText xml:space="preserve"> REF _Ref149575038 \r \h </w:instrText>
      </w:r>
      <w:r w:rsidR="003D0A5D">
        <w:fldChar w:fldCharType="separate"/>
      </w:r>
      <w:r w:rsidR="00F77CEA">
        <w:t>2.8</w:t>
      </w:r>
      <w:r w:rsidR="003D0A5D">
        <w:fldChar w:fldCharType="end"/>
      </w:r>
      <w:r w:rsidR="003D0A5D">
        <w:t xml:space="preserve"> </w:t>
      </w:r>
      <w:r w:rsidR="00046A64">
        <w:t>bleibt unberührt.</w:t>
      </w:r>
    </w:p>
    <w:p w14:paraId="62E4B005" w14:textId="32C06863" w:rsidR="00F810FE" w:rsidRDefault="00F810FE" w:rsidP="00F810FE">
      <w:pPr>
        <w:pStyle w:val="heading20"/>
      </w:pPr>
      <w:r>
        <w:t>Nutzung von CCS oder CCU</w:t>
      </w:r>
    </w:p>
    <w:p w14:paraId="645E5508" w14:textId="6DB1D55A" w:rsidR="00F810FE" w:rsidRPr="00F810FE" w:rsidRDefault="00F810FE" w:rsidP="00511484">
      <w:pPr>
        <w:pStyle w:val="Indent2"/>
      </w:pPr>
      <w:r>
        <w:t xml:space="preserve">Bei Geförderten </w:t>
      </w:r>
      <w:r w:rsidRPr="00F810FE">
        <w:t xml:space="preserve">Anlagen mit ansonsten nicht vermeidbaren Prozessemissionen, in denen die Treibhausgasemissionsminderungen maßgeblich durch CCS oder CCU erzielt werden, </w:t>
      </w:r>
      <w:r>
        <w:t>hat der Zuwendung</w:t>
      </w:r>
      <w:r w:rsidR="004D7E6B">
        <w:t>sempfänger</w:t>
      </w:r>
      <w:r>
        <w:t xml:space="preserve"> zu beachten</w:t>
      </w:r>
      <w:r w:rsidRPr="00F810FE">
        <w:t xml:space="preserve">, </w:t>
      </w:r>
      <w:r>
        <w:t>dass</w:t>
      </w:r>
      <w:r w:rsidRPr="00F810FE">
        <w:t xml:space="preserve"> die Zertifizierung der langfristigen Speicherung beziehungsweise der langfristigen Produktbindung erfolgen kann oder die CCS- bzw. CCU-Maßnahmen im Rahmen des EU</w:t>
      </w:r>
      <w:r w:rsidR="00B50CA4">
        <w:t>-</w:t>
      </w:r>
      <w:r w:rsidRPr="00F810FE">
        <w:t xml:space="preserve">ETS als </w:t>
      </w:r>
      <w:r w:rsidR="00103B98">
        <w:t>Treibhausgase</w:t>
      </w:r>
      <w:r w:rsidRPr="00F810FE">
        <w:t>missionsminderung anerkannt werden, sowie der Anschluss an die notwendigen Transport- und Speicherinfrastrukturen hinreichend gesichert ist. Für die Erfüllung der Nachweispflicht für die dauerhafte Speicherung/Bindung des Kohlendioxids gelten die Vorgaben gemäß Durchführungsverordnung (EU) 2018/2066 der Kommission</w:t>
      </w:r>
      <w:r>
        <w:rPr>
          <w:rStyle w:val="Funotenzeichen"/>
        </w:rPr>
        <w:footnoteReference w:id="12"/>
      </w:r>
      <w:r w:rsidRPr="00F810FE">
        <w:t xml:space="preserve"> oder entsprechende </w:t>
      </w:r>
      <w:r w:rsidR="006861D0">
        <w:t xml:space="preserve">unionsrechtliche </w:t>
      </w:r>
      <w:r w:rsidRPr="00F810FE">
        <w:t xml:space="preserve">Vorgaben. Hinsichtlich der Zertifizierung der langfristigen Speicherung beziehungsweise der langfristigen Produktbindung gelten die jeweils aktuellen </w:t>
      </w:r>
      <w:r w:rsidR="00C40F33">
        <w:t xml:space="preserve">unionsrechtlichen </w:t>
      </w:r>
      <w:r w:rsidRPr="00F810FE">
        <w:t>Vorgaben.</w:t>
      </w:r>
      <w:r w:rsidR="006862C8">
        <w:t xml:space="preserve"> </w:t>
      </w:r>
      <w:r w:rsidR="006862C8" w:rsidRPr="006941B3">
        <w:t xml:space="preserve">Soweit auf Basis der Carbon Management Strategie definiert wird, welche Prozessemissionen nicht vermeidbar sind und welche Anlagen mit ansonsten schwer vermeidbaren Prozessemissionen </w:t>
      </w:r>
      <w:r w:rsidR="00D70E86" w:rsidRPr="006941B3">
        <w:t xml:space="preserve">darüber hinaus </w:t>
      </w:r>
      <w:r w:rsidR="006862C8" w:rsidRPr="006941B3">
        <w:t>ebenfalls staatlich gefördert werden sollen, gilt dies entsprechend für die</w:t>
      </w:r>
      <w:r w:rsidR="006862C8">
        <w:t xml:space="preserve"> FRL KSV und diesen Vertrag</w:t>
      </w:r>
      <w:r w:rsidR="006862C8" w:rsidRPr="006941B3">
        <w:t>.</w:t>
      </w:r>
    </w:p>
    <w:p w14:paraId="4FBF615A" w14:textId="4959E64A" w:rsidR="00837FAC" w:rsidRPr="006E11CB" w:rsidRDefault="00216051" w:rsidP="00F26F06">
      <w:pPr>
        <w:pStyle w:val="heading10"/>
      </w:pPr>
      <w:bookmarkStart w:id="51" w:name="_Toc161045020"/>
      <w:bookmarkStart w:id="52" w:name="_Toc161059546"/>
      <w:bookmarkStart w:id="53" w:name="_Ref121751545"/>
      <w:bookmarkStart w:id="54" w:name="_Ref134461180"/>
      <w:bookmarkStart w:id="55" w:name="_Ref134462187"/>
      <w:r w:rsidRPr="006E11CB">
        <w:t>Monitoringkonzept</w:t>
      </w:r>
      <w:bookmarkEnd w:id="51"/>
      <w:bookmarkEnd w:id="52"/>
    </w:p>
    <w:p w14:paraId="15B68905" w14:textId="170D9822" w:rsidR="00A34AD3" w:rsidRPr="00A34AD3" w:rsidRDefault="00A34AD3" w:rsidP="00A34AD3">
      <w:pPr>
        <w:pStyle w:val="heading20"/>
      </w:pPr>
      <w:bookmarkStart w:id="56" w:name="_Ref150353880"/>
      <w:bookmarkStart w:id="57" w:name="_Ref149746858"/>
      <w:r w:rsidRPr="00A34AD3">
        <w:t xml:space="preserve">Der Zuwendungsempfänger hat mit dem </w:t>
      </w:r>
      <w:r w:rsidR="00944754">
        <w:t>O</w:t>
      </w:r>
      <w:r w:rsidRPr="00A34AD3">
        <w:t xml:space="preserve">perativen Beginn </w:t>
      </w:r>
      <w:r w:rsidR="00345DA8">
        <w:t>des Geförderten Vorhabens</w:t>
      </w:r>
      <w:r w:rsidRPr="00A34AD3">
        <w:t xml:space="preserve"> ein Monitoringkonzept für die Ermittlung und Berichterstattung der Treibhausgasemissionen, der Energieverbrauchsdaten und der wesentlichen Produktionsparameter des </w:t>
      </w:r>
      <w:r w:rsidR="00A511DE">
        <w:t>G</w:t>
      </w:r>
      <w:r w:rsidRPr="00A34AD3">
        <w:t xml:space="preserve">eförderten Vorhabens einzureichen. Fällt die </w:t>
      </w:r>
      <w:r w:rsidR="00EF70D8">
        <w:t>G</w:t>
      </w:r>
      <w:r w:rsidRPr="00A34AD3">
        <w:t xml:space="preserve">eförderte Anlage in den Anwendungsbereich des </w:t>
      </w:r>
      <w:r w:rsidR="00877B1F" w:rsidRPr="00A34AD3">
        <w:t>Treibhausgas-Emissionshandelsgesetz</w:t>
      </w:r>
      <w:r w:rsidR="003C4F62">
        <w:t>es</w:t>
      </w:r>
      <w:r w:rsidR="00877B1F" w:rsidRPr="00A34AD3">
        <w:t xml:space="preserve"> </w:t>
      </w:r>
      <w:r w:rsidR="003C4F62">
        <w:t>(</w:t>
      </w:r>
      <w:r w:rsidRPr="00A34AD3">
        <w:t>TEHG</w:t>
      </w:r>
      <w:r w:rsidR="003C4F62">
        <w:t>)</w:t>
      </w:r>
      <w:r w:rsidRPr="00A34AD3">
        <w:t xml:space="preserve">, </w:t>
      </w:r>
      <w:r w:rsidR="00DB6145">
        <w:t>sind</w:t>
      </w:r>
      <w:r w:rsidR="00DB6145" w:rsidRPr="00A34AD3">
        <w:t xml:space="preserve"> </w:t>
      </w:r>
      <w:r w:rsidRPr="00A34AD3">
        <w:t>dem Monitoringkonzept der von der D</w:t>
      </w:r>
      <w:r w:rsidR="00FE5587">
        <w:t>EHSt</w:t>
      </w:r>
      <w:r w:rsidRPr="00A34AD3">
        <w:t xml:space="preserve"> genehmigte Überwachungsplan (§</w:t>
      </w:r>
      <w:r w:rsidR="002459ED">
        <w:t> </w:t>
      </w:r>
      <w:r w:rsidRPr="00A34AD3">
        <w:t xml:space="preserve">6 TEHG) </w:t>
      </w:r>
      <w:r w:rsidR="00312D7C">
        <w:t xml:space="preserve">und der </w:t>
      </w:r>
      <w:bookmarkStart w:id="58" w:name="_Hlk153443532"/>
      <w:r w:rsidR="0087194E">
        <w:t xml:space="preserve">Plan zur Überwachungsmethodik </w:t>
      </w:r>
      <w:bookmarkEnd w:id="58"/>
      <w:r w:rsidR="00994BC3">
        <w:t xml:space="preserve">gemäß </w:t>
      </w:r>
      <w:r w:rsidR="008B2161">
        <w:t>Artikel</w:t>
      </w:r>
      <w:r w:rsidR="00A47CEA">
        <w:t> </w:t>
      </w:r>
      <w:r w:rsidR="008B2161">
        <w:t xml:space="preserve">8 </w:t>
      </w:r>
      <w:bookmarkStart w:id="59" w:name="_Hlk153443603"/>
      <w:r w:rsidR="00371831">
        <w:t xml:space="preserve">der </w:t>
      </w:r>
      <w:r w:rsidR="00142734" w:rsidRPr="7BB0A82C">
        <w:rPr>
          <w:rFonts w:cstheme="minorBidi"/>
        </w:rPr>
        <w:t>Delegierten Verordnung (EU) 2019/331 der Kommission</w:t>
      </w:r>
      <w:r w:rsidR="00D21D01" w:rsidRPr="7BB0A82C">
        <w:rPr>
          <w:rStyle w:val="Funotenzeichen"/>
          <w:rFonts w:cstheme="minorBidi"/>
        </w:rPr>
        <w:footnoteReference w:id="13"/>
      </w:r>
      <w:bookmarkEnd w:id="59"/>
      <w:r w:rsidR="0087194E">
        <w:t xml:space="preserve"> </w:t>
      </w:r>
      <w:r w:rsidR="00D70A51" w:rsidRPr="00D70A51">
        <w:t xml:space="preserve">oder entsprechender </w:t>
      </w:r>
      <w:r w:rsidR="00F6354B">
        <w:t xml:space="preserve">unionsrechtlicher </w:t>
      </w:r>
      <w:r w:rsidR="00D70A51" w:rsidRPr="00D70A51">
        <w:t xml:space="preserve">Vorgaben </w:t>
      </w:r>
      <w:r w:rsidRPr="00A34AD3">
        <w:t>zugrunde zu legen. Soweit für das jährliche Berechnungsverfahren nach Nummer</w:t>
      </w:r>
      <w:r>
        <w:t> </w:t>
      </w:r>
      <w:r>
        <w:fldChar w:fldCharType="begin"/>
      </w:r>
      <w:r>
        <w:instrText xml:space="preserve"> REF _Ref149932930 \w \h </w:instrText>
      </w:r>
      <w:r>
        <w:fldChar w:fldCharType="separate"/>
      </w:r>
      <w:r w:rsidR="00F77CEA">
        <w:t>4.3</w:t>
      </w:r>
      <w:r>
        <w:fldChar w:fldCharType="end"/>
      </w:r>
      <w:r w:rsidRPr="00A34AD3">
        <w:t xml:space="preserve"> über die nach dem TEHG zu berichtenden Daten hinaus weitere Angaben zu Treibhausgasemissionen, Energieverbräuchen und Produktionsparametern vorzulegen sind</w:t>
      </w:r>
      <w:r w:rsidR="00367673">
        <w:t xml:space="preserve"> (z.</w:t>
      </w:r>
      <w:r w:rsidR="007F5FB5">
        <w:t> </w:t>
      </w:r>
      <w:r w:rsidR="001F28CC">
        <w:t>B</w:t>
      </w:r>
      <w:r w:rsidR="00367673">
        <w:t>. zusätzliche oder un</w:t>
      </w:r>
      <w:r w:rsidR="000B16C7">
        <w:t>ter</w:t>
      </w:r>
      <w:r w:rsidR="00367673">
        <w:t>jährige Daten)</w:t>
      </w:r>
      <w:r w:rsidRPr="00A34AD3">
        <w:t xml:space="preserve">, ist das Monitoringkonzept um Methoden für die Ermittlung und Berichterstattung dieser zusätzlichen Daten zu ergänzen. Ist die </w:t>
      </w:r>
      <w:r w:rsidR="0090016C">
        <w:t>G</w:t>
      </w:r>
      <w:r w:rsidRPr="00A34AD3">
        <w:t xml:space="preserve">eförderte Anlage nicht vom Anwendungsbereich des TEHG erfasst oder sind </w:t>
      </w:r>
      <w:r w:rsidR="00E21F6A">
        <w:t xml:space="preserve">über die nach dem TEHG zu </w:t>
      </w:r>
      <w:r w:rsidR="4DD4874F">
        <w:t xml:space="preserve">berichtenden </w:t>
      </w:r>
      <w:r w:rsidR="00E21F6A">
        <w:t>Daten hinaus</w:t>
      </w:r>
      <w:r w:rsidRPr="00A34AD3">
        <w:t xml:space="preserve"> weitere Angaben vorzulegen, sind die in § 6 Abs. 2 Satz 1 TEHG </w:t>
      </w:r>
      <w:r w:rsidR="008E3834">
        <w:t xml:space="preserve">und der </w:t>
      </w:r>
      <w:r w:rsidR="008E3834" w:rsidRPr="008E3834">
        <w:t>Delegierten Verordnung (EU) 2019/331 der Kommission</w:t>
      </w:r>
      <w:r w:rsidR="008E3834">
        <w:rPr>
          <w:rStyle w:val="Funotenzeichen"/>
        </w:rPr>
        <w:footnoteReference w:id="14"/>
      </w:r>
      <w:r w:rsidR="008E3834" w:rsidRPr="008E3834">
        <w:t xml:space="preserve"> oder entsprechender </w:t>
      </w:r>
      <w:r w:rsidR="00F6354B">
        <w:t xml:space="preserve">unionsrechtlicher </w:t>
      </w:r>
      <w:r w:rsidR="008E3834" w:rsidRPr="008E3834">
        <w:t>Vorgaben</w:t>
      </w:r>
      <w:r w:rsidRPr="00A34AD3">
        <w:t xml:space="preserve"> genannten Vorgaben bei der Erstellung des Monitoringkonzepts entsprechend anzuwenden.</w:t>
      </w:r>
      <w:r w:rsidR="00885D7E" w:rsidRPr="00885D7E">
        <w:t xml:space="preserve"> </w:t>
      </w:r>
      <w:r w:rsidR="00885D7E">
        <w:t>Im Fall des Satz 2 hat der</w:t>
      </w:r>
      <w:r w:rsidR="00885D7E" w:rsidRPr="00CF1B56">
        <w:t xml:space="preserve"> </w:t>
      </w:r>
      <w:r w:rsidR="00885D7E">
        <w:t>Zuwendungsempfänger mit dem Monitoringkonzept</w:t>
      </w:r>
      <w:r w:rsidR="00885D7E" w:rsidRPr="00CF1B56">
        <w:t xml:space="preserve"> einen Nachweis über die an die DEHSt erteilte Zustimmung </w:t>
      </w:r>
      <w:r w:rsidR="00885D7E">
        <w:t xml:space="preserve">zur Weitergabe des Überwachungsplans und des Plans zur Überwachungsmethodik </w:t>
      </w:r>
      <w:r w:rsidR="00885D7E" w:rsidRPr="00CF1B56">
        <w:t>vorzulegen.</w:t>
      </w:r>
      <w:bookmarkEnd w:id="56"/>
    </w:p>
    <w:p w14:paraId="15C3E551" w14:textId="6104FA8B" w:rsidR="003418CB" w:rsidRPr="0082714A" w:rsidRDefault="00A06CC6" w:rsidP="006647D3">
      <w:pPr>
        <w:pStyle w:val="heading20"/>
      </w:pPr>
      <w:bookmarkStart w:id="60" w:name="_Ref150353882"/>
      <w:bookmarkEnd w:id="57"/>
      <w:r w:rsidRPr="00A06CC6">
        <w:t xml:space="preserve">Der Zuwendungsempfänger hat das Monitoringkonzept anzupassen und bei der Bewilligungsbehörde einzureichen, wenn ein dem Monitoringkonzept zugrundeliegender Überwachungsplan nach § 6 TEHG </w:t>
      </w:r>
      <w:r w:rsidR="00CE1AB4">
        <w:t xml:space="preserve">oder der </w:t>
      </w:r>
      <w:r w:rsidR="00CE1AB4" w:rsidRPr="00CE1AB4">
        <w:t xml:space="preserve">Plan zur Überwachungsmethodik </w:t>
      </w:r>
      <w:r w:rsidR="00CE1AB4">
        <w:t xml:space="preserve">gemäß Artikel 8 der </w:t>
      </w:r>
      <w:r w:rsidR="00CE1AB4">
        <w:rPr>
          <w:rFonts w:cstheme="minorHAnsi"/>
          <w:szCs w:val="22"/>
        </w:rPr>
        <w:t>Delegierten Verordnung (</w:t>
      </w:r>
      <w:r w:rsidR="00CE1AB4" w:rsidRPr="006F20DF">
        <w:rPr>
          <w:rFonts w:cstheme="minorHAnsi"/>
          <w:szCs w:val="22"/>
        </w:rPr>
        <w:t>EU</w:t>
      </w:r>
      <w:r w:rsidR="00CE1AB4">
        <w:rPr>
          <w:rFonts w:cstheme="minorHAnsi"/>
          <w:szCs w:val="22"/>
        </w:rPr>
        <w:t>) 2019/331 der Kommission</w:t>
      </w:r>
      <w:r w:rsidR="00CE1AB4">
        <w:rPr>
          <w:rStyle w:val="Funotenzeichen"/>
          <w:rFonts w:cstheme="minorHAnsi"/>
          <w:szCs w:val="22"/>
        </w:rPr>
        <w:footnoteReference w:id="15"/>
      </w:r>
      <w:r w:rsidR="00CE1AB4">
        <w:t xml:space="preserve"> </w:t>
      </w:r>
      <w:r w:rsidR="00CA25B7">
        <w:t xml:space="preserve">geändert oder </w:t>
      </w:r>
      <w:r w:rsidRPr="00A06CC6">
        <w:t xml:space="preserve">ersetzt wird oder soweit sich folgende Änderungen bezüglich der Anforderungen an die Ermittlung und Berichterstattung der Treibhausgasemissionen, der Energieverbrauchsdaten und der wesentlichen Produktionsparameter </w:t>
      </w:r>
      <w:r w:rsidR="003418CB" w:rsidRPr="0082714A">
        <w:t>ergeben:</w:t>
      </w:r>
      <w:bookmarkEnd w:id="60"/>
    </w:p>
    <w:p w14:paraId="6B14A8F2" w14:textId="79EA04B1" w:rsidR="00071E5A" w:rsidRDefault="003418CB" w:rsidP="00071E5A">
      <w:pPr>
        <w:pStyle w:val="heading30"/>
      </w:pPr>
      <w:r w:rsidRPr="00834402">
        <w:t>Änderung der Vorgaben nach dem TEHG</w:t>
      </w:r>
      <w:bookmarkStart w:id="61" w:name="_Hlk149754459"/>
      <w:r w:rsidR="00BD21C1">
        <w:t xml:space="preserve">, </w:t>
      </w:r>
      <w:r w:rsidRPr="0082714A">
        <w:t>der Durchführungsverordnung (EU) 2018/2066 der Kommission</w:t>
      </w:r>
      <w:r w:rsidRPr="0082714A">
        <w:rPr>
          <w:rStyle w:val="Funotenzeichen"/>
        </w:rPr>
        <w:footnoteReference w:id="16"/>
      </w:r>
      <w:r w:rsidR="00BD21C1">
        <w:t xml:space="preserve">, der </w:t>
      </w:r>
      <w:r w:rsidR="00BD21C1">
        <w:rPr>
          <w:rFonts w:cstheme="minorHAnsi"/>
          <w:szCs w:val="22"/>
        </w:rPr>
        <w:t>Delegierten Verordnung (</w:t>
      </w:r>
      <w:r w:rsidR="00BD21C1" w:rsidRPr="006F20DF">
        <w:rPr>
          <w:rFonts w:cstheme="minorHAnsi"/>
          <w:szCs w:val="22"/>
        </w:rPr>
        <w:t>EU</w:t>
      </w:r>
      <w:r w:rsidR="00BD21C1">
        <w:rPr>
          <w:rFonts w:cstheme="minorHAnsi"/>
          <w:szCs w:val="22"/>
        </w:rPr>
        <w:t>) 2019/331 der Kommission</w:t>
      </w:r>
      <w:r w:rsidR="00BD21C1">
        <w:rPr>
          <w:rStyle w:val="Funotenzeichen"/>
          <w:rFonts w:cstheme="minorHAnsi"/>
          <w:szCs w:val="22"/>
        </w:rPr>
        <w:footnoteReference w:id="17"/>
      </w:r>
      <w:r w:rsidRPr="0082714A">
        <w:t xml:space="preserve"> oder entsprechender </w:t>
      </w:r>
      <w:r w:rsidR="00091534">
        <w:t xml:space="preserve">unionsrechtlicher </w:t>
      </w:r>
      <w:r w:rsidRPr="0082714A">
        <w:t>Vorgaben</w:t>
      </w:r>
      <w:bookmarkEnd w:id="61"/>
      <w:r w:rsidRPr="0082714A">
        <w:t>,</w:t>
      </w:r>
      <w:r w:rsidR="00092BF8">
        <w:t xml:space="preserve"> </w:t>
      </w:r>
    </w:p>
    <w:p w14:paraId="5556888F" w14:textId="77777777" w:rsidR="00071E5A" w:rsidRDefault="003418CB" w:rsidP="00071E5A">
      <w:pPr>
        <w:pStyle w:val="heading30"/>
      </w:pPr>
      <w:r w:rsidRPr="0082714A">
        <w:t xml:space="preserve">Änderung der Emissionsgenehmigung </w:t>
      </w:r>
      <w:r>
        <w:t xml:space="preserve">des Zuwendungsempfängers </w:t>
      </w:r>
      <w:r w:rsidRPr="0082714A">
        <w:t>oder</w:t>
      </w:r>
    </w:p>
    <w:p w14:paraId="632EADF0" w14:textId="69C64AEF" w:rsidR="003418CB" w:rsidRPr="0082714A" w:rsidRDefault="003418CB" w:rsidP="00071E5A">
      <w:pPr>
        <w:pStyle w:val="heading30"/>
      </w:pPr>
      <w:r w:rsidRPr="0082714A">
        <w:t>eine erhebliche Änderung der Überwachung (vgl. Art.</w:t>
      </w:r>
      <w:r>
        <w:t> </w:t>
      </w:r>
      <w:r w:rsidRPr="0082714A">
        <w:t>15 Abs.</w:t>
      </w:r>
      <w:r>
        <w:t> </w:t>
      </w:r>
      <w:r w:rsidRPr="0082714A">
        <w:t>3 der Durchführungsverordnung (EU) 2018/2066 der Kommission</w:t>
      </w:r>
      <w:r w:rsidRPr="0082714A">
        <w:rPr>
          <w:rStyle w:val="Funotenzeichen"/>
        </w:rPr>
        <w:footnoteReference w:id="18"/>
      </w:r>
      <w:r w:rsidR="00B3751D">
        <w:t>, Art.</w:t>
      </w:r>
      <w:r w:rsidR="00E52082">
        <w:t> </w:t>
      </w:r>
      <w:r w:rsidR="00B3751D">
        <w:t>9 Abs.</w:t>
      </w:r>
      <w:r w:rsidR="00E52082">
        <w:t> </w:t>
      </w:r>
      <w:r w:rsidR="00CB3529">
        <w:t>2 lit.</w:t>
      </w:r>
      <w:r w:rsidR="00E52082">
        <w:t> </w:t>
      </w:r>
      <w:r w:rsidR="00CB3529">
        <w:t>a,</w:t>
      </w:r>
      <w:r w:rsidR="00151F0E">
        <w:t> </w:t>
      </w:r>
      <w:r w:rsidR="00CB3529">
        <w:t xml:space="preserve">b </w:t>
      </w:r>
      <w:r w:rsidR="00E52082">
        <w:t xml:space="preserve">der </w:t>
      </w:r>
      <w:r w:rsidR="00E52082">
        <w:rPr>
          <w:rFonts w:cstheme="minorHAnsi"/>
          <w:szCs w:val="22"/>
        </w:rPr>
        <w:t>Delegierten Verordnung (</w:t>
      </w:r>
      <w:r w:rsidR="00E52082" w:rsidRPr="006F20DF">
        <w:rPr>
          <w:rFonts w:cstheme="minorHAnsi"/>
          <w:szCs w:val="22"/>
        </w:rPr>
        <w:t>EU</w:t>
      </w:r>
      <w:r w:rsidR="00E52082">
        <w:rPr>
          <w:rFonts w:cstheme="minorHAnsi"/>
          <w:szCs w:val="22"/>
        </w:rPr>
        <w:t>) 2019/331 der Kommission</w:t>
      </w:r>
      <w:r w:rsidR="00E52082">
        <w:rPr>
          <w:rStyle w:val="Funotenzeichen"/>
          <w:rFonts w:cstheme="minorHAnsi"/>
          <w:szCs w:val="22"/>
        </w:rPr>
        <w:footnoteReference w:id="19"/>
      </w:r>
      <w:r>
        <w:t>)</w:t>
      </w:r>
      <w:r w:rsidRPr="0082714A">
        <w:t>.</w:t>
      </w:r>
    </w:p>
    <w:p w14:paraId="10D3C47B" w14:textId="2FF22BDC" w:rsidR="003418CB" w:rsidRPr="006647D3" w:rsidRDefault="003418CB" w:rsidP="00BB15A7">
      <w:pPr>
        <w:pStyle w:val="heading20"/>
        <w:numPr>
          <w:ilvl w:val="0"/>
          <w:numId w:val="0"/>
        </w:numPr>
        <w:ind w:left="567"/>
      </w:pPr>
      <w:r w:rsidRPr="006647D3">
        <w:t xml:space="preserve">Die Änderungen bedürfen </w:t>
      </w:r>
      <w:r w:rsidR="00C84A47">
        <w:t xml:space="preserve">der </w:t>
      </w:r>
      <w:r w:rsidRPr="006647D3">
        <w:t>Zustimmung der Bewilligungsbehörde. Die Zustimmung ist entbehrlich, soweit nach dem TEHG eine Prüfung und Genehmigung der Änderungen durch die DEHSt erfolgt.</w:t>
      </w:r>
    </w:p>
    <w:p w14:paraId="27255291" w14:textId="08EE367D" w:rsidR="003418CB" w:rsidRPr="005726D9" w:rsidRDefault="003418CB" w:rsidP="00071E5A">
      <w:pPr>
        <w:pStyle w:val="heading20"/>
      </w:pPr>
      <w:r>
        <w:t>Die</w:t>
      </w:r>
      <w:r w:rsidRPr="0009422F">
        <w:t xml:space="preserve"> Bewilligungsbehörde </w:t>
      </w:r>
      <w:r>
        <w:t xml:space="preserve">kann </w:t>
      </w:r>
      <w:r w:rsidRPr="0009422F">
        <w:t>die Prüfung und Bestätigung des Monitoringkonzepts durch eine von ihr benannt</w:t>
      </w:r>
      <w:r>
        <w:t>e</w:t>
      </w:r>
      <w:r w:rsidRPr="0009422F">
        <w:t xml:space="preserve"> sachverständige Prüf</w:t>
      </w:r>
      <w:r>
        <w:t>stelle</w:t>
      </w:r>
      <w:r w:rsidRPr="0009422F">
        <w:t xml:space="preserve"> verlangen. </w:t>
      </w:r>
      <w:r w:rsidRPr="00FA34F3">
        <w:t xml:space="preserve">Die Kosten sind durch den </w:t>
      </w:r>
      <w:r w:rsidR="00AA69E6">
        <w:t>Zuwendungsempfänger</w:t>
      </w:r>
      <w:r w:rsidRPr="00FA34F3">
        <w:t xml:space="preserve"> zu tragen.</w:t>
      </w:r>
      <w:r>
        <w:t xml:space="preserve"> Das gilt nicht für die Teile des Monitoringkonzepts, die auf einem von der DEHSt genehmigten Überwachungsplan </w:t>
      </w:r>
      <w:r w:rsidR="00612CCD">
        <w:t xml:space="preserve">oder Plan zur Überwachungsmethodik </w:t>
      </w:r>
      <w:r>
        <w:t>beruhen.</w:t>
      </w:r>
    </w:p>
    <w:p w14:paraId="795AD160" w14:textId="534EEBF4" w:rsidR="0096404F" w:rsidRPr="0096404F" w:rsidRDefault="00ED636C" w:rsidP="00EB758A">
      <w:pPr>
        <w:pStyle w:val="heading20"/>
      </w:pPr>
      <w:r>
        <w:t>Abweichend von</w:t>
      </w:r>
      <w:r w:rsidR="00065395">
        <w:t xml:space="preserve"> Nummer </w:t>
      </w:r>
      <w:r w:rsidR="00065395">
        <w:fldChar w:fldCharType="begin"/>
      </w:r>
      <w:r w:rsidR="00065395">
        <w:instrText xml:space="preserve"> REF _Ref152570594 \r \h </w:instrText>
      </w:r>
      <w:r w:rsidR="00065395">
        <w:fldChar w:fldCharType="separate"/>
      </w:r>
      <w:r w:rsidR="00F77CEA">
        <w:t>1.2.9</w:t>
      </w:r>
      <w:r w:rsidR="00065395">
        <w:fldChar w:fldCharType="end"/>
      </w:r>
      <w:r w:rsidR="00065395">
        <w:t xml:space="preserve"> </w:t>
      </w:r>
      <w:r>
        <w:t>ist</w:t>
      </w:r>
      <w:r w:rsidR="00F17245">
        <w:t xml:space="preserve"> </w:t>
      </w:r>
      <w:r w:rsidR="009D1CFA">
        <w:t xml:space="preserve">für die Verpflichtungen des Zuwendungsempfängers nach Nummer </w:t>
      </w:r>
      <w:r w:rsidR="009D1CFA">
        <w:fldChar w:fldCharType="begin"/>
      </w:r>
      <w:r w:rsidR="009D1CFA">
        <w:instrText xml:space="preserve"> REF _Ref150353880 \r \h </w:instrText>
      </w:r>
      <w:r w:rsidR="009D1CFA">
        <w:fldChar w:fldCharType="separate"/>
      </w:r>
      <w:r w:rsidR="00F77CEA">
        <w:t>3.1</w:t>
      </w:r>
      <w:r w:rsidR="009D1CFA">
        <w:fldChar w:fldCharType="end"/>
      </w:r>
      <w:r w:rsidR="009D1CFA">
        <w:t xml:space="preserve"> und</w:t>
      </w:r>
      <w:r w:rsidR="00887568">
        <w:t xml:space="preserve"> Nummer</w:t>
      </w:r>
      <w:r w:rsidR="009D1CFA">
        <w:t xml:space="preserve"> </w:t>
      </w:r>
      <w:r w:rsidR="009D1CFA">
        <w:fldChar w:fldCharType="begin"/>
      </w:r>
      <w:r w:rsidR="009D1CFA">
        <w:instrText xml:space="preserve"> REF _Ref150353882 \r \h </w:instrText>
      </w:r>
      <w:r w:rsidR="009D1CFA">
        <w:fldChar w:fldCharType="separate"/>
      </w:r>
      <w:r w:rsidR="00F77CEA">
        <w:t>3.2</w:t>
      </w:r>
      <w:r w:rsidR="009D1CFA">
        <w:fldChar w:fldCharType="end"/>
      </w:r>
      <w:r w:rsidR="009D1CFA">
        <w:t xml:space="preserve"> </w:t>
      </w:r>
      <w:r w:rsidR="00493F34">
        <w:t xml:space="preserve">die jeweils geltende Fassung des </w:t>
      </w:r>
      <w:r>
        <w:t xml:space="preserve">TEHG, </w:t>
      </w:r>
      <w:r w:rsidR="00493F34">
        <w:t xml:space="preserve">der </w:t>
      </w:r>
      <w:r w:rsidR="00493F34" w:rsidRPr="0082714A">
        <w:t>Durchführungsverordnung (EU) 2018/2066 der Kommission</w:t>
      </w:r>
      <w:r w:rsidR="00493F34" w:rsidRPr="0082714A">
        <w:rPr>
          <w:rStyle w:val="Funotenzeichen"/>
        </w:rPr>
        <w:footnoteReference w:id="20"/>
      </w:r>
      <w:r w:rsidR="00CE1AB4">
        <w:t xml:space="preserve">, der </w:t>
      </w:r>
      <w:r w:rsidR="00612CCD">
        <w:rPr>
          <w:rFonts w:cstheme="minorHAnsi"/>
          <w:szCs w:val="22"/>
        </w:rPr>
        <w:t>Delegierten Verordnung (</w:t>
      </w:r>
      <w:r w:rsidR="00612CCD" w:rsidRPr="006F20DF">
        <w:rPr>
          <w:rFonts w:cstheme="minorHAnsi"/>
          <w:szCs w:val="22"/>
        </w:rPr>
        <w:t>EU</w:t>
      </w:r>
      <w:r w:rsidR="00612CCD">
        <w:rPr>
          <w:rFonts w:cstheme="minorHAnsi"/>
          <w:szCs w:val="22"/>
        </w:rPr>
        <w:t>) 2019/331 der Kommission</w:t>
      </w:r>
      <w:r w:rsidR="00612CCD">
        <w:rPr>
          <w:rStyle w:val="Funotenzeichen"/>
          <w:rFonts w:cstheme="minorHAnsi"/>
          <w:szCs w:val="22"/>
        </w:rPr>
        <w:footnoteReference w:id="21"/>
      </w:r>
      <w:r w:rsidR="00493F34" w:rsidRPr="0082714A">
        <w:t xml:space="preserve"> </w:t>
      </w:r>
      <w:r w:rsidR="00493F34">
        <w:t xml:space="preserve">und entsprechender </w:t>
      </w:r>
      <w:r w:rsidR="005F09CA">
        <w:t xml:space="preserve">unionsrechtlicher </w:t>
      </w:r>
      <w:r w:rsidR="00493F34">
        <w:t xml:space="preserve">Vorgaben </w:t>
      </w:r>
      <w:r w:rsidR="009D1CFA">
        <w:t>maßgeblich</w:t>
      </w:r>
      <w:r w:rsidR="00887568">
        <w:t>.</w:t>
      </w:r>
    </w:p>
    <w:p w14:paraId="6B20359A" w14:textId="7C186A9F" w:rsidR="00AA04A9" w:rsidRDefault="00825589" w:rsidP="00F26F06">
      <w:pPr>
        <w:pStyle w:val="heading10"/>
      </w:pPr>
      <w:bookmarkStart w:id="63" w:name="_Ref158139772"/>
      <w:bookmarkStart w:id="64" w:name="_Toc161045021"/>
      <w:bookmarkStart w:id="65" w:name="_Toc161059547"/>
      <w:r>
        <w:t xml:space="preserve">Zuwendung und </w:t>
      </w:r>
      <w:bookmarkEnd w:id="53"/>
      <w:r w:rsidR="00657992">
        <w:t>Überschusszahlung</w:t>
      </w:r>
      <w:bookmarkEnd w:id="54"/>
      <w:bookmarkEnd w:id="55"/>
      <w:bookmarkEnd w:id="63"/>
      <w:bookmarkEnd w:id="64"/>
      <w:bookmarkEnd w:id="65"/>
    </w:p>
    <w:p w14:paraId="511A2CA5" w14:textId="4BA8616B" w:rsidR="0087179B" w:rsidRDefault="00DD6438" w:rsidP="00DD0267">
      <w:pPr>
        <w:pStyle w:val="heading20"/>
      </w:pPr>
      <w:r>
        <w:t xml:space="preserve">Die </w:t>
      </w:r>
      <w:r w:rsidR="006C1902">
        <w:t>Bewilligung</w:t>
      </w:r>
      <w:r>
        <w:t xml:space="preserve"> </w:t>
      </w:r>
      <w:r w:rsidR="00825589">
        <w:t xml:space="preserve">der Zuwendung </w:t>
      </w:r>
      <w:r w:rsidR="002F32C6">
        <w:t xml:space="preserve">durch den Zuwendungsgeber an den Zuwendungsempfänger </w:t>
      </w:r>
      <w:r w:rsidR="00CB7CC7">
        <w:t xml:space="preserve">sowie die </w:t>
      </w:r>
      <w:r w:rsidR="0042102A">
        <w:t xml:space="preserve">maximale </w:t>
      </w:r>
      <w:r w:rsidR="00740219">
        <w:t xml:space="preserve">gesamte Fördersumme </w:t>
      </w:r>
      <w:r w:rsidR="006E0258">
        <w:t>nach Nummer </w:t>
      </w:r>
      <w:r w:rsidR="0053543C">
        <w:t>7.</w:t>
      </w:r>
      <w:r w:rsidR="00BC6C19">
        <w:t>4</w:t>
      </w:r>
      <w:r w:rsidR="0053543C">
        <w:t xml:space="preserve">(b) FRL KSV </w:t>
      </w:r>
      <w:r w:rsidR="0042102A">
        <w:t>und d</w:t>
      </w:r>
      <w:r w:rsidR="00AE182E">
        <w:t xml:space="preserve">ie </w:t>
      </w:r>
      <w:r w:rsidR="000E5E8B">
        <w:t xml:space="preserve">jeweilige </w:t>
      </w:r>
      <w:r w:rsidR="00AE182E">
        <w:t xml:space="preserve">maximale jährliche Fördersumme </w:t>
      </w:r>
      <w:r w:rsidR="0053543C">
        <w:t>nach Nummer 7.</w:t>
      </w:r>
      <w:r w:rsidR="00BC6C19">
        <w:t>4</w:t>
      </w:r>
      <w:r w:rsidR="0053543C">
        <w:t>(c) FRL KSV</w:t>
      </w:r>
      <w:r w:rsidR="00AE182E">
        <w:t xml:space="preserve"> </w:t>
      </w:r>
      <w:r w:rsidR="00825589">
        <w:t>richte</w:t>
      </w:r>
      <w:r w:rsidR="00AE182E">
        <w:t>n</w:t>
      </w:r>
      <w:r w:rsidR="00825589">
        <w:t xml:space="preserve"> sich </w:t>
      </w:r>
      <w:r w:rsidR="002F32C6">
        <w:t xml:space="preserve">allein </w:t>
      </w:r>
      <w:r w:rsidR="00825589">
        <w:t>nach dem Zuwendungsbescheid.</w:t>
      </w:r>
      <w:r w:rsidR="002F32C6">
        <w:t xml:space="preserve"> </w:t>
      </w:r>
    </w:p>
    <w:p w14:paraId="44857813" w14:textId="356AEF7C" w:rsidR="00DD6438" w:rsidRPr="002D6B1D" w:rsidRDefault="00657992" w:rsidP="00DD0267">
      <w:pPr>
        <w:pStyle w:val="heading20"/>
      </w:pPr>
      <w:bookmarkStart w:id="66" w:name="_Ref134459463"/>
      <w:r>
        <w:t>Überschuss</w:t>
      </w:r>
      <w:r w:rsidR="0087179B">
        <w:t>zahlungen im Sinne des Vertrag</w:t>
      </w:r>
      <w:r w:rsidR="00B00D50">
        <w:t>e</w:t>
      </w:r>
      <w:r w:rsidR="0087179B">
        <w:t xml:space="preserve">s sind </w:t>
      </w:r>
      <w:r w:rsidR="0087179B" w:rsidRPr="0087179B">
        <w:t>Zahlungen, die der Zuwendungsempfänger nach d</w:t>
      </w:r>
      <w:r w:rsidR="0087179B">
        <w:t xml:space="preserve">iesem Vertrag </w:t>
      </w:r>
      <w:r w:rsidR="0087179B" w:rsidRPr="0087179B">
        <w:t xml:space="preserve">im Falle einer negativen Differenz zwischen Basis-Vertragspreis gemäß </w:t>
      </w:r>
      <w:r w:rsidR="00567958">
        <w:t>Nummer</w:t>
      </w:r>
      <w:r w:rsidR="0087179B">
        <w:t> </w:t>
      </w:r>
      <w:r w:rsidR="0087179B">
        <w:fldChar w:fldCharType="begin"/>
      </w:r>
      <w:r w:rsidR="0087179B">
        <w:instrText xml:space="preserve"> REF _Ref117515698 \w \h </w:instrText>
      </w:r>
      <w:r w:rsidR="0087179B">
        <w:fldChar w:fldCharType="separate"/>
      </w:r>
      <w:r w:rsidR="00F77CEA">
        <w:t>4.9.1(a)(i)</w:t>
      </w:r>
      <w:r w:rsidR="0087179B">
        <w:fldChar w:fldCharType="end"/>
      </w:r>
      <w:r w:rsidR="0087179B" w:rsidRPr="0087179B">
        <w:t xml:space="preserve"> oder </w:t>
      </w:r>
      <w:r w:rsidR="00C838E8">
        <w:t>D</w:t>
      </w:r>
      <w:r w:rsidR="0087179B" w:rsidRPr="0087179B">
        <w:t xml:space="preserve">ynamisiertem Vertragspreis gemäß </w:t>
      </w:r>
      <w:r w:rsidR="00567958">
        <w:t>Nummer</w:t>
      </w:r>
      <w:r w:rsidR="0087179B">
        <w:t> </w:t>
      </w:r>
      <w:r w:rsidR="00C33B91">
        <w:fldChar w:fldCharType="begin"/>
      </w:r>
      <w:r w:rsidR="00C33B91">
        <w:instrText xml:space="preserve"> REF _Ref125452116 \r \h </w:instrText>
      </w:r>
      <w:r w:rsidR="00C33B91">
        <w:fldChar w:fldCharType="separate"/>
      </w:r>
      <w:r w:rsidR="00F77CEA">
        <w:t>4.9.1(a)(ii)</w:t>
      </w:r>
      <w:r w:rsidR="00C33B91">
        <w:fldChar w:fldCharType="end"/>
      </w:r>
      <w:r w:rsidR="0087179B" w:rsidRPr="0087179B">
        <w:t xml:space="preserve"> und effektivem </w:t>
      </w:r>
      <w:r w:rsidR="0087179B" w:rsidRPr="006F1386">
        <w:rPr>
          <w:rFonts w:eastAsia="Arial"/>
        </w:rPr>
        <w:t>CO</w:t>
      </w:r>
      <w:r w:rsidR="0087179B" w:rsidRPr="006F1386">
        <w:rPr>
          <w:rFonts w:eastAsia="Arial"/>
          <w:vertAlign w:val="subscript"/>
        </w:rPr>
        <w:t>2</w:t>
      </w:r>
      <w:r w:rsidR="0087179B" w:rsidRPr="0087179B">
        <w:t>-Preis an den Zuwendungsgeber zu entrichten hat.</w:t>
      </w:r>
      <w:bookmarkEnd w:id="66"/>
    </w:p>
    <w:p w14:paraId="336A640C" w14:textId="45BD164D" w:rsidR="00AA3076" w:rsidRDefault="00AA3076" w:rsidP="00DD0267">
      <w:pPr>
        <w:pStyle w:val="heading20"/>
      </w:pPr>
      <w:bookmarkStart w:id="67" w:name="_Ref149932930"/>
      <w:r>
        <w:t xml:space="preserve">Berechnungsverfahren, Aus- und </w:t>
      </w:r>
      <w:r w:rsidR="00657992">
        <w:t>Überschuss</w:t>
      </w:r>
      <w:r>
        <w:t>zahlungen</w:t>
      </w:r>
      <w:bookmarkEnd w:id="67"/>
    </w:p>
    <w:p w14:paraId="13AFB30C" w14:textId="70708F7E" w:rsidR="00AA3076" w:rsidRPr="006F1386" w:rsidRDefault="00AA3076" w:rsidP="00AA3076">
      <w:pPr>
        <w:pStyle w:val="heading30"/>
      </w:pPr>
      <w:bookmarkStart w:id="68" w:name="_Ref147423084"/>
      <w:r>
        <w:t xml:space="preserve">Die Zuwendungen an den Zuwendungsempfänger oder die </w:t>
      </w:r>
      <w:r w:rsidR="00894CBD">
        <w:t>Überschuss</w:t>
      </w:r>
      <w:r>
        <w:t xml:space="preserve">zahlungen an den Zuwendungsgeber werden kalenderjährlich nach Durchführung </w:t>
      </w:r>
      <w:r w:rsidR="000B58C3">
        <w:t>des nachfolgend</w:t>
      </w:r>
      <w:r w:rsidR="00587624">
        <w:t xml:space="preserve"> geregelten</w:t>
      </w:r>
      <w:r w:rsidR="000B58C3">
        <w:t xml:space="preserve"> </w:t>
      </w:r>
      <w:r>
        <w:t>Berechnungsverfahrens geleistet.</w:t>
      </w:r>
      <w:r w:rsidR="006F7F9F">
        <w:t xml:space="preserve"> Voraussetzung für die Gewährung der Zuwendungen ist die </w:t>
      </w:r>
      <w:r w:rsidR="000D2127">
        <w:t xml:space="preserve">vorherige </w:t>
      </w:r>
      <w:r w:rsidR="006F7F9F">
        <w:t xml:space="preserve">Vorlage </w:t>
      </w:r>
      <w:r w:rsidR="00587D65">
        <w:t>de</w:t>
      </w:r>
      <w:r w:rsidR="00E2020C">
        <w:t>s</w:t>
      </w:r>
      <w:r w:rsidR="00587D65">
        <w:t xml:space="preserve"> </w:t>
      </w:r>
      <w:r w:rsidR="00FE3BBB">
        <w:t>Zwischenn</w:t>
      </w:r>
      <w:r w:rsidR="001827D9">
        <w:t>achweise</w:t>
      </w:r>
      <w:r w:rsidR="00A57A1E">
        <w:t>s</w:t>
      </w:r>
      <w:r w:rsidR="001827D9">
        <w:t xml:space="preserve"> </w:t>
      </w:r>
      <w:r w:rsidR="002F239A" w:rsidRPr="008B41C8">
        <w:t>gemäß de</w:t>
      </w:r>
      <w:r w:rsidR="00161EEF">
        <w:t>n</w:t>
      </w:r>
      <w:r w:rsidR="002F239A" w:rsidRPr="008B41C8">
        <w:t xml:space="preserve"> Bestimmungen des Zuwendungsbescheides</w:t>
      </w:r>
      <w:r w:rsidR="000D2127">
        <w:t xml:space="preserve"> für den jeweiligen Abrechnungszeitraum durch den Zuwendungsempfänger.</w:t>
      </w:r>
      <w:r w:rsidR="0057791E">
        <w:t xml:space="preserve"> </w:t>
      </w:r>
      <w:r w:rsidR="00434EE5">
        <w:t>Die Zahlung einer Zuwendung</w:t>
      </w:r>
      <w:r w:rsidR="009A2B15">
        <w:t>, mit Ausnahme von Abschlagszahlungen,</w:t>
      </w:r>
      <w:r w:rsidR="00434EE5">
        <w:t xml:space="preserve"> an den Zuwendungsempfänger erfolgt erst nach Prüfung der </w:t>
      </w:r>
      <w:r w:rsidR="00387FC6" w:rsidRPr="008B41C8">
        <w:t xml:space="preserve">nach dem </w:t>
      </w:r>
      <w:r w:rsidR="00D81D88" w:rsidRPr="008B41C8">
        <w:t xml:space="preserve">Zuwendungsbescheid </w:t>
      </w:r>
      <w:r w:rsidR="00387FC6" w:rsidRPr="008B41C8">
        <w:t>vorzulegenden</w:t>
      </w:r>
      <w:r w:rsidR="00D81D88" w:rsidRPr="008B41C8">
        <w:t xml:space="preserve"> </w:t>
      </w:r>
      <w:r w:rsidR="002A312A">
        <w:t xml:space="preserve">Nachweise </w:t>
      </w:r>
      <w:r w:rsidR="00434EE5">
        <w:t>durch die Bewilligungsbehörde</w:t>
      </w:r>
      <w:r w:rsidR="633DFF83">
        <w:t xml:space="preserve"> nach Maßgabe des Zuwendungsbescheids</w:t>
      </w:r>
      <w:r w:rsidR="00434EE5">
        <w:t>.</w:t>
      </w:r>
      <w:bookmarkEnd w:id="68"/>
      <w:r w:rsidR="00385FE6">
        <w:t xml:space="preserve"> </w:t>
      </w:r>
    </w:p>
    <w:p w14:paraId="56749F56" w14:textId="531C072A" w:rsidR="00AA3076" w:rsidRPr="006F1386" w:rsidRDefault="00AA3076" w:rsidP="00AA3076">
      <w:pPr>
        <w:pStyle w:val="heading30"/>
        <w:rPr>
          <w:rFonts w:cstheme="minorBidi"/>
        </w:rPr>
      </w:pPr>
      <w:bookmarkStart w:id="69" w:name="_Ref121758628"/>
      <w:bookmarkStart w:id="70" w:name="_Ref147926341"/>
      <w:bookmarkStart w:id="71" w:name="_Ref116982696"/>
      <w:r w:rsidRPr="006F1386">
        <w:t>Die</w:t>
      </w:r>
      <w:r w:rsidR="00D14A1F">
        <w:t xml:space="preserve"> </w:t>
      </w:r>
      <w:r w:rsidR="00200FE3">
        <w:t>Bewilligungsbehörde</w:t>
      </w:r>
      <w:r w:rsidRPr="006F1386">
        <w:t xml:space="preserve"> führt das Berechnungsverfahren</w:t>
      </w:r>
      <w:r w:rsidR="00BB4375">
        <w:t xml:space="preserve"> </w:t>
      </w:r>
      <w:r w:rsidRPr="006F1386">
        <w:t xml:space="preserve">durch. Zu diesem Zweck hat der Zuwendungsempfänger </w:t>
      </w:r>
      <w:r w:rsidR="0060687E">
        <w:t>die</w:t>
      </w:r>
      <w:r w:rsidR="0060687E" w:rsidRPr="006F1386">
        <w:t xml:space="preserve"> </w:t>
      </w:r>
      <w:r w:rsidRPr="006F1386">
        <w:t xml:space="preserve">ermittelten und verifizierten </w:t>
      </w:r>
      <w:r w:rsidR="0079567E">
        <w:t>Treibhausgase</w:t>
      </w:r>
      <w:r w:rsidRPr="006F1386">
        <w:t>missionen</w:t>
      </w:r>
      <w:r w:rsidR="00601230">
        <w:t xml:space="preserve"> des </w:t>
      </w:r>
      <w:r w:rsidR="00C12423">
        <w:t>G</w:t>
      </w:r>
      <w:r w:rsidR="00601230">
        <w:t>eförderten Vorhaben</w:t>
      </w:r>
      <w:r w:rsidR="00C12423">
        <w:t>s</w:t>
      </w:r>
      <w:r w:rsidR="00601230">
        <w:t xml:space="preserve"> (realisierte </w:t>
      </w:r>
      <w:r w:rsidR="0079567E">
        <w:t>Treibhausgase</w:t>
      </w:r>
      <w:r w:rsidR="00601230">
        <w:t>missionen)</w:t>
      </w:r>
      <w:r w:rsidRPr="006F1386">
        <w:t xml:space="preserve">, </w:t>
      </w:r>
      <w:r w:rsidR="00DD0A49" w:rsidRPr="00DD0A49">
        <w:t>die kostenlosen Zuteilungen von Emissionsberechtigungen des EU</w:t>
      </w:r>
      <w:r w:rsidR="00B50CA4">
        <w:t>-</w:t>
      </w:r>
      <w:r w:rsidR="00DD0A49" w:rsidRPr="00DD0A49">
        <w:t xml:space="preserve">ETS für das </w:t>
      </w:r>
      <w:r w:rsidR="00C12423">
        <w:t>G</w:t>
      </w:r>
      <w:r w:rsidR="00DD0A49" w:rsidRPr="00DD0A49">
        <w:t>eförderte Vorhaben</w:t>
      </w:r>
      <w:r w:rsidR="00601230">
        <w:t xml:space="preserve"> (</w:t>
      </w:r>
      <w:r w:rsidR="003E6B17">
        <w:t>realisierte kostenlose Zuteilung)</w:t>
      </w:r>
      <w:r w:rsidR="00DD0A49" w:rsidRPr="00DD0A49">
        <w:t>,</w:t>
      </w:r>
      <w:r w:rsidR="00DD0A49">
        <w:t xml:space="preserve"> </w:t>
      </w:r>
      <w:r w:rsidRPr="006F1386">
        <w:t>die Energieverbrauchsdaten</w:t>
      </w:r>
      <w:r w:rsidR="003E6B17">
        <w:t xml:space="preserve"> (real gemessene Bedarfe für die Energieträger des </w:t>
      </w:r>
      <w:r w:rsidR="00F12F51">
        <w:t>G</w:t>
      </w:r>
      <w:r w:rsidR="003E6B17">
        <w:t>eförderten Vorhabens)</w:t>
      </w:r>
      <w:r w:rsidR="00E160BC">
        <w:t xml:space="preserve"> </w:t>
      </w:r>
      <w:r w:rsidRPr="006F1386">
        <w:t>sowie die wesentlichen Produktionsparameter</w:t>
      </w:r>
      <w:r w:rsidR="003E6B17">
        <w:t xml:space="preserve"> (real</w:t>
      </w:r>
      <w:r w:rsidR="002364F7">
        <w:t>isiert</w:t>
      </w:r>
      <w:r w:rsidR="003E6B17">
        <w:t>e Produktionsmenge</w:t>
      </w:r>
      <w:r w:rsidR="005913EB">
        <w:t xml:space="preserve"> und, soweit relevant, </w:t>
      </w:r>
      <w:r w:rsidR="00065EC2">
        <w:t>Einsatzmengen von Eingangsstoffen und Vorprodukten</w:t>
      </w:r>
      <w:r w:rsidR="003E6B17">
        <w:t>)</w:t>
      </w:r>
      <w:r w:rsidRPr="006F1386">
        <w:t xml:space="preserve"> in einem Emissions- und Energieeffizienzbericht abschließend bis zum 3</w:t>
      </w:r>
      <w:r w:rsidR="008052EA">
        <w:t>0</w:t>
      </w:r>
      <w:r w:rsidRPr="006F1386">
        <w:t xml:space="preserve">. </w:t>
      </w:r>
      <w:r w:rsidR="008052EA">
        <w:t>April</w:t>
      </w:r>
      <w:r w:rsidR="008052EA" w:rsidRPr="006F1386">
        <w:t xml:space="preserve"> </w:t>
      </w:r>
      <w:r w:rsidRPr="006F1386">
        <w:t xml:space="preserve">des jeweiligen Folgejahres </w:t>
      </w:r>
      <w:r w:rsidR="00BC458E">
        <w:t xml:space="preserve">vorzulegen </w:t>
      </w:r>
      <w:r w:rsidRPr="006F1386">
        <w:t>(</w:t>
      </w:r>
      <w:r w:rsidR="00C03257" w:rsidRPr="00C03257">
        <w:t>"</w:t>
      </w:r>
      <w:r w:rsidRPr="006F1386">
        <w:rPr>
          <w:b/>
          <w:bCs/>
        </w:rPr>
        <w:t>Berechnungsangaben</w:t>
      </w:r>
      <w:r w:rsidR="00C03257" w:rsidRPr="00C03257">
        <w:t>"</w:t>
      </w:r>
      <w:r w:rsidRPr="006F1386">
        <w:t>)</w:t>
      </w:r>
      <w:r w:rsidR="00990819">
        <w:t xml:space="preserve">. </w:t>
      </w:r>
      <w:r w:rsidR="004433FD">
        <w:t>Neben den Berechnungsangaben</w:t>
      </w:r>
      <w:r w:rsidR="00217FD9">
        <w:t xml:space="preserve"> hat der Zuwendungsempfänger bi</w:t>
      </w:r>
      <w:r w:rsidR="00011C6E">
        <w:t>s zum 3</w:t>
      </w:r>
      <w:r w:rsidR="008A3982">
        <w:t>0</w:t>
      </w:r>
      <w:r w:rsidR="00011C6E">
        <w:t xml:space="preserve">. </w:t>
      </w:r>
      <w:r w:rsidR="008A3982">
        <w:t>April</w:t>
      </w:r>
      <w:r w:rsidR="00011C6E">
        <w:t xml:space="preserve"> des jeweiligen Folgejahres </w:t>
      </w:r>
      <w:r w:rsidR="000279C4">
        <w:t xml:space="preserve">die nach </w:t>
      </w:r>
      <w:r w:rsidR="00963D47">
        <w:t>Nummer</w:t>
      </w:r>
      <w:r w:rsidR="00560975">
        <w:t> </w:t>
      </w:r>
      <w:r w:rsidR="009F7E3A">
        <w:fldChar w:fldCharType="begin"/>
      </w:r>
      <w:r w:rsidR="009F7E3A">
        <w:instrText xml:space="preserve"> REF _Ref147423084 \w \h </w:instrText>
      </w:r>
      <w:r w:rsidR="009F7E3A">
        <w:fldChar w:fldCharType="separate"/>
      </w:r>
      <w:r w:rsidR="00F77CEA">
        <w:t>4.3.1</w:t>
      </w:r>
      <w:r w:rsidR="009F7E3A">
        <w:fldChar w:fldCharType="end"/>
      </w:r>
      <w:r w:rsidR="009F7E3A">
        <w:t xml:space="preserve"> vorzulegenden </w:t>
      </w:r>
      <w:r w:rsidR="2C92797B">
        <w:t>Nachweise</w:t>
      </w:r>
      <w:r w:rsidR="0051744E">
        <w:t xml:space="preserve"> </w:t>
      </w:r>
      <w:r w:rsidR="007A6264">
        <w:t xml:space="preserve">vorzulegen. </w:t>
      </w:r>
      <w:r w:rsidR="00D80013">
        <w:t xml:space="preserve">Sofern </w:t>
      </w:r>
      <w:r w:rsidR="006650FE">
        <w:t>das Geförderte</w:t>
      </w:r>
      <w:r w:rsidR="00D80013" w:rsidRPr="00533305">
        <w:t xml:space="preserve"> Vorhaben die Herstellung mehrerer Produkte umfas</w:t>
      </w:r>
      <w:r w:rsidR="00D80013">
        <w:t>st</w:t>
      </w:r>
      <w:r w:rsidR="00D80013" w:rsidRPr="00533305">
        <w:t>, die unterschiedlichen Referenzsystemen zuzuordnen sind</w:t>
      </w:r>
      <w:r w:rsidR="00D80013">
        <w:t xml:space="preserve">, sind die </w:t>
      </w:r>
      <w:r w:rsidR="004C3BA4">
        <w:t xml:space="preserve">jeweiligen </w:t>
      </w:r>
      <w:r w:rsidR="00D80013">
        <w:t>Produktionsmenge</w:t>
      </w:r>
      <w:r w:rsidR="4729B10B">
        <w:t>n</w:t>
      </w:r>
      <w:r w:rsidR="002E4E1F">
        <w:t>,</w:t>
      </w:r>
      <w:r w:rsidR="002E4E1F" w:rsidRPr="002E4E1F">
        <w:t xml:space="preserve"> die real gemessenen Bedarfe für die Energieträger des </w:t>
      </w:r>
      <w:r w:rsidR="00165E32">
        <w:t>G</w:t>
      </w:r>
      <w:r w:rsidR="002E4E1F" w:rsidRPr="002E4E1F">
        <w:t xml:space="preserve">eförderten Vorhabens </w:t>
      </w:r>
      <w:r w:rsidR="00D80013">
        <w:t>und die realisierte</w:t>
      </w:r>
      <w:r w:rsidR="4AEFD933">
        <w:t>n</w:t>
      </w:r>
      <w:r w:rsidR="00D80013">
        <w:t xml:space="preserve"> kostenlose</w:t>
      </w:r>
      <w:r w:rsidR="28A027BE">
        <w:t>n</w:t>
      </w:r>
      <w:r w:rsidR="00D80013">
        <w:t xml:space="preserve"> Zuteilung</w:t>
      </w:r>
      <w:r w:rsidR="67F4CC7E">
        <w:t>en</w:t>
      </w:r>
      <w:r w:rsidR="00D80013">
        <w:t xml:space="preserve"> für die erfassten Referenzsysteme separat auszuweisen</w:t>
      </w:r>
      <w:r w:rsidR="00D80013" w:rsidRPr="00533305">
        <w:t xml:space="preserve">. </w:t>
      </w:r>
      <w:r w:rsidR="00990819">
        <w:t>Die Berechnungsangaben beziehen</w:t>
      </w:r>
      <w:r w:rsidRPr="006F1386">
        <w:t xml:space="preserve"> sich auf das vorherige Kalenderjahr</w:t>
      </w:r>
      <w:r w:rsidR="00AF750F">
        <w:t>; in Teiljahren beziehen sie sich nur auf den Zeitraum des Teiljahres</w:t>
      </w:r>
      <w:r w:rsidR="00990819">
        <w:t>.</w:t>
      </w:r>
      <w:r w:rsidRPr="006F1386">
        <w:t xml:space="preserve"> </w:t>
      </w:r>
      <w:r w:rsidR="00F62973">
        <w:t>Bei einem unterjährigen Operativen Beginn des</w:t>
      </w:r>
      <w:r w:rsidRPr="006F1386">
        <w:t xml:space="preserve"> </w:t>
      </w:r>
      <w:r w:rsidR="00D14A1F">
        <w:t>Geförderte</w:t>
      </w:r>
      <w:r w:rsidR="00F62973">
        <w:t>n</w:t>
      </w:r>
      <w:r w:rsidR="00D14A1F">
        <w:t xml:space="preserve"> </w:t>
      </w:r>
      <w:r w:rsidRPr="006F1386">
        <w:t>Vorhaben</w:t>
      </w:r>
      <w:r w:rsidR="00F62973">
        <w:t>s</w:t>
      </w:r>
      <w:r w:rsidRPr="006F1386">
        <w:t xml:space="preserve"> sind </w:t>
      </w:r>
      <w:r w:rsidR="003F7E57">
        <w:t>Berechnungsa</w:t>
      </w:r>
      <w:r w:rsidRPr="006F1386">
        <w:t xml:space="preserve">ngaben </w:t>
      </w:r>
      <w:r w:rsidR="004F08F5">
        <w:t xml:space="preserve">insgesamt </w:t>
      </w:r>
      <w:r w:rsidRPr="006F1386">
        <w:t xml:space="preserve">über </w:t>
      </w:r>
      <w:r w:rsidR="004D7E6B">
        <w:t xml:space="preserve">einen Zeitraum von </w:t>
      </w:r>
      <w:r w:rsidR="00845E89">
        <w:t>sechzehn (</w:t>
      </w:r>
      <w:r w:rsidRPr="006F1386">
        <w:t>16</w:t>
      </w:r>
      <w:r w:rsidR="00845E89">
        <w:t>)</w:t>
      </w:r>
      <w:r w:rsidRPr="006F1386">
        <w:t xml:space="preserve"> Kalenderjahre</w:t>
      </w:r>
      <w:r w:rsidR="004D7E6B">
        <w:t>n</w:t>
      </w:r>
      <w:r w:rsidRPr="006F1386">
        <w:t xml:space="preserve"> zu machen</w:t>
      </w:r>
      <w:bookmarkEnd w:id="69"/>
      <w:r w:rsidR="001E3ED1">
        <w:t>;</w:t>
      </w:r>
      <w:r w:rsidR="00F62973">
        <w:t xml:space="preserve"> die Berechnung erfolgt in diesem Fall </w:t>
      </w:r>
      <w:r w:rsidR="00F62973" w:rsidRPr="00D73C4A">
        <w:t>weiterhin nach Kalenderjahren</w:t>
      </w:r>
      <w:r w:rsidR="00587E1F">
        <w:t xml:space="preserve">; </w:t>
      </w:r>
      <w:r w:rsidR="000A12B3">
        <w:t xml:space="preserve">im Bericht für das Letzte Teiljahr sind in diesem Fall zusätzlich zu den Angaben nach Satz </w:t>
      </w:r>
      <w:r w:rsidR="00762308">
        <w:t>2</w:t>
      </w:r>
      <w:r w:rsidR="000A12B3">
        <w:t xml:space="preserve"> die ermittelten und verifizierten Treibhausgasemissionen und </w:t>
      </w:r>
      <w:r w:rsidR="000A12B3" w:rsidRPr="00661FDB">
        <w:t>die wesentlichen Produktionsparameter</w:t>
      </w:r>
      <w:r w:rsidR="000A12B3">
        <w:t xml:space="preserve"> der letzten </w:t>
      </w:r>
      <w:r w:rsidR="00AD7B93">
        <w:t>zwölf (</w:t>
      </w:r>
      <w:r w:rsidR="000A12B3">
        <w:t>12</w:t>
      </w:r>
      <w:r w:rsidR="00AD7B93">
        <w:t>)</w:t>
      </w:r>
      <w:r w:rsidR="000A12B3">
        <w:t xml:space="preserve"> Monate innerhalb der Laufzeit dieses Vertrages vorzulegen</w:t>
      </w:r>
      <w:r w:rsidR="00F62973" w:rsidRPr="00D73C4A">
        <w:t>.</w:t>
      </w:r>
      <w:r w:rsidR="00EA165F">
        <w:t xml:space="preserve"> </w:t>
      </w:r>
      <w:r w:rsidR="0032599E">
        <w:t xml:space="preserve">Der Zuwendungsempfänger wird sicherstellen, dass bei der jährlichen Übermittlung der Berechnungsangaben </w:t>
      </w:r>
      <w:r w:rsidR="00C52921">
        <w:t xml:space="preserve">die für den Zuwendungsempfänger handelnden Personen </w:t>
      </w:r>
      <w:r w:rsidR="008973B0">
        <w:t>ihre</w:t>
      </w:r>
      <w:r w:rsidR="00DF13EA">
        <w:t xml:space="preserve"> </w:t>
      </w:r>
      <w:r w:rsidR="0054190B">
        <w:t>Kenntnis</w:t>
      </w:r>
      <w:r w:rsidR="008973B0">
        <w:t xml:space="preserve"> </w:t>
      </w:r>
      <w:r w:rsidR="008973B0" w:rsidRPr="006F1386">
        <w:t>einer Strafbarkeit des Subventionsbetrugs und der Mitteilungspflichten nach § 3</w:t>
      </w:r>
      <w:r w:rsidR="008973B0">
        <w:t> </w:t>
      </w:r>
      <w:r w:rsidR="00FE731B">
        <w:t>Subventionsgesetz (</w:t>
      </w:r>
      <w:r w:rsidR="008973B0">
        <w:t>SubvG</w:t>
      </w:r>
      <w:r w:rsidR="00FE731B">
        <w:t>)</w:t>
      </w:r>
      <w:r w:rsidR="0054190B">
        <w:t xml:space="preserve"> </w:t>
      </w:r>
      <w:r w:rsidR="00EA165F">
        <w:t>bestätig</w:t>
      </w:r>
      <w:r w:rsidR="008973B0">
        <w:t>en.</w:t>
      </w:r>
      <w:r w:rsidR="00EA165F">
        <w:t xml:space="preserve"> </w:t>
      </w:r>
      <w:r w:rsidR="00E33EC9">
        <w:t>Für die Bestätigungserklärung ist das Muster zu verwenden</w:t>
      </w:r>
      <w:r w:rsidR="0039229D">
        <w:t>, welches der Zuwendungsgeber dem Zuwendungsempfänger gemäß Nummer </w:t>
      </w:r>
      <w:r w:rsidR="0039229D">
        <w:fldChar w:fldCharType="begin"/>
      </w:r>
      <w:r w:rsidR="0039229D">
        <w:instrText xml:space="preserve"> REF _Ref449542734 \r \h </w:instrText>
      </w:r>
      <w:r w:rsidR="0039229D">
        <w:fldChar w:fldCharType="separate"/>
      </w:r>
      <w:r w:rsidR="00F77CEA">
        <w:t>18</w:t>
      </w:r>
      <w:r w:rsidR="0039229D">
        <w:fldChar w:fldCharType="end"/>
      </w:r>
      <w:r w:rsidR="0039229D">
        <w:t xml:space="preserve"> rechtzeitig zur Verfügung stellen wird</w:t>
      </w:r>
      <w:r w:rsidR="00E33EC9">
        <w:t xml:space="preserve">. </w:t>
      </w:r>
      <w:r w:rsidR="005B254B">
        <w:t xml:space="preserve">Die von den für den Zuwendungsempfänger handelnden Personen zu unterzeichnende </w:t>
      </w:r>
      <w:r w:rsidR="003E03FA">
        <w:t>Bestätigungs</w:t>
      </w:r>
      <w:r w:rsidR="006D0E71">
        <w:t>erklärung</w:t>
      </w:r>
      <w:r w:rsidR="005B254B">
        <w:t xml:space="preserve"> ist den Berechnungsangaben jeweils beizufügen.</w:t>
      </w:r>
      <w:bookmarkEnd w:id="70"/>
    </w:p>
    <w:p w14:paraId="5F4A79F5" w14:textId="51FAE700" w:rsidR="00C8468C" w:rsidRPr="00C8468C" w:rsidRDefault="00F04951" w:rsidP="00E045D3">
      <w:pPr>
        <w:pStyle w:val="heading30"/>
        <w:rPr>
          <w:rFonts w:cstheme="minorHAnsi"/>
          <w:szCs w:val="22"/>
        </w:rPr>
      </w:pPr>
      <w:bookmarkStart w:id="72" w:name="_Ref146904151"/>
      <w:r w:rsidRPr="2700FC3C">
        <w:rPr>
          <w:rFonts w:cstheme="minorBidi"/>
        </w:rPr>
        <w:t>In dem Emissions- und Energieeffizienzbericht nach Nummer</w:t>
      </w:r>
      <w:r w:rsidR="00F65A39" w:rsidRPr="2700FC3C">
        <w:rPr>
          <w:rFonts w:cstheme="minorBidi"/>
        </w:rPr>
        <w:t> </w:t>
      </w:r>
      <w:r w:rsidR="00F65A39" w:rsidRPr="2700FC3C">
        <w:rPr>
          <w:rFonts w:cstheme="minorBidi"/>
        </w:rPr>
        <w:fldChar w:fldCharType="begin"/>
      </w:r>
      <w:r w:rsidR="00F65A39" w:rsidRPr="2700FC3C">
        <w:rPr>
          <w:rFonts w:cstheme="minorBidi"/>
        </w:rPr>
        <w:instrText xml:space="preserve"> REF _Ref147926341 \r \h </w:instrText>
      </w:r>
      <w:r w:rsidR="00F65A39" w:rsidRPr="2700FC3C">
        <w:rPr>
          <w:rFonts w:cstheme="minorBidi"/>
        </w:rPr>
      </w:r>
      <w:r w:rsidR="00F65A39" w:rsidRPr="2700FC3C">
        <w:rPr>
          <w:rFonts w:cstheme="minorBidi"/>
        </w:rPr>
        <w:fldChar w:fldCharType="separate"/>
      </w:r>
      <w:r w:rsidR="00F77CEA">
        <w:rPr>
          <w:rFonts w:cstheme="minorBidi"/>
        </w:rPr>
        <w:t>4.3.2</w:t>
      </w:r>
      <w:r w:rsidR="00F65A39" w:rsidRPr="2700FC3C">
        <w:rPr>
          <w:rFonts w:cstheme="minorBidi"/>
        </w:rPr>
        <w:fldChar w:fldCharType="end"/>
      </w:r>
      <w:r w:rsidR="002F197F" w:rsidRPr="2700FC3C">
        <w:rPr>
          <w:rFonts w:cstheme="minorBidi"/>
        </w:rPr>
        <w:t xml:space="preserve"> sind, </w:t>
      </w:r>
      <w:r w:rsidR="00515812" w:rsidRPr="2700FC3C">
        <w:rPr>
          <w:rFonts w:cstheme="minorBidi"/>
        </w:rPr>
        <w:t xml:space="preserve">soweit möglich, die im Vollzug des TEHG ermittelten, verifizierten und berichteten Daten zu verwenden. Der Zuwendungsempfänger </w:t>
      </w:r>
      <w:r w:rsidR="000F0673" w:rsidRPr="2700FC3C">
        <w:rPr>
          <w:rFonts w:cstheme="minorBidi"/>
        </w:rPr>
        <w:t>stimmt</w:t>
      </w:r>
      <w:r w:rsidR="00515812" w:rsidRPr="2700FC3C">
        <w:rPr>
          <w:rFonts w:cstheme="minorBidi"/>
        </w:rPr>
        <w:t xml:space="preserve"> der Weitergabe dieser Daten durch die </w:t>
      </w:r>
      <w:r w:rsidR="00515812" w:rsidRPr="00A73937">
        <w:t>DEHSt</w:t>
      </w:r>
      <w:r w:rsidR="00515812" w:rsidRPr="2700FC3C">
        <w:rPr>
          <w:rFonts w:cstheme="minorBidi"/>
        </w:rPr>
        <w:t xml:space="preserve"> an die Bewilligungsbehörde </w:t>
      </w:r>
      <w:r w:rsidR="00321D5C" w:rsidRPr="2700FC3C">
        <w:rPr>
          <w:rFonts w:cstheme="minorBidi"/>
        </w:rPr>
        <w:t>ausdrücklich</w:t>
      </w:r>
      <w:r w:rsidR="00515812" w:rsidRPr="2700FC3C">
        <w:rPr>
          <w:rFonts w:cstheme="minorBidi"/>
        </w:rPr>
        <w:t xml:space="preserve"> zu</w:t>
      </w:r>
      <w:r w:rsidR="00321D5C" w:rsidRPr="2700FC3C">
        <w:rPr>
          <w:rFonts w:cstheme="minorBidi"/>
        </w:rPr>
        <w:t xml:space="preserve">. </w:t>
      </w:r>
      <w:r w:rsidR="00515812" w:rsidRPr="2700FC3C">
        <w:rPr>
          <w:rFonts w:cstheme="minorBidi"/>
        </w:rPr>
        <w:t xml:space="preserve">Mit den Berechnungsangaben </w:t>
      </w:r>
      <w:r w:rsidR="00D22460" w:rsidRPr="2700FC3C">
        <w:rPr>
          <w:rFonts w:cstheme="minorBidi"/>
        </w:rPr>
        <w:t>hat der Zuwendungsempfänger</w:t>
      </w:r>
      <w:r w:rsidR="00515812" w:rsidRPr="2700FC3C">
        <w:rPr>
          <w:rFonts w:cstheme="minorBidi"/>
        </w:rPr>
        <w:t xml:space="preserve"> ein</w:t>
      </w:r>
      <w:r w:rsidR="00D22460" w:rsidRPr="2700FC3C">
        <w:rPr>
          <w:rFonts w:cstheme="minorBidi"/>
        </w:rPr>
        <w:t>en</w:t>
      </w:r>
      <w:r w:rsidR="00515812" w:rsidRPr="2700FC3C">
        <w:rPr>
          <w:rFonts w:cstheme="minorBidi"/>
        </w:rPr>
        <w:t xml:space="preserve"> Nachweis über die an die D</w:t>
      </w:r>
      <w:r w:rsidR="00D57840" w:rsidRPr="2700FC3C">
        <w:rPr>
          <w:rFonts w:cstheme="minorBidi"/>
        </w:rPr>
        <w:t>EHSt</w:t>
      </w:r>
      <w:r w:rsidR="00515812" w:rsidRPr="2700FC3C">
        <w:rPr>
          <w:rFonts w:cstheme="minorBidi"/>
        </w:rPr>
        <w:t xml:space="preserve"> erteilte Zustimmung zur Datenweitergabe vorzulegen. Soweit nach </w:t>
      </w:r>
      <w:r w:rsidR="00515812" w:rsidRPr="2700FC3C" w:rsidDel="00116B52">
        <w:rPr>
          <w:rFonts w:cstheme="minorBidi"/>
        </w:rPr>
        <w:t>Nummer</w:t>
      </w:r>
      <w:r w:rsidR="0057268D" w:rsidRPr="2700FC3C">
        <w:rPr>
          <w:rFonts w:cstheme="minorBidi"/>
        </w:rPr>
        <w:t> </w:t>
      </w:r>
      <w:r w:rsidR="0057268D" w:rsidRPr="2700FC3C">
        <w:rPr>
          <w:rFonts w:cstheme="minorBidi"/>
        </w:rPr>
        <w:fldChar w:fldCharType="begin"/>
      </w:r>
      <w:r w:rsidR="0057268D" w:rsidRPr="2700FC3C">
        <w:rPr>
          <w:rFonts w:cstheme="minorBidi"/>
        </w:rPr>
        <w:instrText xml:space="preserve"> REF _Ref147926341 \w \h </w:instrText>
      </w:r>
      <w:r w:rsidR="0057268D" w:rsidRPr="2700FC3C">
        <w:rPr>
          <w:rFonts w:cstheme="minorBidi"/>
        </w:rPr>
      </w:r>
      <w:r w:rsidR="0057268D" w:rsidRPr="2700FC3C">
        <w:rPr>
          <w:rFonts w:cstheme="minorBidi"/>
        </w:rPr>
        <w:fldChar w:fldCharType="separate"/>
      </w:r>
      <w:r w:rsidR="00F77CEA">
        <w:rPr>
          <w:rFonts w:cstheme="minorBidi"/>
        </w:rPr>
        <w:t>4.3.2</w:t>
      </w:r>
      <w:r w:rsidR="0057268D" w:rsidRPr="2700FC3C">
        <w:rPr>
          <w:rFonts w:cstheme="minorBidi"/>
        </w:rPr>
        <w:fldChar w:fldCharType="end"/>
      </w:r>
      <w:r w:rsidR="00515812" w:rsidRPr="2700FC3C">
        <w:rPr>
          <w:rFonts w:cstheme="minorBidi"/>
        </w:rPr>
        <w:t xml:space="preserve"> über die im Vollzug des TEHG berichteten Daten hinausgehende Berechnungsangaben vorzulegen sind </w:t>
      </w:r>
      <w:r w:rsidR="00CF0EA1">
        <w:rPr>
          <w:rFonts w:cstheme="minorBidi"/>
        </w:rPr>
        <w:t>(z.</w:t>
      </w:r>
      <w:r w:rsidR="00B32C30">
        <w:rPr>
          <w:rFonts w:cstheme="minorBidi"/>
        </w:rPr>
        <w:t> </w:t>
      </w:r>
      <w:r w:rsidR="00CF0EA1">
        <w:rPr>
          <w:rFonts w:cstheme="minorBidi"/>
        </w:rPr>
        <w:t xml:space="preserve">B. </w:t>
      </w:r>
      <w:r w:rsidR="009A5883">
        <w:rPr>
          <w:rFonts w:cstheme="minorBidi"/>
        </w:rPr>
        <w:t xml:space="preserve">zusätzliche oder unterjährige Daten) </w:t>
      </w:r>
      <w:r w:rsidR="00515812" w:rsidRPr="2700FC3C">
        <w:rPr>
          <w:rFonts w:cstheme="minorBidi"/>
        </w:rPr>
        <w:t xml:space="preserve">oder die </w:t>
      </w:r>
      <w:r w:rsidR="003271CF" w:rsidRPr="2700FC3C">
        <w:rPr>
          <w:rFonts w:cstheme="minorBidi"/>
        </w:rPr>
        <w:t>G</w:t>
      </w:r>
      <w:r w:rsidR="00515812" w:rsidRPr="2700FC3C">
        <w:rPr>
          <w:rFonts w:cstheme="minorBidi"/>
        </w:rPr>
        <w:t>eförderte Anlage nicht in den Anwendungsbereich des TEHG fällt, hat die Ermittlung und Berichterstattung in entsprechender Anwendung der Vorgaben des TEHG</w:t>
      </w:r>
      <w:r w:rsidR="001F33A2" w:rsidRPr="2700FC3C">
        <w:rPr>
          <w:rFonts w:cstheme="minorBidi"/>
        </w:rPr>
        <w:t>,</w:t>
      </w:r>
      <w:r w:rsidR="00515812" w:rsidRPr="2700FC3C">
        <w:rPr>
          <w:rFonts w:cstheme="minorBidi"/>
        </w:rPr>
        <w:t xml:space="preserve"> der Durchführungsverordnung (EU) 2018/2066 der Kommission</w:t>
      </w:r>
      <w:r w:rsidR="00515812" w:rsidRPr="2700FC3C">
        <w:rPr>
          <w:rStyle w:val="Funotenzeichen"/>
          <w:rFonts w:cstheme="minorBidi"/>
        </w:rPr>
        <w:footnoteReference w:id="22"/>
      </w:r>
      <w:r w:rsidR="00515812" w:rsidRPr="2700FC3C">
        <w:rPr>
          <w:rFonts w:cstheme="minorBidi"/>
        </w:rPr>
        <w:t xml:space="preserve"> </w:t>
      </w:r>
      <w:r w:rsidR="001F33A2" w:rsidRPr="2700FC3C">
        <w:rPr>
          <w:rFonts w:cstheme="minorBidi"/>
        </w:rPr>
        <w:t>und der Delegierten Verordnung (EU) 2019/331 der Kommission</w:t>
      </w:r>
      <w:r w:rsidR="001F33A2">
        <w:rPr>
          <w:rStyle w:val="Funotenzeichen"/>
          <w:rFonts w:cstheme="minorHAnsi"/>
          <w:szCs w:val="22"/>
        </w:rPr>
        <w:footnoteReference w:id="23"/>
      </w:r>
      <w:r w:rsidR="001F33A2" w:rsidRPr="2700FC3C">
        <w:rPr>
          <w:rFonts w:cstheme="minorBidi"/>
        </w:rPr>
        <w:t xml:space="preserve"> </w:t>
      </w:r>
      <w:r w:rsidR="00515812" w:rsidRPr="2700FC3C">
        <w:rPr>
          <w:rFonts w:cstheme="minorBidi"/>
        </w:rPr>
        <w:t xml:space="preserve">oder entsprechender </w:t>
      </w:r>
      <w:r w:rsidR="00262CAF">
        <w:rPr>
          <w:rFonts w:cstheme="minorBidi"/>
        </w:rPr>
        <w:t xml:space="preserve">unionsrechtlicher </w:t>
      </w:r>
      <w:r w:rsidR="00515812" w:rsidRPr="2700FC3C">
        <w:rPr>
          <w:rFonts w:cstheme="minorBidi"/>
        </w:rPr>
        <w:t>Vorgaben</w:t>
      </w:r>
      <w:r w:rsidR="00FF1A91" w:rsidRPr="2700FC3C">
        <w:rPr>
          <w:rFonts w:cstheme="minorBidi"/>
        </w:rPr>
        <w:t>, in der jeweils geltenden Fassung,</w:t>
      </w:r>
      <w:r w:rsidR="00515812" w:rsidRPr="2700FC3C">
        <w:rPr>
          <w:rFonts w:cstheme="minorBidi"/>
        </w:rPr>
        <w:t xml:space="preserve"> zu erfolgen. Soweit eine entsprechende Anwendung nach Satz </w:t>
      </w:r>
      <w:r w:rsidR="00CE6C39" w:rsidRPr="2700FC3C">
        <w:rPr>
          <w:rFonts w:cstheme="minorBidi"/>
        </w:rPr>
        <w:t>4</w:t>
      </w:r>
      <w:r w:rsidR="00515812" w:rsidRPr="2700FC3C">
        <w:rPr>
          <w:rFonts w:cstheme="minorBidi"/>
        </w:rPr>
        <w:t xml:space="preserve"> nicht in Betracht kommt, wird die Bewilligungsbehörde die erforderlichen Vorgaben treffen. In </w:t>
      </w:r>
      <w:r w:rsidR="00515812" w:rsidRPr="2700FC3C" w:rsidDel="001278CA">
        <w:rPr>
          <w:rFonts w:cstheme="minorBidi"/>
        </w:rPr>
        <w:t xml:space="preserve">den </w:t>
      </w:r>
      <w:r w:rsidR="00515812" w:rsidRPr="2700FC3C">
        <w:rPr>
          <w:rFonts w:cstheme="minorBidi"/>
        </w:rPr>
        <w:t>Fällen de</w:t>
      </w:r>
      <w:r w:rsidR="00FC147F" w:rsidRPr="2700FC3C">
        <w:rPr>
          <w:rFonts w:cstheme="minorBidi"/>
        </w:rPr>
        <w:t>r</w:t>
      </w:r>
      <w:r w:rsidR="00515812" w:rsidRPr="2700FC3C">
        <w:rPr>
          <w:rFonts w:cstheme="minorBidi"/>
        </w:rPr>
        <w:t xml:space="preserve"> S</w:t>
      </w:r>
      <w:r w:rsidR="00FC147F" w:rsidRPr="2700FC3C">
        <w:rPr>
          <w:rFonts w:cstheme="minorBidi"/>
        </w:rPr>
        <w:t>ä</w:t>
      </w:r>
      <w:r w:rsidR="00515812" w:rsidRPr="2700FC3C">
        <w:rPr>
          <w:rFonts w:cstheme="minorBidi"/>
        </w:rPr>
        <w:t>tz</w:t>
      </w:r>
      <w:r w:rsidR="00FC147F" w:rsidRPr="2700FC3C">
        <w:rPr>
          <w:rFonts w:cstheme="minorBidi"/>
        </w:rPr>
        <w:t>e</w:t>
      </w:r>
      <w:r w:rsidR="00515812" w:rsidRPr="2700FC3C">
        <w:rPr>
          <w:rFonts w:cstheme="minorBidi"/>
        </w:rPr>
        <w:t> </w:t>
      </w:r>
      <w:r w:rsidR="008F4547" w:rsidRPr="2700FC3C">
        <w:rPr>
          <w:rFonts w:cstheme="minorBidi"/>
        </w:rPr>
        <w:t>4</w:t>
      </w:r>
      <w:r w:rsidR="00515812" w:rsidRPr="2700FC3C">
        <w:rPr>
          <w:rFonts w:cstheme="minorBidi"/>
        </w:rPr>
        <w:t xml:space="preserve"> und </w:t>
      </w:r>
      <w:r w:rsidR="008F4547" w:rsidRPr="2700FC3C">
        <w:rPr>
          <w:rFonts w:cstheme="minorBidi"/>
        </w:rPr>
        <w:t>5</w:t>
      </w:r>
      <w:r w:rsidR="00515812" w:rsidRPr="2700FC3C">
        <w:rPr>
          <w:rFonts w:cstheme="minorBidi"/>
        </w:rPr>
        <w:t xml:space="preserve"> müssen die Angaben zu Treibhausgasemissionen, Energieverbräuchen und Produktionsparametern vorab durch eine von der Bewilligungsbehörde benannte sachverständige Prüfstelle (z.</w:t>
      </w:r>
      <w:r w:rsidR="007F5FB5">
        <w:rPr>
          <w:rFonts w:cstheme="minorBidi"/>
        </w:rPr>
        <w:t> </w:t>
      </w:r>
      <w:r w:rsidR="00515812" w:rsidRPr="2700FC3C">
        <w:rPr>
          <w:rFonts w:cstheme="minorBidi"/>
        </w:rPr>
        <w:t>B. Prüfstelle nach § 21 TEHG) verifiziert worden sein. Soweit in den Fällen des Satz 1 im Einzelfall Zweifel an der Qualität der berichteten Daten bestehen, kann die Bewilligungsbehörde die Prüfung und Bestätigung bestimmter Angaben durch eine von ihr benannte sachverständige Prüfstelle verlangen.</w:t>
      </w:r>
      <w:bookmarkEnd w:id="72"/>
    </w:p>
    <w:p w14:paraId="53118720" w14:textId="0B340F34" w:rsidR="00AA3076" w:rsidRPr="006F1386" w:rsidRDefault="00AA3076" w:rsidP="00D14A1F">
      <w:pPr>
        <w:pStyle w:val="heading30"/>
        <w:rPr>
          <w:rFonts w:cstheme="minorHAnsi"/>
          <w:szCs w:val="22"/>
        </w:rPr>
      </w:pPr>
      <w:r w:rsidRPr="006F1386">
        <w:t xml:space="preserve">Die </w:t>
      </w:r>
      <w:r w:rsidR="00200FE3">
        <w:t>Bewilligungsbehörde</w:t>
      </w:r>
      <w:r w:rsidRPr="006F1386">
        <w:t xml:space="preserve"> hat das Berechnungsverfahren spätestens drei </w:t>
      </w:r>
      <w:r w:rsidR="004D7E6B">
        <w:t xml:space="preserve">(3) </w:t>
      </w:r>
      <w:r w:rsidRPr="006F1386">
        <w:t>Monate nach Zugang der</w:t>
      </w:r>
      <w:r w:rsidR="00827457">
        <w:t xml:space="preserve"> vollständigen</w:t>
      </w:r>
      <w:r w:rsidRPr="006F1386">
        <w:t xml:space="preserve"> Berechnungsangaben durchzuführen</w:t>
      </w:r>
      <w:r w:rsidR="00BF24B4">
        <w:t xml:space="preserve"> und dem Zuwendungsempfänger das Ergebnis ihrer Berechnungen</w:t>
      </w:r>
      <w:r w:rsidR="004D2A11">
        <w:t xml:space="preserve">, </w:t>
      </w:r>
      <w:r w:rsidR="00B01757">
        <w:t>insbesondere die Höhe der jährlichen Zuwendung oder der Überschusszahlung</w:t>
      </w:r>
      <w:r w:rsidR="004D2A11">
        <w:t>,</w:t>
      </w:r>
      <w:r w:rsidR="00BF24B4">
        <w:t xml:space="preserve"> unter Berücksichtigung geleisteter Abschlagszahlungen</w:t>
      </w:r>
      <w:r w:rsidR="000B2BEF">
        <w:t>,</w:t>
      </w:r>
      <w:r w:rsidR="00BF24B4">
        <w:t xml:space="preserve"> mitzuteilen</w:t>
      </w:r>
      <w:r w:rsidRPr="006F1386">
        <w:t xml:space="preserve">. Ausnahmsweise kann die </w:t>
      </w:r>
      <w:r w:rsidR="00200FE3">
        <w:t>Bewilligungsbehörde</w:t>
      </w:r>
      <w:r w:rsidRPr="006F1386">
        <w:t xml:space="preserve"> den Zeitraum der Durchführung des Berechnungsverfahrens auf maximal </w:t>
      </w:r>
      <w:r w:rsidR="005C4C7C">
        <w:t>vier</w:t>
      </w:r>
      <w:r w:rsidRPr="006F1386">
        <w:t xml:space="preserve"> </w:t>
      </w:r>
      <w:r w:rsidR="001E6845">
        <w:t>(</w:t>
      </w:r>
      <w:r w:rsidR="005C4C7C">
        <w:t>4</w:t>
      </w:r>
      <w:r w:rsidR="001E6845">
        <w:t xml:space="preserve">) </w:t>
      </w:r>
      <w:r w:rsidRPr="006F1386">
        <w:t xml:space="preserve">Monate verlängern. Die Verlängerung der Durchführung des Berechnungsverfahrens hat die </w:t>
      </w:r>
      <w:r w:rsidR="00200FE3">
        <w:t>Bewilligungsbehörde</w:t>
      </w:r>
      <w:r w:rsidRPr="006F1386">
        <w:t xml:space="preserve"> dem Zuwendungsempfänger gegenüber schriftlich zu begründen.</w:t>
      </w:r>
    </w:p>
    <w:p w14:paraId="6279AB24" w14:textId="06381416" w:rsidR="00AA3076" w:rsidRPr="00F81A4B" w:rsidRDefault="00AA3076" w:rsidP="00D14A1F">
      <w:pPr>
        <w:pStyle w:val="heading30"/>
      </w:pPr>
      <w:r w:rsidRPr="006F1386">
        <w:t xml:space="preserve">Die </w:t>
      </w:r>
      <w:r w:rsidR="00200FE3">
        <w:t>Bewilligungsbehörde</w:t>
      </w:r>
      <w:r w:rsidRPr="006F1386">
        <w:t xml:space="preserve"> ist berechtigt weitere Informationen anzufordern.</w:t>
      </w:r>
      <w:bookmarkEnd w:id="71"/>
      <w:r w:rsidRPr="006F1386">
        <w:t xml:space="preserve"> </w:t>
      </w:r>
    </w:p>
    <w:p w14:paraId="0DD60F30" w14:textId="4D473EDE" w:rsidR="00AA4376" w:rsidRDefault="00A26CD9" w:rsidP="00AA4376">
      <w:pPr>
        <w:pStyle w:val="heading30"/>
      </w:pPr>
      <w:bookmarkStart w:id="73" w:name="_Ref149932396"/>
      <w:r>
        <w:t>Zuwendungen</w:t>
      </w:r>
      <w:r w:rsidRPr="006F1386">
        <w:t xml:space="preserve"> </w:t>
      </w:r>
      <w:r w:rsidR="000615B2">
        <w:t>an den</w:t>
      </w:r>
      <w:r w:rsidR="00AA3076" w:rsidRPr="006F1386">
        <w:t xml:space="preserve"> Zuwendungsempfänger und </w:t>
      </w:r>
      <w:r w:rsidR="00780387">
        <w:t>Überschuss</w:t>
      </w:r>
      <w:r w:rsidR="00AA3076" w:rsidRPr="006F1386">
        <w:t xml:space="preserve">zahlungen des Zuwendungsempfängers sind innerhalb von </w:t>
      </w:r>
      <w:r w:rsidR="00250BD4">
        <w:t>dreißig</w:t>
      </w:r>
      <w:r w:rsidR="007A1444">
        <w:t xml:space="preserve"> (30</w:t>
      </w:r>
      <w:r w:rsidR="00250BD4">
        <w:t xml:space="preserve">) </w:t>
      </w:r>
      <w:r w:rsidR="0094384E">
        <w:t>Kalendert</w:t>
      </w:r>
      <w:r w:rsidR="00AA3076" w:rsidRPr="006F1386">
        <w:t>agen nach Mitteilung des Ergebnisses der Berechnung fällig</w:t>
      </w:r>
      <w:r w:rsidR="00F41762">
        <w:t>.</w:t>
      </w:r>
      <w:bookmarkEnd w:id="73"/>
      <w:r w:rsidR="001C4801">
        <w:t xml:space="preserve"> </w:t>
      </w:r>
      <w:r w:rsidR="001C4801" w:rsidRPr="00D03E7C">
        <w:t xml:space="preserve">Zahlungen </w:t>
      </w:r>
      <w:r w:rsidR="001C4801">
        <w:t>erfolgen</w:t>
      </w:r>
      <w:r w:rsidR="001C4801" w:rsidRPr="00D03E7C">
        <w:t xml:space="preserve"> </w:t>
      </w:r>
      <w:r w:rsidR="001C4801">
        <w:t xml:space="preserve">unter </w:t>
      </w:r>
      <w:r w:rsidR="001C4801" w:rsidRPr="00D03E7C">
        <w:t xml:space="preserve">dem Vorbehalt einer möglichen Änderung des Ergebnisses der </w:t>
      </w:r>
      <w:r w:rsidR="001C4801">
        <w:t>Berechnung</w:t>
      </w:r>
      <w:r w:rsidR="001C4801" w:rsidRPr="00D03E7C">
        <w:t xml:space="preserve"> nach</w:t>
      </w:r>
      <w:r w:rsidR="001C4801">
        <w:t xml:space="preserve"> </w:t>
      </w:r>
      <w:r w:rsidR="00AA4376">
        <w:t>Nummer </w:t>
      </w:r>
      <w:r w:rsidR="00AA4376">
        <w:fldChar w:fldCharType="begin"/>
      </w:r>
      <w:r w:rsidR="00AA4376">
        <w:instrText xml:space="preserve"> REF _Ref149932673 \w \h </w:instrText>
      </w:r>
      <w:r w:rsidR="00AA4376">
        <w:fldChar w:fldCharType="separate"/>
      </w:r>
      <w:r w:rsidR="00F77CEA">
        <w:t>4.4</w:t>
      </w:r>
      <w:r w:rsidR="00AA4376">
        <w:fldChar w:fldCharType="end"/>
      </w:r>
      <w:r w:rsidR="00AA4376">
        <w:t>.</w:t>
      </w:r>
    </w:p>
    <w:p w14:paraId="7F80CB1A" w14:textId="6CF4A614" w:rsidR="007D5B0C" w:rsidRDefault="007D5B0C" w:rsidP="00DD0267">
      <w:pPr>
        <w:pStyle w:val="heading20"/>
      </w:pPr>
      <w:bookmarkStart w:id="74" w:name="_Toc116983519"/>
      <w:bookmarkStart w:id="75" w:name="_Toc116983520"/>
      <w:bookmarkStart w:id="76" w:name="_Toc116983521"/>
      <w:bookmarkStart w:id="77" w:name="_Toc116983522"/>
      <w:bookmarkStart w:id="78" w:name="_Toc116983523"/>
      <w:bookmarkStart w:id="79" w:name="_Toc116983525"/>
      <w:bookmarkStart w:id="80" w:name="_Ref149932673"/>
      <w:bookmarkStart w:id="81" w:name="_Ref121749930"/>
      <w:bookmarkEnd w:id="74"/>
      <w:bookmarkEnd w:id="75"/>
      <w:bookmarkEnd w:id="76"/>
      <w:bookmarkEnd w:id="77"/>
      <w:bookmarkEnd w:id="78"/>
      <w:bookmarkEnd w:id="79"/>
      <w:r>
        <w:t>Nachträgliche Änderungen</w:t>
      </w:r>
      <w:bookmarkEnd w:id="80"/>
    </w:p>
    <w:p w14:paraId="0000EB43" w14:textId="5CD8EC42" w:rsidR="007D5B0C" w:rsidRPr="007D5B0C" w:rsidRDefault="00FB7D1B" w:rsidP="0062751C">
      <w:pPr>
        <w:pStyle w:val="Indent2"/>
      </w:pPr>
      <w:r w:rsidRPr="00FB7D1B">
        <w:t>Sofern im Berechnungsverfahren vorgelegte Daten im Rahmen der Nachprüfung durch die DEHSt korrigiert werden</w:t>
      </w:r>
      <w:r w:rsidR="00A324C5">
        <w:t>,</w:t>
      </w:r>
      <w:r w:rsidR="007E465A">
        <w:t xml:space="preserve"> </w:t>
      </w:r>
      <w:r w:rsidRPr="00FB7D1B">
        <w:t xml:space="preserve">nachträgliche Änderungen bezüglich der kostenlosen Zuteilungen für das </w:t>
      </w:r>
      <w:r>
        <w:t>G</w:t>
      </w:r>
      <w:r w:rsidRPr="00FB7D1B">
        <w:t>eförderte Vorhaben erfolgen</w:t>
      </w:r>
      <w:r w:rsidR="00A324C5">
        <w:t xml:space="preserve"> oder die Preisdaten der im Förderaufruf festgelegten Preisindizes korrigiert werden</w:t>
      </w:r>
      <w:r w:rsidR="007F3C4C">
        <w:t>,</w:t>
      </w:r>
      <w:r w:rsidRPr="00FB7D1B">
        <w:t xml:space="preserve"> sind der Berechnung der Zuwendung oder Überschusszahlung diese Daten zugrunde zu legen. Ein bereits durchgeführtes Berechnungsverfahren ist in diesem Fall innerhalb von drei </w:t>
      </w:r>
      <w:r w:rsidR="004B3556">
        <w:t xml:space="preserve">(3) </w:t>
      </w:r>
      <w:r w:rsidRPr="00FB7D1B">
        <w:t>Monaten nach Erhalt der geänderten Daten durch die Bewilligungsbehörde auf Grundlage der nach Satz 1 geänderten Daten neu durchzuführen. Das Ergebnis des neu durchgeführten Berechnungsverfahrens nach Satz 2 hat die Bewilligungsbehörde dem Zuwendungsempfänger, unter</w:t>
      </w:r>
      <w:r w:rsidR="00A62B02">
        <w:t xml:space="preserve"> </w:t>
      </w:r>
      <w:r w:rsidRPr="00FB7D1B">
        <w:t>Berücksichtigung bereits erfolgter Zuwendungs- und Überschusszahlungen, mitzuteilen. Nummer</w:t>
      </w:r>
      <w:r>
        <w:t> </w:t>
      </w:r>
      <w:r w:rsidR="00120817">
        <w:fldChar w:fldCharType="begin"/>
      </w:r>
      <w:r w:rsidR="00120817">
        <w:instrText xml:space="preserve"> REF _Ref149932396 \w \h </w:instrText>
      </w:r>
      <w:r w:rsidR="00120817">
        <w:fldChar w:fldCharType="separate"/>
      </w:r>
      <w:r w:rsidR="00F77CEA">
        <w:t>4.3.6</w:t>
      </w:r>
      <w:r w:rsidR="00120817">
        <w:fldChar w:fldCharType="end"/>
      </w:r>
      <w:r w:rsidR="00120817">
        <w:t xml:space="preserve"> </w:t>
      </w:r>
      <w:r w:rsidRPr="00FB7D1B">
        <w:t>gilt entsprechend.</w:t>
      </w:r>
    </w:p>
    <w:p w14:paraId="18EAF785" w14:textId="3B4AD87A" w:rsidR="0055762B" w:rsidRDefault="0055762B" w:rsidP="00DD0267">
      <w:pPr>
        <w:pStyle w:val="heading20"/>
      </w:pPr>
      <w:r>
        <w:t>Abschlagszahlungen</w:t>
      </w:r>
    </w:p>
    <w:p w14:paraId="26684281" w14:textId="77777777" w:rsidR="0055762B" w:rsidRPr="006F1386" w:rsidRDefault="0055762B" w:rsidP="0055762B">
      <w:pPr>
        <w:pStyle w:val="heading30"/>
      </w:pPr>
      <w:r w:rsidRPr="006F1386">
        <w:t xml:space="preserve">Auf Antrag des Zuwendungsempfängers kann die </w:t>
      </w:r>
      <w:r>
        <w:t>Bewilligungsbehörde</w:t>
      </w:r>
      <w:r w:rsidRPr="006F1386">
        <w:t xml:space="preserve"> </w:t>
      </w:r>
      <w:r>
        <w:t xml:space="preserve">dem Zuwendungsempfänger </w:t>
      </w:r>
      <w:r w:rsidRPr="006F1386">
        <w:t>je Quartal eine Abschlag</w:t>
      </w:r>
      <w:r>
        <w:t>szahlung</w:t>
      </w:r>
      <w:r w:rsidRPr="006F1386">
        <w:t xml:space="preserve"> gewähren, wenn der Zuwendungsempfänger für etwaige Rückerstattungen </w:t>
      </w:r>
      <w:r>
        <w:t xml:space="preserve">der geleisteten Abschläge </w:t>
      </w:r>
      <w:r w:rsidRPr="006F1386">
        <w:t xml:space="preserve">nebst Zinsen Sicherheiten leistet. </w:t>
      </w:r>
    </w:p>
    <w:p w14:paraId="08CC23C3" w14:textId="77777777" w:rsidR="0055762B" w:rsidRPr="00635B53" w:rsidRDefault="0055762B" w:rsidP="0055762B">
      <w:pPr>
        <w:pStyle w:val="heading30"/>
      </w:pPr>
      <w:r w:rsidRPr="006F1386">
        <w:t>Rückforderung</w:t>
      </w:r>
      <w:r>
        <w:t xml:space="preserve">sansprüche des Zuwendungsgebers gegen den Zuwendungsempfänger wegen </w:t>
      </w:r>
      <w:r w:rsidRPr="006F1386">
        <w:t xml:space="preserve">zu viel geleisteter Abschlagszahlungen sind mit fünf </w:t>
      </w:r>
      <w:r>
        <w:t xml:space="preserve">(5) </w:t>
      </w:r>
      <w:r w:rsidRPr="006F1386">
        <w:t>Prozentpunkten über dem Basiszinssatz jährlich ab dem Zeitpunkt der Auszahlung zu verzinsen</w:t>
      </w:r>
      <w:r>
        <w:t xml:space="preserve">, jedoch mindestens </w:t>
      </w:r>
      <w:r w:rsidRPr="00635B53">
        <w:t xml:space="preserve">mit </w:t>
      </w:r>
      <w:r>
        <w:t>einem Zinssatz von 0% (keine Negativzinsen)</w:t>
      </w:r>
      <w:r w:rsidRPr="00635B53">
        <w:t>.</w:t>
      </w:r>
    </w:p>
    <w:p w14:paraId="3400B163" w14:textId="41D5933E" w:rsidR="0055762B" w:rsidRDefault="0055762B" w:rsidP="00DD0267">
      <w:pPr>
        <w:pStyle w:val="heading20"/>
      </w:pPr>
      <w:r>
        <w:t>Ausschlüsse</w:t>
      </w:r>
    </w:p>
    <w:p w14:paraId="3B7ADBE9" w14:textId="77777777" w:rsidR="0055762B" w:rsidRPr="006F1386" w:rsidRDefault="0055762B" w:rsidP="0055762B">
      <w:pPr>
        <w:pStyle w:val="heading30"/>
      </w:pPr>
      <w:bookmarkStart w:id="82" w:name="_Ref150179204"/>
      <w:r w:rsidRPr="006F1386">
        <w:t>Eine Zuwendung wird in einem Kalenderjahr nicht gewährt,</w:t>
      </w:r>
      <w:bookmarkEnd w:id="82"/>
    </w:p>
    <w:p w14:paraId="735350DC" w14:textId="77068AAF" w:rsidR="0055762B" w:rsidRPr="006F1386" w:rsidRDefault="0055762B" w:rsidP="0055762B">
      <w:pPr>
        <w:pStyle w:val="heading40"/>
      </w:pPr>
      <w:bookmarkStart w:id="83" w:name="_Ref150179206"/>
      <w:r w:rsidRPr="006F1386">
        <w:t xml:space="preserve">wenn die bei der </w:t>
      </w:r>
      <w:r w:rsidR="00DE3542">
        <w:t>Antragstellung</w:t>
      </w:r>
      <w:r w:rsidRPr="006F1386">
        <w:t xml:space="preserve"> </w:t>
      </w:r>
      <w:r>
        <w:t xml:space="preserve">gemäß Nummer 8.2(d) FRL KSV </w:t>
      </w:r>
      <w:r w:rsidRPr="006F1386">
        <w:t>angegebene</w:t>
      </w:r>
      <w:r w:rsidR="005D6D38">
        <w:t xml:space="preserve"> oder nach Nummer</w:t>
      </w:r>
      <w:r w:rsidR="007F5F26">
        <w:t> </w:t>
      </w:r>
      <w:r w:rsidR="007F5F26">
        <w:fldChar w:fldCharType="begin"/>
      </w:r>
      <w:r w:rsidR="007F5F26">
        <w:instrText xml:space="preserve"> REF _Ref156397836 \r \h </w:instrText>
      </w:r>
      <w:r w:rsidR="007F5F26">
        <w:fldChar w:fldCharType="separate"/>
      </w:r>
      <w:r w:rsidR="00F77CEA">
        <w:t>8</w:t>
      </w:r>
      <w:r w:rsidR="007F5F26">
        <w:fldChar w:fldCharType="end"/>
      </w:r>
      <w:r w:rsidR="005D6D38" w:rsidDel="007F5F26">
        <w:t xml:space="preserve"> </w:t>
      </w:r>
      <w:r w:rsidR="00E402FA">
        <w:t>angepasste</w:t>
      </w:r>
      <w:r w:rsidRPr="006F1386">
        <w:t xml:space="preserve"> </w:t>
      </w:r>
      <w:r>
        <w:t>geplante A</w:t>
      </w:r>
      <w:r w:rsidRPr="006F1386">
        <w:t>bsolute Treibhausgasemissionsminderung</w:t>
      </w:r>
      <w:r w:rsidR="00BC2D0B">
        <w:t xml:space="preserve"> (Mindestpfad für die </w:t>
      </w:r>
      <w:r w:rsidR="00CD2973">
        <w:t>A</w:t>
      </w:r>
      <w:r w:rsidR="00BC2D0B">
        <w:t>bsolute Treibhausgasemissionsminderung)</w:t>
      </w:r>
      <w:r w:rsidRPr="006F1386">
        <w:t xml:space="preserve"> für dieses </w:t>
      </w:r>
      <w:r w:rsidR="00A238EF">
        <w:t>Kalenderj</w:t>
      </w:r>
      <w:r w:rsidRPr="006F1386">
        <w:t>ahr um mehr als 10</w:t>
      </w:r>
      <w:r>
        <w:t> </w:t>
      </w:r>
      <w:r w:rsidRPr="006F1386">
        <w:t>% unterschritten wird</w:t>
      </w:r>
      <w:r w:rsidR="007F5F26">
        <w:t>;</w:t>
      </w:r>
      <w:r w:rsidRPr="006F1386">
        <w:t xml:space="preserve"> oder</w:t>
      </w:r>
      <w:bookmarkEnd w:id="83"/>
      <w:r w:rsidRPr="006F1386">
        <w:t xml:space="preserve"> </w:t>
      </w:r>
    </w:p>
    <w:p w14:paraId="1F5E209B" w14:textId="080D1CAB" w:rsidR="00405670" w:rsidRPr="00D45CE0" w:rsidRDefault="0055762B" w:rsidP="0055762B">
      <w:pPr>
        <w:pStyle w:val="heading40"/>
        <w:rPr>
          <w:rFonts w:cstheme="minorHAnsi"/>
          <w:szCs w:val="22"/>
        </w:rPr>
      </w:pPr>
      <w:bookmarkStart w:id="84" w:name="_Ref150179249"/>
      <w:r w:rsidRPr="006F1386">
        <w:t xml:space="preserve">wenn der </w:t>
      </w:r>
      <w:r>
        <w:t xml:space="preserve">bei der </w:t>
      </w:r>
      <w:r w:rsidR="00DE3542">
        <w:t>Antragstellung</w:t>
      </w:r>
      <w:r>
        <w:t xml:space="preserve"> </w:t>
      </w:r>
      <w:r w:rsidRPr="006F1386">
        <w:t xml:space="preserve">gemäß </w:t>
      </w:r>
      <w:r>
        <w:t xml:space="preserve">Nummer 8.2(d) FRL KSV </w:t>
      </w:r>
      <w:r w:rsidRPr="006F1386">
        <w:t>angegebene</w:t>
      </w:r>
      <w:r w:rsidR="00C62DE4">
        <w:t xml:space="preserve"> oder nach Nummer</w:t>
      </w:r>
      <w:r w:rsidR="00405670">
        <w:t> </w:t>
      </w:r>
      <w:r w:rsidR="00405670">
        <w:fldChar w:fldCharType="begin"/>
      </w:r>
      <w:r w:rsidR="00405670">
        <w:instrText xml:space="preserve"> REF _Ref156397836 \r \h </w:instrText>
      </w:r>
      <w:r w:rsidR="00405670">
        <w:fldChar w:fldCharType="separate"/>
      </w:r>
      <w:r w:rsidR="00F77CEA">
        <w:t>8</w:t>
      </w:r>
      <w:r w:rsidR="00405670">
        <w:fldChar w:fldCharType="end"/>
      </w:r>
      <w:r w:rsidR="00C62DE4" w:rsidDel="00405670">
        <w:t xml:space="preserve"> </w:t>
      </w:r>
      <w:r w:rsidR="00C62DE4">
        <w:t>angepasste absolute</w:t>
      </w:r>
      <w:r w:rsidR="00030642">
        <w:t xml:space="preserve"> Wasserstoffbedarf</w:t>
      </w:r>
      <w:r w:rsidRPr="006F1386">
        <w:t xml:space="preserve"> </w:t>
      </w:r>
      <w:r w:rsidR="004E2D7A">
        <w:t>(</w:t>
      </w:r>
      <w:r w:rsidRPr="006F1386">
        <w:t>Mindestpfad zur Verwendung von Wasserstoff</w:t>
      </w:r>
      <w:r w:rsidR="004E2D7A">
        <w:t>)</w:t>
      </w:r>
      <w:r w:rsidRPr="006F1386">
        <w:t xml:space="preserve"> </w:t>
      </w:r>
      <w:r w:rsidR="00E92783">
        <w:t xml:space="preserve">für dieses </w:t>
      </w:r>
      <w:r w:rsidR="00841523">
        <w:t>Kalenderj</w:t>
      </w:r>
      <w:r w:rsidR="00E92783">
        <w:t xml:space="preserve">ahr </w:t>
      </w:r>
      <w:r w:rsidRPr="006F1386">
        <w:t>um mehr als 10 % unterschritten wird</w:t>
      </w:r>
      <w:r w:rsidR="00D45CE0">
        <w:t>.</w:t>
      </w:r>
    </w:p>
    <w:bookmarkEnd w:id="84"/>
    <w:p w14:paraId="08C72B23" w14:textId="414D6C7C" w:rsidR="0055762B" w:rsidRDefault="0055762B" w:rsidP="0055762B">
      <w:pPr>
        <w:ind w:left="1418"/>
      </w:pPr>
      <w:r w:rsidRPr="00125276">
        <w:t xml:space="preserve">Falls die geringere </w:t>
      </w:r>
      <w:r>
        <w:t>A</w:t>
      </w:r>
      <w:r w:rsidRPr="00125276">
        <w:t>bsolute Treibhausgasemissionsminderung beziehungsweise die geringere Nutzung von Wasserstoff nicht durch d</w:t>
      </w:r>
      <w:r>
        <w:t xml:space="preserve">en Zuwendungsempfänger </w:t>
      </w:r>
      <w:r w:rsidRPr="00125276">
        <w:t xml:space="preserve">zu vertreten war, insbesondere aufgrund von </w:t>
      </w:r>
      <w:r>
        <w:t>H</w:t>
      </w:r>
      <w:r w:rsidRPr="00125276">
        <w:t xml:space="preserve">öherer Gewalt oder verspäteter Bereitstellung von Infrastrukturen, wird die Förderung nach Maßgabe des Zuwendungsbescheides und des </w:t>
      </w:r>
      <w:r>
        <w:t>Vertrag</w:t>
      </w:r>
      <w:r w:rsidR="00B00D50">
        <w:t>e</w:t>
      </w:r>
      <w:r>
        <w:t>s</w:t>
      </w:r>
      <w:r w:rsidRPr="00125276">
        <w:t xml:space="preserve"> weiter gewährt</w:t>
      </w:r>
      <w:r w:rsidR="00FF1590">
        <w:t>; oder</w:t>
      </w:r>
    </w:p>
    <w:p w14:paraId="54418684" w14:textId="181467D7" w:rsidR="00FF1590" w:rsidRPr="00DB0B79" w:rsidRDefault="00FF1590" w:rsidP="00FF1590">
      <w:pPr>
        <w:pStyle w:val="heading40"/>
      </w:pPr>
      <w:r w:rsidRPr="00DB0B79">
        <w:t xml:space="preserve">wenn der Zuwendungsempfänger in einem Kalenderjahr vorsätzlich oder grob fahrlässig Energieträger verwendet, deren Verwendung nach den Bestimmungen </w:t>
      </w:r>
      <w:r>
        <w:t xml:space="preserve">der FRL KSV </w:t>
      </w:r>
      <w:r w:rsidRPr="00DB0B79">
        <w:t>(insbesondere Nummer</w:t>
      </w:r>
      <w:r w:rsidR="0060384F">
        <w:t xml:space="preserve"> 4.9, 4.10, </w:t>
      </w:r>
      <w:r w:rsidR="00E70EE8">
        <w:t>4.12, 4.13</w:t>
      </w:r>
      <w:r>
        <w:t xml:space="preserve"> </w:t>
      </w:r>
      <w:r w:rsidR="00E51D05">
        <w:t>FRL KSV</w:t>
      </w:r>
      <w:r w:rsidRPr="00DB0B79">
        <w:t>), des Förderaufrufs oder d</w:t>
      </w:r>
      <w:r w:rsidR="00E51D05">
        <w:t>ies</w:t>
      </w:r>
      <w:r w:rsidRPr="00DB0B79">
        <w:t xml:space="preserve">es </w:t>
      </w:r>
      <w:r w:rsidR="00E51D05">
        <w:t>V</w:t>
      </w:r>
      <w:r w:rsidRPr="00DB0B79">
        <w:t>ertrag</w:t>
      </w:r>
      <w:r w:rsidR="00E51D05">
        <w:t>e</w:t>
      </w:r>
      <w:r w:rsidRPr="00DB0B79">
        <w:t>s</w:t>
      </w:r>
      <w:r w:rsidR="005755BE">
        <w:t xml:space="preserve"> (insbesondere Nummer </w:t>
      </w:r>
      <w:r w:rsidR="005755BE">
        <w:fldChar w:fldCharType="begin"/>
      </w:r>
      <w:r w:rsidR="005755BE">
        <w:instrText xml:space="preserve"> REF _Ref158891552 \r \h </w:instrText>
      </w:r>
      <w:r w:rsidR="005755BE">
        <w:fldChar w:fldCharType="separate"/>
      </w:r>
      <w:r w:rsidR="00F77CEA">
        <w:t>2.6</w:t>
      </w:r>
      <w:r w:rsidR="005755BE">
        <w:fldChar w:fldCharType="end"/>
      </w:r>
      <w:r w:rsidR="005755BE">
        <w:t xml:space="preserve">, </w:t>
      </w:r>
      <w:r w:rsidR="005755BE">
        <w:fldChar w:fldCharType="begin"/>
      </w:r>
      <w:r w:rsidR="005755BE">
        <w:instrText xml:space="preserve"> REF _Ref125455570 \r \h </w:instrText>
      </w:r>
      <w:r w:rsidR="005755BE">
        <w:fldChar w:fldCharType="separate"/>
      </w:r>
      <w:r w:rsidR="00F77CEA">
        <w:t>2.7</w:t>
      </w:r>
      <w:r w:rsidR="005755BE">
        <w:fldChar w:fldCharType="end"/>
      </w:r>
      <w:r w:rsidR="005755BE">
        <w:t xml:space="preserve">, </w:t>
      </w:r>
      <w:r w:rsidR="005755BE">
        <w:fldChar w:fldCharType="begin"/>
      </w:r>
      <w:r w:rsidR="005755BE">
        <w:instrText xml:space="preserve"> REF _Ref149575038 \r \h </w:instrText>
      </w:r>
      <w:r w:rsidR="005755BE">
        <w:fldChar w:fldCharType="separate"/>
      </w:r>
      <w:r w:rsidR="00F77CEA">
        <w:t>2.8</w:t>
      </w:r>
      <w:r w:rsidR="005755BE">
        <w:fldChar w:fldCharType="end"/>
      </w:r>
      <w:r w:rsidR="005755BE">
        <w:t xml:space="preserve">, </w:t>
      </w:r>
      <w:r w:rsidR="005755BE">
        <w:fldChar w:fldCharType="begin"/>
      </w:r>
      <w:r w:rsidR="005755BE">
        <w:instrText xml:space="preserve"> REF _Ref158891559 \r \h </w:instrText>
      </w:r>
      <w:r w:rsidR="005755BE">
        <w:fldChar w:fldCharType="separate"/>
      </w:r>
      <w:r w:rsidR="00F77CEA">
        <w:t>2.9</w:t>
      </w:r>
      <w:r w:rsidR="005755BE">
        <w:fldChar w:fldCharType="end"/>
      </w:r>
      <w:r w:rsidR="005755BE">
        <w:t>)</w:t>
      </w:r>
      <w:r w:rsidRPr="00DB0B79">
        <w:t xml:space="preserve"> nicht zulässig ist; oder</w:t>
      </w:r>
    </w:p>
    <w:p w14:paraId="70D26A17" w14:textId="3C34A353" w:rsidR="00FF1590" w:rsidRPr="000C6CBA" w:rsidRDefault="00FF1590" w:rsidP="00FF1590">
      <w:pPr>
        <w:pStyle w:val="heading40"/>
        <w:rPr>
          <w:rFonts w:cstheme="minorHAnsi"/>
          <w:szCs w:val="22"/>
        </w:rPr>
      </w:pPr>
      <w:r w:rsidRPr="009D37FE">
        <w:t>wenn der Zuwendungsempfänger nach den Bestimmungen d</w:t>
      </w:r>
      <w:r w:rsidR="00E70EE8">
        <w:t>er FRL KSV</w:t>
      </w:r>
      <w:r w:rsidRPr="009D37FE">
        <w:t>, des Förderaufrufs oder d</w:t>
      </w:r>
      <w:r w:rsidR="00E70EE8">
        <w:t>ies</w:t>
      </w:r>
      <w:r w:rsidRPr="009D37FE">
        <w:t xml:space="preserve">es </w:t>
      </w:r>
      <w:r w:rsidR="00E70EE8">
        <w:t>V</w:t>
      </w:r>
      <w:r w:rsidRPr="009D37FE">
        <w:t>ertrag</w:t>
      </w:r>
      <w:r w:rsidR="00E70EE8">
        <w:t>e</w:t>
      </w:r>
      <w:r w:rsidRPr="009D37FE">
        <w:t xml:space="preserve">s erforderliche Nachweise bezüglich der im </w:t>
      </w:r>
      <w:r w:rsidR="00E70EE8">
        <w:t>G</w:t>
      </w:r>
      <w:r w:rsidRPr="009D37FE">
        <w:t>eförderten Vorhaben verwendeten Energieträger vorsätzlich oder grob fahrlässig nicht vorlegen kann</w:t>
      </w:r>
      <w:r w:rsidRPr="006F1386">
        <w:t xml:space="preserve">. </w:t>
      </w:r>
    </w:p>
    <w:p w14:paraId="5BCEA5CB" w14:textId="2D7F944A" w:rsidR="0055762B" w:rsidRPr="00074D63" w:rsidRDefault="0055762B" w:rsidP="0055762B">
      <w:pPr>
        <w:pStyle w:val="heading30"/>
      </w:pPr>
      <w:r w:rsidRPr="00074D63">
        <w:t xml:space="preserve">Es werden keine Zuwendungen für die übrige Laufzeit des </w:t>
      </w:r>
      <w:r>
        <w:t>Vertrag</w:t>
      </w:r>
      <w:r w:rsidR="00B00D50">
        <w:t>e</w:t>
      </w:r>
      <w:r>
        <w:t>s</w:t>
      </w:r>
      <w:r w:rsidRPr="00074D63">
        <w:t xml:space="preserve"> gewährt, wenn</w:t>
      </w:r>
    </w:p>
    <w:p w14:paraId="21BB52E9" w14:textId="762726A5" w:rsidR="0055762B" w:rsidRPr="00074D63" w:rsidRDefault="0055762B" w:rsidP="0055762B">
      <w:pPr>
        <w:pStyle w:val="heading40"/>
      </w:pPr>
      <w:r w:rsidRPr="00074D63">
        <w:t xml:space="preserve">spätestens ab </w:t>
      </w:r>
      <w:r w:rsidR="00DC096B">
        <w:t>dem</w:t>
      </w:r>
      <w:r w:rsidRPr="00074D63">
        <w:t xml:space="preserve"> dritt</w:t>
      </w:r>
      <w:r w:rsidR="00A01C4A">
        <w:t>en</w:t>
      </w:r>
      <w:r w:rsidRPr="00074D63">
        <w:t xml:space="preserve"> </w:t>
      </w:r>
      <w:r w:rsidR="00DB604E">
        <w:t>vollständigen Kalender</w:t>
      </w:r>
      <w:r w:rsidR="00734022">
        <w:t>j</w:t>
      </w:r>
      <w:r w:rsidRPr="00074D63">
        <w:t xml:space="preserve">ahr nach dem </w:t>
      </w:r>
      <w:r>
        <w:t>O</w:t>
      </w:r>
      <w:r w:rsidRPr="00074D63">
        <w:t xml:space="preserve">perativen Beginn die </w:t>
      </w:r>
      <w:r>
        <w:t>R</w:t>
      </w:r>
      <w:r w:rsidRPr="00074D63">
        <w:t xml:space="preserve">elative Treibhausgasemissionsminderung gegenüber dem Referenzsystem nicht mindestens </w:t>
      </w:r>
      <w:r>
        <w:t>6</w:t>
      </w:r>
      <w:r w:rsidRPr="00074D63">
        <w:t>0</w:t>
      </w:r>
      <w:r>
        <w:t> </w:t>
      </w:r>
      <w:r w:rsidRPr="00074D63">
        <w:t xml:space="preserve">% beträgt. Dies gilt nicht, wenn der Zuwendungsempfänger gegenüber der Bewilligungsbehörde darlegen kann, dass aus von ihm nicht zu vertretenden Gründen, insbesondere aufgrund von </w:t>
      </w:r>
      <w:r>
        <w:t>H</w:t>
      </w:r>
      <w:r w:rsidRPr="00074D63">
        <w:t xml:space="preserve">öherer Gewalt oder verspäteter Bereitstellung von Infrastrukturen, der Mindestwert nicht erreicht werden konnte. Sofern die Bewilligungsbehörde gemäß </w:t>
      </w:r>
      <w:r>
        <w:t>Nummer </w:t>
      </w:r>
      <w:r>
        <w:fldChar w:fldCharType="begin"/>
      </w:r>
      <w:r>
        <w:instrText xml:space="preserve"> REF _Ref134029135 \w \h </w:instrText>
      </w:r>
      <w:r>
        <w:fldChar w:fldCharType="separate"/>
      </w:r>
      <w:r w:rsidR="00F77CEA">
        <w:t>2.3.2(c)</w:t>
      </w:r>
      <w:r>
        <w:fldChar w:fldCharType="end"/>
      </w:r>
      <w:r>
        <w:t xml:space="preserve"> </w:t>
      </w:r>
      <w:r w:rsidRPr="00074D63">
        <w:t>einen höheren Schwellenwert festgelegt hat, gilt für Satz 1 dieser Wert; oder</w:t>
      </w:r>
    </w:p>
    <w:p w14:paraId="2A687948" w14:textId="13737021" w:rsidR="0055762B" w:rsidRPr="00074D63" w:rsidRDefault="0055762B" w:rsidP="0055762B">
      <w:pPr>
        <w:pStyle w:val="heading40"/>
      </w:pPr>
      <w:r w:rsidRPr="00074D63">
        <w:t xml:space="preserve">der Zuwendungsempfänger </w:t>
      </w:r>
      <w:r w:rsidR="00B66C80">
        <w:t>in</w:t>
      </w:r>
      <w:r w:rsidRPr="00074D63">
        <w:t xml:space="preserve"> fünf </w:t>
      </w:r>
      <w:r>
        <w:t xml:space="preserve">(5) </w:t>
      </w:r>
      <w:r w:rsidRPr="00074D63">
        <w:t>Kalenderjahren</w:t>
      </w:r>
      <w:r w:rsidR="005D3C1F">
        <w:t xml:space="preserve"> innerhalb der Laufzeit dieses Vertrages</w:t>
      </w:r>
      <w:r w:rsidRPr="00074D63">
        <w:t xml:space="preserve">, die nicht aufeinander folgen müssen, ab dem </w:t>
      </w:r>
      <w:r>
        <w:t>O</w:t>
      </w:r>
      <w:r w:rsidRPr="00074D63">
        <w:t xml:space="preserve">perativen Beginn des </w:t>
      </w:r>
      <w:r>
        <w:t>G</w:t>
      </w:r>
      <w:r w:rsidRPr="00074D63">
        <w:t xml:space="preserve">eförderten Vorhabens die im </w:t>
      </w:r>
      <w:r w:rsidR="00234AAD">
        <w:t>Antrag nach Nummer 8.2(d) FRL KSV</w:t>
      </w:r>
      <w:r w:rsidR="00234AAD" w:rsidRPr="00074D63">
        <w:t xml:space="preserve"> </w:t>
      </w:r>
      <w:r w:rsidRPr="00074D63">
        <w:t xml:space="preserve">angegebene </w:t>
      </w:r>
      <w:r w:rsidR="00234AAD">
        <w:t>oder nach Nummer</w:t>
      </w:r>
      <w:r w:rsidR="00BC5756">
        <w:t> </w:t>
      </w:r>
      <w:r w:rsidR="00BC5756">
        <w:fldChar w:fldCharType="begin"/>
      </w:r>
      <w:r w:rsidR="00BC5756">
        <w:instrText xml:space="preserve"> REF _Ref156397836 \r \h </w:instrText>
      </w:r>
      <w:r w:rsidR="00BC5756">
        <w:fldChar w:fldCharType="separate"/>
      </w:r>
      <w:r w:rsidR="00F77CEA">
        <w:t>8</w:t>
      </w:r>
      <w:r w:rsidR="00BC5756">
        <w:fldChar w:fldCharType="end"/>
      </w:r>
      <w:r w:rsidR="00234AAD">
        <w:t xml:space="preserve"> angepasste </w:t>
      </w:r>
      <w:r>
        <w:t>S</w:t>
      </w:r>
      <w:r w:rsidRPr="00074D63">
        <w:t xml:space="preserve">pezifische Treibhausgasemissionsminderung </w:t>
      </w:r>
      <w:r w:rsidR="006B6C4A">
        <w:t>unterschreitet</w:t>
      </w:r>
      <w:r w:rsidRPr="00074D63">
        <w:t xml:space="preserve">. Dies gilt nicht, wenn der Zuwendungsempfänger gegenüber der Bewilligungsbehörde darlegen kann, dass </w:t>
      </w:r>
      <w:r w:rsidR="00397555">
        <w:t xml:space="preserve">der </w:t>
      </w:r>
      <w:r w:rsidR="009A555A">
        <w:t xml:space="preserve">Mindestwert </w:t>
      </w:r>
      <w:r w:rsidRPr="00074D63">
        <w:t xml:space="preserve">aus von ihm nicht zu vertretenden Gründen, insbesondere aufgrund von </w:t>
      </w:r>
      <w:r>
        <w:t>H</w:t>
      </w:r>
      <w:r w:rsidRPr="00074D63">
        <w:t>öherer Gewalt oder verspäteter Bereitstellung von Infrastrukturen, nicht erreicht werden konnte.</w:t>
      </w:r>
      <w:r w:rsidR="00B16D26">
        <w:t xml:space="preserve"> </w:t>
      </w:r>
      <w:r w:rsidR="00B16D26" w:rsidRPr="00B16D26">
        <w:t>Nähere Regelungen zur Berechnung der Abweichung treffen Anhang </w:t>
      </w:r>
      <w:r w:rsidR="00792C8A">
        <w:t>3</w:t>
      </w:r>
      <w:r w:rsidR="00B16D26" w:rsidRPr="00B16D26">
        <w:t xml:space="preserve"> Abschnitt 5 Absatz 12 und Anhang </w:t>
      </w:r>
      <w:r w:rsidR="00041B8E">
        <w:t>4</w:t>
      </w:r>
      <w:r w:rsidR="00B16D26" w:rsidRPr="00B16D26">
        <w:t xml:space="preserve"> Abschnitt 1 Absatz 7.</w:t>
      </w:r>
    </w:p>
    <w:p w14:paraId="1C3F6080" w14:textId="6CFCE703" w:rsidR="001A6F3A" w:rsidRDefault="001A6F3A" w:rsidP="00DD0267">
      <w:pPr>
        <w:pStyle w:val="heading20"/>
      </w:pPr>
      <w:bookmarkStart w:id="85" w:name="_Ref153978822"/>
      <w:r>
        <w:t xml:space="preserve">Erstattung der Zuwendung bei Stilllegung der </w:t>
      </w:r>
      <w:r w:rsidR="00AF6EBB">
        <w:t>G</w:t>
      </w:r>
      <w:r>
        <w:t>eförderten Anlage</w:t>
      </w:r>
      <w:bookmarkEnd w:id="85"/>
    </w:p>
    <w:p w14:paraId="1387568D" w14:textId="5B8C38E4" w:rsidR="001A6F3A" w:rsidRDefault="0032295A" w:rsidP="002812E7">
      <w:pPr>
        <w:ind w:left="567"/>
      </w:pPr>
      <w:r>
        <w:t xml:space="preserve">Grundsätzlich dürfen </w:t>
      </w:r>
      <w:r w:rsidR="00DF0F04">
        <w:t>G</w:t>
      </w:r>
      <w:r>
        <w:t>eförderte Anlagen innerhalb der Laufzeit</w:t>
      </w:r>
      <w:r w:rsidR="00DF0F04">
        <w:t xml:space="preserve"> dieses Vertrages nicht endgültig stillgelegt werden.</w:t>
      </w:r>
      <w:r>
        <w:t xml:space="preserve"> </w:t>
      </w:r>
      <w:r w:rsidR="00DF0F04">
        <w:t>Sofern</w:t>
      </w:r>
      <w:r w:rsidR="001A6F3A" w:rsidRPr="00074D63">
        <w:t xml:space="preserve"> </w:t>
      </w:r>
      <w:r w:rsidR="001A6F3A">
        <w:t>G</w:t>
      </w:r>
      <w:r w:rsidR="001A6F3A" w:rsidRPr="00074D63">
        <w:t>eförderte Anlage</w:t>
      </w:r>
      <w:r w:rsidR="001A6F3A">
        <w:t>n</w:t>
      </w:r>
      <w:r w:rsidR="001A6F3A" w:rsidRPr="00074D63">
        <w:t xml:space="preserve"> vor Ende der Laufzeit d</w:t>
      </w:r>
      <w:r w:rsidR="00153CCD">
        <w:t>ies</w:t>
      </w:r>
      <w:r w:rsidR="001A6F3A" w:rsidRPr="00074D63">
        <w:t xml:space="preserve">es </w:t>
      </w:r>
      <w:r w:rsidR="001A6F3A">
        <w:t>Vertrag</w:t>
      </w:r>
      <w:r w:rsidR="00153CCD">
        <w:t>e</w:t>
      </w:r>
      <w:r w:rsidR="001A6F3A">
        <w:t>s</w:t>
      </w:r>
      <w:r w:rsidR="001A6F3A" w:rsidRPr="00074D63">
        <w:t xml:space="preserve"> endgültig stillgelegt</w:t>
      </w:r>
      <w:r w:rsidR="00153CCD">
        <w:t xml:space="preserve"> werden sollen</w:t>
      </w:r>
      <w:r w:rsidR="001A6F3A" w:rsidRPr="00074D63">
        <w:t>,</w:t>
      </w:r>
      <w:r w:rsidR="008A6AB5">
        <w:t xml:space="preserve"> bedarf dies der vorherigen Zustimmung der Bewilligungsbehörde. Im Fall der endgültigen Stilllegung der Geförderten Anlagen</w:t>
      </w:r>
      <w:r w:rsidR="001A6F3A" w:rsidRPr="00074D63">
        <w:t xml:space="preserve"> hat der Zuwendungsempfänger die gewährten Zuwendungen an den Zuwendungsgeber zu erstatten. Die Bewilligungsbehörde kann diese Rückerstattung auf 5</w:t>
      </w:r>
      <w:r w:rsidR="001A6F3A">
        <w:t> </w:t>
      </w:r>
      <w:r w:rsidR="001A6F3A" w:rsidRPr="00074D63">
        <w:t xml:space="preserve">% oder mehr der maximalen </w:t>
      </w:r>
      <w:r w:rsidR="001A6F3A">
        <w:t>gesamten F</w:t>
      </w:r>
      <w:r w:rsidR="001A6F3A" w:rsidRPr="00074D63">
        <w:t>ördersumme begrenzen, soweit dies zur Vermeidung unbilliger Härte auch unter Berücksichtigung des Verkaufswerts der Anlage</w:t>
      </w:r>
      <w:r w:rsidR="001A6F3A">
        <w:t>n</w:t>
      </w:r>
      <w:r w:rsidR="001A6F3A" w:rsidRPr="00074D63">
        <w:t xml:space="preserve"> und der Profitabilität des Zuwendungsempfängers zwingend erforderlich</w:t>
      </w:r>
      <w:r w:rsidR="001A6F3A">
        <w:t xml:space="preserve"> ist.</w:t>
      </w:r>
    </w:p>
    <w:p w14:paraId="005FF844" w14:textId="466E9B0F" w:rsidR="00EF030A" w:rsidRDefault="00EF030A" w:rsidP="00DD0267">
      <w:pPr>
        <w:pStyle w:val="heading20"/>
      </w:pPr>
      <w:r>
        <w:t>Zuwendungsgeberkonto, Zuwendungsempfängerkonto</w:t>
      </w:r>
    </w:p>
    <w:p w14:paraId="1EE4AB4F" w14:textId="0EDE859C" w:rsidR="00EF030A" w:rsidRDefault="00EF030A" w:rsidP="00EF030A">
      <w:pPr>
        <w:pStyle w:val="heading30"/>
      </w:pPr>
      <w:bookmarkStart w:id="86" w:name="_Ref49881517"/>
      <w:r>
        <w:t>Sämtliche Zahlungen des Zuwendungsempfängers an den Zuwendungsgeber nach</w:t>
      </w:r>
      <w:r w:rsidR="009C1EC2">
        <w:t xml:space="preserve"> </w:t>
      </w:r>
      <w:r>
        <w:t>diesem Vertrag sind auf das folgende Konto des Zuwendungsgebers zu leisten:</w:t>
      </w:r>
      <w:bookmarkEnd w:id="86"/>
    </w:p>
    <w:p w14:paraId="458CB790" w14:textId="4434AB89" w:rsidR="00EF030A" w:rsidRDefault="00EF030A" w:rsidP="00EF030A">
      <w:pPr>
        <w:pStyle w:val="Indent3"/>
        <w:spacing w:before="0"/>
        <w:contextualSpacing/>
      </w:pPr>
      <w:r>
        <w:t>Kontoinhaber:</w:t>
      </w:r>
      <w:r>
        <w:tab/>
      </w:r>
      <w:r w:rsidR="00B82A04">
        <w:tab/>
      </w:r>
      <w:r w:rsidR="00B82A04" w:rsidRPr="00B82A04">
        <w:t>Bundeskasse Halle</w:t>
      </w:r>
    </w:p>
    <w:p w14:paraId="426ADC30" w14:textId="5B850477" w:rsidR="00EF030A" w:rsidRDefault="00EF030A" w:rsidP="00EF030A">
      <w:pPr>
        <w:pStyle w:val="Indent3"/>
        <w:spacing w:before="0" w:after="0"/>
        <w:contextualSpacing/>
      </w:pPr>
      <w:r>
        <w:t>Kreditinstitut:</w:t>
      </w:r>
      <w:r>
        <w:tab/>
      </w:r>
      <w:r w:rsidR="00850412">
        <w:tab/>
      </w:r>
      <w:r w:rsidR="00850412" w:rsidRPr="00850412">
        <w:t>Deutsche Bundesbank, Filiale Leipzig</w:t>
      </w:r>
    </w:p>
    <w:p w14:paraId="188E0537" w14:textId="25835B62" w:rsidR="00EF030A" w:rsidRDefault="00EF030A" w:rsidP="00EF030A">
      <w:pPr>
        <w:pStyle w:val="Indent3"/>
        <w:spacing w:before="0" w:after="0"/>
        <w:contextualSpacing/>
      </w:pPr>
      <w:r>
        <w:t>IBAN:</w:t>
      </w:r>
      <w:r>
        <w:tab/>
      </w:r>
      <w:r w:rsidR="00850412">
        <w:tab/>
      </w:r>
      <w:r w:rsidR="00850412">
        <w:tab/>
      </w:r>
      <w:r w:rsidR="00850412" w:rsidRPr="00850412">
        <w:t>DE38860000000086001040</w:t>
      </w:r>
    </w:p>
    <w:p w14:paraId="1B6AD86A" w14:textId="25C31DCF" w:rsidR="00EF030A" w:rsidRDefault="00EF030A" w:rsidP="00EF030A">
      <w:pPr>
        <w:pStyle w:val="Indent3"/>
        <w:contextualSpacing/>
      </w:pPr>
      <w:r>
        <w:t>BIC:</w:t>
      </w:r>
      <w:r>
        <w:tab/>
      </w:r>
      <w:r w:rsidR="00375210">
        <w:tab/>
      </w:r>
      <w:r w:rsidR="00375210">
        <w:tab/>
      </w:r>
      <w:r w:rsidR="00375210" w:rsidRPr="00375210">
        <w:t>MARKDEF1860</w:t>
      </w:r>
    </w:p>
    <w:p w14:paraId="4040ED3F" w14:textId="77777777" w:rsidR="006F3153" w:rsidRDefault="006F3153" w:rsidP="00EF030A">
      <w:pPr>
        <w:pStyle w:val="Indent3"/>
        <w:contextualSpacing/>
      </w:pPr>
    </w:p>
    <w:p w14:paraId="76F41F72" w14:textId="1D6432E6" w:rsidR="006F3153" w:rsidRDefault="00AA328C" w:rsidP="00EF030A">
      <w:pPr>
        <w:pStyle w:val="Indent3"/>
        <w:contextualSpacing/>
      </w:pPr>
      <w:r>
        <w:t>Der Zuwendungsempfänger</w:t>
      </w:r>
      <w:r w:rsidR="001F41C8">
        <w:t xml:space="preserve"> hat </w:t>
      </w:r>
      <w:r w:rsidR="0006765B">
        <w:t xml:space="preserve">bei jeder Zahlung </w:t>
      </w:r>
      <w:r w:rsidR="00E92E3C">
        <w:t xml:space="preserve">auf das Zuwendungsgeberkonto </w:t>
      </w:r>
      <w:r w:rsidR="00406E57">
        <w:t>d</w:t>
      </w:r>
      <w:r w:rsidR="00880D08">
        <w:t>en</w:t>
      </w:r>
      <w:r w:rsidR="0006765B">
        <w:t xml:space="preserve"> </w:t>
      </w:r>
      <w:r w:rsidR="00406E57">
        <w:t xml:space="preserve">vom Zuwendungsgeber </w:t>
      </w:r>
      <w:r w:rsidR="00880D08">
        <w:t xml:space="preserve">mitgeteilten </w:t>
      </w:r>
      <w:r w:rsidR="0006765B">
        <w:t xml:space="preserve">Verwendungszweck (sofern erforderlich auch das Kassenzeichen) </w:t>
      </w:r>
      <w:r w:rsidR="00880D08">
        <w:t>zu verwende</w:t>
      </w:r>
      <w:r w:rsidR="00EE270E">
        <w:t xml:space="preserve">n. </w:t>
      </w:r>
      <w:r w:rsidR="00670ED5">
        <w:t>Liegen dem Zuwendungs</w:t>
      </w:r>
      <w:r w:rsidR="00540B5C">
        <w:t>empfänger</w:t>
      </w:r>
      <w:r w:rsidR="00670ED5">
        <w:t xml:space="preserve"> diese Informationen nicht vor, hat er</w:t>
      </w:r>
      <w:r w:rsidR="004F183F">
        <w:t xml:space="preserve"> </w:t>
      </w:r>
      <w:r w:rsidR="00286E76">
        <w:t xml:space="preserve">sich </w:t>
      </w:r>
      <w:r w:rsidR="00AB418C">
        <w:t>den Verwendungszweck (</w:t>
      </w:r>
      <w:r w:rsidR="00D66C30">
        <w:t xml:space="preserve">und </w:t>
      </w:r>
      <w:r w:rsidR="004E6B53">
        <w:t>sofern erforderlich auch das</w:t>
      </w:r>
      <w:r w:rsidR="00AB418C">
        <w:t xml:space="preserve"> Kassenzeichen)</w:t>
      </w:r>
      <w:r w:rsidR="00B74776">
        <w:t xml:space="preserve"> </w:t>
      </w:r>
      <w:r w:rsidR="00286E76">
        <w:t>durch die</w:t>
      </w:r>
      <w:r w:rsidR="00671335">
        <w:t xml:space="preserve"> nach Nummer </w:t>
      </w:r>
      <w:r w:rsidR="00671335">
        <w:fldChar w:fldCharType="begin"/>
      </w:r>
      <w:r w:rsidR="00671335">
        <w:instrText xml:space="preserve"> REF _Ref449538961 \w \h </w:instrText>
      </w:r>
      <w:r w:rsidR="00671335">
        <w:fldChar w:fldCharType="separate"/>
      </w:r>
      <w:r w:rsidR="00F77CEA">
        <w:t>18.2</w:t>
      </w:r>
      <w:r w:rsidR="00671335">
        <w:fldChar w:fldCharType="end"/>
      </w:r>
      <w:r w:rsidR="00671335">
        <w:t xml:space="preserve"> für den Zuwe</w:t>
      </w:r>
      <w:r w:rsidR="00123031">
        <w:t>n</w:t>
      </w:r>
      <w:r w:rsidR="00671335">
        <w:t>dungsgeber Relevanten Person</w:t>
      </w:r>
      <w:r w:rsidR="00476EB4">
        <w:t>en</w:t>
      </w:r>
      <w:r w:rsidR="00671335">
        <w:t xml:space="preserve"> </w:t>
      </w:r>
      <w:r w:rsidR="007866B0">
        <w:t xml:space="preserve">vorab </w:t>
      </w:r>
      <w:r w:rsidR="00286E76">
        <w:t>mitteilen zu lassen</w:t>
      </w:r>
      <w:r w:rsidR="00B74776">
        <w:t>.</w:t>
      </w:r>
    </w:p>
    <w:p w14:paraId="6CFD0E48" w14:textId="09B86081" w:rsidR="00EF030A" w:rsidRDefault="00EF030A" w:rsidP="00EF030A">
      <w:pPr>
        <w:pStyle w:val="heading30"/>
      </w:pPr>
      <w:r>
        <w:t xml:space="preserve">Sämtliche Zahlungen des Zuwendungsgebers an den Zuwendungsempfänger </w:t>
      </w:r>
      <w:r w:rsidR="009C1EC2">
        <w:t xml:space="preserve">nach </w:t>
      </w:r>
      <w:r>
        <w:t>diesem Vertrag sind auf das folgende Konto des Zuwendungsempfängers zu leisten:</w:t>
      </w:r>
    </w:p>
    <w:p w14:paraId="4319CDB4" w14:textId="56D73DB0" w:rsidR="00EF030A" w:rsidRDefault="00EF030A" w:rsidP="00350E17">
      <w:pPr>
        <w:pStyle w:val="Indent3"/>
        <w:tabs>
          <w:tab w:val="left" w:pos="3402"/>
        </w:tabs>
        <w:spacing w:before="0"/>
        <w:contextualSpacing/>
      </w:pPr>
      <w:r>
        <w:t>Kontoinhaber:</w:t>
      </w:r>
      <w:r>
        <w:tab/>
      </w:r>
      <w:r w:rsidR="00350E17">
        <w:fldChar w:fldCharType="begin">
          <w:ffData>
            <w:name w:val="Text2"/>
            <w:enabled/>
            <w:calcOnExit w:val="0"/>
            <w:textInput>
              <w:default w:val="[•]"/>
            </w:textInput>
          </w:ffData>
        </w:fldChar>
      </w:r>
      <w:r w:rsidR="00350E17">
        <w:instrText xml:space="preserve"> FORMTEXT </w:instrText>
      </w:r>
      <w:r w:rsidR="00350E17">
        <w:fldChar w:fldCharType="separate"/>
      </w:r>
      <w:r w:rsidR="00F77CEA">
        <w:rPr>
          <w:noProof/>
        </w:rPr>
        <w:t>[•]</w:t>
      </w:r>
      <w:r w:rsidR="00350E17">
        <w:fldChar w:fldCharType="end"/>
      </w:r>
    </w:p>
    <w:p w14:paraId="4FF53B72" w14:textId="67694120" w:rsidR="00EF030A" w:rsidRDefault="00EF030A" w:rsidP="00350E17">
      <w:pPr>
        <w:pStyle w:val="Indent3"/>
        <w:tabs>
          <w:tab w:val="left" w:pos="3402"/>
        </w:tabs>
        <w:spacing w:before="0" w:after="0"/>
        <w:contextualSpacing/>
      </w:pPr>
      <w:r>
        <w:t>Kreditinstitut:</w:t>
      </w:r>
      <w:r>
        <w:tab/>
      </w:r>
      <w:r w:rsidR="00350E17">
        <w:fldChar w:fldCharType="begin">
          <w:ffData>
            <w:name w:val="Text2"/>
            <w:enabled/>
            <w:calcOnExit w:val="0"/>
            <w:textInput>
              <w:default w:val="[•]"/>
            </w:textInput>
          </w:ffData>
        </w:fldChar>
      </w:r>
      <w:r w:rsidR="00350E17">
        <w:instrText xml:space="preserve"> FORMTEXT </w:instrText>
      </w:r>
      <w:r w:rsidR="00350E17">
        <w:fldChar w:fldCharType="separate"/>
      </w:r>
      <w:r w:rsidR="00F77CEA">
        <w:rPr>
          <w:noProof/>
        </w:rPr>
        <w:t>[•]</w:t>
      </w:r>
      <w:r w:rsidR="00350E17">
        <w:fldChar w:fldCharType="end"/>
      </w:r>
    </w:p>
    <w:p w14:paraId="0DF66214" w14:textId="74D77EB3" w:rsidR="00EF030A" w:rsidRDefault="00EF030A" w:rsidP="00350E17">
      <w:pPr>
        <w:pStyle w:val="Indent3"/>
        <w:tabs>
          <w:tab w:val="left" w:pos="3402"/>
        </w:tabs>
        <w:spacing w:before="0" w:after="0"/>
        <w:contextualSpacing/>
      </w:pPr>
      <w:r>
        <w:t>IBAN:</w:t>
      </w:r>
      <w:r>
        <w:tab/>
      </w:r>
      <w:r w:rsidR="00350E17">
        <w:fldChar w:fldCharType="begin">
          <w:ffData>
            <w:name w:val="Text2"/>
            <w:enabled/>
            <w:calcOnExit w:val="0"/>
            <w:textInput>
              <w:default w:val="[•]"/>
            </w:textInput>
          </w:ffData>
        </w:fldChar>
      </w:r>
      <w:r w:rsidR="00350E17">
        <w:instrText xml:space="preserve"> FORMTEXT </w:instrText>
      </w:r>
      <w:r w:rsidR="00350E17">
        <w:fldChar w:fldCharType="separate"/>
      </w:r>
      <w:r w:rsidR="00F77CEA">
        <w:rPr>
          <w:noProof/>
        </w:rPr>
        <w:t>[•]</w:t>
      </w:r>
      <w:r w:rsidR="00350E17">
        <w:fldChar w:fldCharType="end"/>
      </w:r>
    </w:p>
    <w:p w14:paraId="401D4EB1" w14:textId="3A05D386" w:rsidR="00EF030A" w:rsidRDefault="00615850" w:rsidP="00350E17">
      <w:pPr>
        <w:pStyle w:val="Indent3"/>
        <w:tabs>
          <w:tab w:val="left" w:pos="3402"/>
        </w:tabs>
        <w:contextualSpacing/>
      </w:pPr>
      <w:r>
        <w:t>SWIFT-Code/</w:t>
      </w:r>
      <w:r w:rsidR="00EF030A">
        <w:t>BIC:</w:t>
      </w:r>
      <w:r w:rsidR="00EF030A">
        <w:tab/>
      </w:r>
      <w:r w:rsidR="00350E17">
        <w:fldChar w:fldCharType="begin">
          <w:ffData>
            <w:name w:val="Text2"/>
            <w:enabled/>
            <w:calcOnExit w:val="0"/>
            <w:textInput>
              <w:default w:val="[•]"/>
            </w:textInput>
          </w:ffData>
        </w:fldChar>
      </w:r>
      <w:r w:rsidR="00350E17">
        <w:instrText xml:space="preserve"> FORMTEXT </w:instrText>
      </w:r>
      <w:r w:rsidR="00350E17">
        <w:fldChar w:fldCharType="separate"/>
      </w:r>
      <w:r w:rsidR="00F77CEA">
        <w:rPr>
          <w:noProof/>
        </w:rPr>
        <w:t>[•]</w:t>
      </w:r>
      <w:r w:rsidR="00350E17">
        <w:fldChar w:fldCharType="end"/>
      </w:r>
    </w:p>
    <w:p w14:paraId="133BD459" w14:textId="29F2AFA2" w:rsidR="00DD6438" w:rsidRPr="002D6B1D" w:rsidRDefault="00AA3076" w:rsidP="009E28FA">
      <w:pPr>
        <w:pStyle w:val="heading20"/>
        <w:keepNext/>
      </w:pPr>
      <w:bookmarkStart w:id="87" w:name="_Ref121773875"/>
      <w:r>
        <w:t xml:space="preserve">Höhe der Zuwendung und </w:t>
      </w:r>
      <w:r w:rsidR="00780387">
        <w:t>Überschuss</w:t>
      </w:r>
      <w:r>
        <w:t>zahlungen</w:t>
      </w:r>
      <w:bookmarkEnd w:id="81"/>
      <w:bookmarkEnd w:id="87"/>
    </w:p>
    <w:p w14:paraId="66F921D9" w14:textId="7CF7C0D4" w:rsidR="002D6B1D" w:rsidRPr="00E2150B" w:rsidRDefault="002D6B1D" w:rsidP="009E28FA">
      <w:pPr>
        <w:pStyle w:val="heading30"/>
        <w:keepNext/>
        <w:rPr>
          <w:rFonts w:cstheme="minorHAnsi"/>
          <w:szCs w:val="22"/>
        </w:rPr>
      </w:pPr>
      <w:bookmarkStart w:id="88" w:name="_Ref147135923"/>
      <w:bookmarkStart w:id="89" w:name="_Ref117233847"/>
      <w:r w:rsidRPr="002D6B1D">
        <w:t>Jährliche</w:t>
      </w:r>
      <w:r w:rsidRPr="00E2150B">
        <w:t xml:space="preserve"> Berechnung</w:t>
      </w:r>
      <w:bookmarkEnd w:id="88"/>
      <w:r w:rsidRPr="00E2150B">
        <w:t xml:space="preserve"> </w:t>
      </w:r>
      <w:bookmarkEnd w:id="89"/>
    </w:p>
    <w:p w14:paraId="7E948122" w14:textId="08E07431" w:rsidR="002D6B1D" w:rsidRPr="006F1386" w:rsidRDefault="002D6B1D" w:rsidP="009E28FA">
      <w:pPr>
        <w:pStyle w:val="heading40"/>
        <w:keepNext/>
        <w:rPr>
          <w:rFonts w:eastAsia="Arial"/>
        </w:rPr>
      </w:pPr>
      <w:bookmarkStart w:id="90" w:name="_Ref121746044"/>
      <w:r w:rsidRPr="006F1386">
        <w:rPr>
          <w:rFonts w:eastAsia="Arial"/>
        </w:rPr>
        <w:t>Die Höhe der Zuwendung</w:t>
      </w:r>
      <w:r w:rsidR="00A25E6D">
        <w:rPr>
          <w:rFonts w:eastAsia="Arial"/>
        </w:rPr>
        <w:t>en</w:t>
      </w:r>
      <w:r w:rsidRPr="006F1386">
        <w:rPr>
          <w:rFonts w:eastAsia="Arial"/>
        </w:rPr>
        <w:t xml:space="preserve"> und die Höhe der </w:t>
      </w:r>
      <w:r w:rsidR="00780387">
        <w:rPr>
          <w:rFonts w:eastAsia="Arial"/>
        </w:rPr>
        <w:t>Überschuss</w:t>
      </w:r>
      <w:r w:rsidRPr="006F1386">
        <w:rPr>
          <w:rFonts w:eastAsia="Arial"/>
        </w:rPr>
        <w:t xml:space="preserve">zahlungen werden jährlich nach Kalenderjahren, auch bei einem unterjährigen </w:t>
      </w:r>
      <w:r w:rsidR="00472912">
        <w:rPr>
          <w:rFonts w:eastAsia="Arial"/>
        </w:rPr>
        <w:t xml:space="preserve">Operativen </w:t>
      </w:r>
      <w:r w:rsidRPr="006F1386">
        <w:rPr>
          <w:rFonts w:eastAsia="Arial"/>
        </w:rPr>
        <w:t xml:space="preserve">Beginn des </w:t>
      </w:r>
      <w:r w:rsidR="002C3836">
        <w:rPr>
          <w:rFonts w:eastAsia="Arial"/>
        </w:rPr>
        <w:t xml:space="preserve">Geförderten </w:t>
      </w:r>
      <w:r w:rsidRPr="006F1386">
        <w:rPr>
          <w:rFonts w:eastAsia="Arial"/>
        </w:rPr>
        <w:t>Vorhabens, ermittelt und berechnen sich</w:t>
      </w:r>
      <w:r w:rsidR="00BD5B57">
        <w:rPr>
          <w:rFonts w:eastAsia="Arial"/>
        </w:rPr>
        <w:t xml:space="preserve"> wie folgt</w:t>
      </w:r>
      <w:r w:rsidR="004B6FF3">
        <w:rPr>
          <w:rFonts w:eastAsia="Arial"/>
        </w:rPr>
        <w:t xml:space="preserve">. Näheres ist in </w:t>
      </w:r>
      <w:r w:rsidR="00412447" w:rsidRPr="00412447">
        <w:rPr>
          <w:rFonts w:eastAsia="Arial"/>
          <w:b/>
          <w:bCs/>
          <w:u w:val="single"/>
        </w:rPr>
        <w:t xml:space="preserve">Anhang </w:t>
      </w:r>
      <w:r w:rsidR="008B455E">
        <w:rPr>
          <w:rFonts w:eastAsia="Arial"/>
          <w:b/>
          <w:bCs/>
          <w:u w:val="single"/>
        </w:rPr>
        <w:t>3</w:t>
      </w:r>
      <w:r w:rsidRPr="006F1386">
        <w:rPr>
          <w:rFonts w:eastAsia="Arial"/>
        </w:rPr>
        <w:t xml:space="preserve"> </w:t>
      </w:r>
      <w:r w:rsidR="00972DE6">
        <w:rPr>
          <w:rFonts w:eastAsia="Arial"/>
        </w:rPr>
        <w:t>Abschnitt 1 und 2 geregelt</w:t>
      </w:r>
      <w:r w:rsidR="00B00F25">
        <w:rPr>
          <w:rFonts w:eastAsia="Arial"/>
        </w:rPr>
        <w:t>.</w:t>
      </w:r>
      <w:bookmarkEnd w:id="90"/>
      <w:r w:rsidRPr="006F1386">
        <w:rPr>
          <w:rFonts w:eastAsia="Arial"/>
        </w:rPr>
        <w:t xml:space="preserve"> </w:t>
      </w:r>
    </w:p>
    <w:p w14:paraId="1D13F706" w14:textId="1E18CC01" w:rsidR="003A750F" w:rsidRPr="003A750F" w:rsidRDefault="003A750F" w:rsidP="003A750F">
      <w:pPr>
        <w:pStyle w:val="heading50"/>
        <w:rPr>
          <w:rFonts w:eastAsia="Arial"/>
        </w:rPr>
      </w:pPr>
      <w:bookmarkStart w:id="91" w:name="_Ref134037675"/>
      <w:bookmarkStart w:id="92" w:name="_Ref150955932"/>
      <w:bookmarkStart w:id="93" w:name="_Ref117515698"/>
      <w:r w:rsidRPr="003A750F">
        <w:rPr>
          <w:rFonts w:eastAsia="Arial"/>
        </w:rPr>
        <w:t xml:space="preserve">Der Basis-Vertragspreis bildet die Grundlage für die Ermittlung der Höhe der Zuwendungen und der Höhe der Überschusszahlungen. Der Basis-Vertragspreis ist der Betrag, den der </w:t>
      </w:r>
      <w:r>
        <w:rPr>
          <w:rFonts w:eastAsia="Arial"/>
        </w:rPr>
        <w:t>Zuwendungsempfänger</w:t>
      </w:r>
      <w:r w:rsidRPr="003A750F">
        <w:rPr>
          <w:rFonts w:eastAsia="Arial"/>
        </w:rPr>
        <w:t xml:space="preserve"> zur Abdeckung von Mehrkosten im Vergleich zum Referenzsystem je Tonne vermiedener Treibhausgasemissionen veranschlagt (</w:t>
      </w:r>
      <w:r w:rsidR="00C03257" w:rsidRPr="00C03257">
        <w:rPr>
          <w:rFonts w:eastAsia="Arial"/>
        </w:rPr>
        <w:t>"</w:t>
      </w:r>
      <w:r w:rsidRPr="00511484">
        <w:rPr>
          <w:rFonts w:eastAsia="Arial"/>
          <w:b/>
          <w:bCs/>
        </w:rPr>
        <w:t>Basis-Vertragspreis</w:t>
      </w:r>
      <w:r w:rsidR="00C03257" w:rsidRPr="00C03257">
        <w:rPr>
          <w:rFonts w:eastAsia="Arial"/>
        </w:rPr>
        <w:t>"</w:t>
      </w:r>
      <w:r w:rsidRPr="003A750F">
        <w:rPr>
          <w:rFonts w:eastAsia="Arial"/>
        </w:rPr>
        <w:t>)</w:t>
      </w:r>
      <w:r w:rsidR="008711C7">
        <w:rPr>
          <w:rFonts w:eastAsia="Arial"/>
        </w:rPr>
        <w:t xml:space="preserve">. Der Basis-Vertragspreis, der diesem Vertrag zugrunde liegt, beträgt </w:t>
      </w:r>
      <w:r w:rsidR="00350E17">
        <w:fldChar w:fldCharType="begin">
          <w:ffData>
            <w:name w:val="Text2"/>
            <w:enabled/>
            <w:calcOnExit w:val="0"/>
            <w:textInput>
              <w:default w:val="[•]"/>
            </w:textInput>
          </w:ffData>
        </w:fldChar>
      </w:r>
      <w:r w:rsidR="00350E17">
        <w:instrText xml:space="preserve"> FORMTEXT </w:instrText>
      </w:r>
      <w:r w:rsidR="00350E17">
        <w:fldChar w:fldCharType="separate"/>
      </w:r>
      <w:r w:rsidR="00F77CEA">
        <w:rPr>
          <w:noProof/>
        </w:rPr>
        <w:t>[•]</w:t>
      </w:r>
      <w:r w:rsidR="00350E17">
        <w:fldChar w:fldCharType="end"/>
      </w:r>
      <w:r w:rsidR="008711C7">
        <w:rPr>
          <w:rFonts w:eastAsia="Arial"/>
        </w:rPr>
        <w:t xml:space="preserve"> EUR/t</w:t>
      </w:r>
      <w:r w:rsidR="008711C7" w:rsidRPr="008711C7">
        <w:rPr>
          <w:rFonts w:eastAsia="Arial"/>
        </w:rPr>
        <w:t xml:space="preserve"> </w:t>
      </w:r>
      <w:r w:rsidR="008711C7" w:rsidRPr="006F1386">
        <w:rPr>
          <w:rFonts w:eastAsia="Arial"/>
        </w:rPr>
        <w:t>CO</w:t>
      </w:r>
      <w:r w:rsidR="008711C7" w:rsidRPr="006F1386">
        <w:rPr>
          <w:rFonts w:eastAsia="Arial"/>
          <w:vertAlign w:val="subscript"/>
        </w:rPr>
        <w:t>2</w:t>
      </w:r>
      <w:r w:rsidR="00F07980">
        <w:rPr>
          <w:rFonts w:eastAsia="Arial"/>
        </w:rPr>
        <w:t>-Äq.</w:t>
      </w:r>
      <w:r w:rsidR="008711C7">
        <w:rPr>
          <w:rFonts w:eastAsia="Arial"/>
          <w:vertAlign w:val="subscript"/>
        </w:rPr>
        <w:t>.</w:t>
      </w:r>
      <w:bookmarkEnd w:id="91"/>
      <w:bookmarkEnd w:id="92"/>
    </w:p>
    <w:p w14:paraId="62D95466" w14:textId="3242126C" w:rsidR="002D6B1D" w:rsidRPr="003A750F" w:rsidRDefault="002D6B1D" w:rsidP="00DB53BC">
      <w:pPr>
        <w:pStyle w:val="heading50"/>
        <w:rPr>
          <w:rFonts w:eastAsia="Arial"/>
        </w:rPr>
      </w:pPr>
      <w:bookmarkStart w:id="94" w:name="_Ref117772400"/>
      <w:bookmarkStart w:id="95" w:name="_Ref118192565"/>
      <w:bookmarkStart w:id="96" w:name="_Ref121750555"/>
      <w:bookmarkStart w:id="97" w:name="_Ref125470453"/>
      <w:bookmarkStart w:id="98" w:name="_Ref134037693"/>
      <w:bookmarkEnd w:id="93"/>
      <w:r w:rsidRPr="003A750F">
        <w:rPr>
          <w:rFonts w:eastAsia="Arial"/>
        </w:rPr>
        <w:t xml:space="preserve">Zum Basis-Vertragspreis wird nach Maßgabe von </w:t>
      </w:r>
      <w:r w:rsidR="00567958">
        <w:rPr>
          <w:rFonts w:eastAsia="Arial"/>
        </w:rPr>
        <w:t>Nummer</w:t>
      </w:r>
      <w:r w:rsidR="0002432C" w:rsidRPr="003A750F">
        <w:rPr>
          <w:rFonts w:eastAsia="Arial"/>
        </w:rPr>
        <w:t> </w:t>
      </w:r>
      <w:r w:rsidR="0002432C" w:rsidRPr="003A750F">
        <w:rPr>
          <w:rFonts w:eastAsia="Arial"/>
        </w:rPr>
        <w:fldChar w:fldCharType="begin"/>
      </w:r>
      <w:r w:rsidR="0002432C" w:rsidRPr="003A750F">
        <w:rPr>
          <w:rFonts w:eastAsia="Arial"/>
        </w:rPr>
        <w:instrText xml:space="preserve"> REF _Ref117103667 \r \h </w:instrText>
      </w:r>
      <w:r w:rsidR="0002432C" w:rsidRPr="003A750F">
        <w:rPr>
          <w:rFonts w:eastAsia="Arial"/>
        </w:rPr>
      </w:r>
      <w:r w:rsidR="0002432C" w:rsidRPr="003A750F">
        <w:rPr>
          <w:rFonts w:eastAsia="Arial"/>
        </w:rPr>
        <w:fldChar w:fldCharType="separate"/>
      </w:r>
      <w:r w:rsidR="00F77CEA">
        <w:rPr>
          <w:rFonts w:eastAsia="Arial"/>
        </w:rPr>
        <w:t>4.9.2</w:t>
      </w:r>
      <w:r w:rsidR="0002432C" w:rsidRPr="003A750F">
        <w:rPr>
          <w:rFonts w:eastAsia="Arial"/>
        </w:rPr>
        <w:fldChar w:fldCharType="end"/>
      </w:r>
      <w:r w:rsidRPr="003A750F">
        <w:rPr>
          <w:rFonts w:eastAsia="Arial"/>
        </w:rPr>
        <w:t xml:space="preserve"> eine Dynamisierungskomponente für die jeweilige Abrechnungsperiode addiert (</w:t>
      </w:r>
      <w:r w:rsidR="00C03257" w:rsidRPr="00C03257">
        <w:rPr>
          <w:rFonts w:eastAsia="Arial"/>
        </w:rPr>
        <w:t>"</w:t>
      </w:r>
      <w:r w:rsidRPr="003A750F">
        <w:rPr>
          <w:rFonts w:eastAsia="Arial"/>
          <w:b/>
          <w:bCs/>
        </w:rPr>
        <w:t>Dynamisierter Vertragspreis</w:t>
      </w:r>
      <w:r w:rsidR="00C03257" w:rsidRPr="00C03257">
        <w:rPr>
          <w:rFonts w:eastAsia="Arial"/>
        </w:rPr>
        <w:t>"</w:t>
      </w:r>
      <w:r w:rsidRPr="003A750F">
        <w:rPr>
          <w:rFonts w:eastAsia="Arial"/>
        </w:rPr>
        <w:t xml:space="preserve">). </w:t>
      </w:r>
      <w:bookmarkStart w:id="99" w:name="_Ref118826439"/>
      <w:bookmarkStart w:id="100" w:name="_Ref125452116"/>
      <w:bookmarkEnd w:id="94"/>
      <w:bookmarkEnd w:id="95"/>
      <w:r w:rsidR="00797281">
        <w:rPr>
          <w:rFonts w:eastAsia="Arial"/>
        </w:rPr>
        <w:t xml:space="preserve">Der </w:t>
      </w:r>
      <w:r w:rsidR="00A503D9">
        <w:rPr>
          <w:rFonts w:eastAsia="Arial"/>
        </w:rPr>
        <w:t>Basis-</w:t>
      </w:r>
      <w:r w:rsidRPr="003A750F">
        <w:rPr>
          <w:rFonts w:eastAsia="Arial"/>
        </w:rPr>
        <w:t>Vertragspreis</w:t>
      </w:r>
      <w:r w:rsidR="00797281">
        <w:rPr>
          <w:rFonts w:eastAsia="Arial"/>
        </w:rPr>
        <w:t xml:space="preserve"> wird</w:t>
      </w:r>
      <w:r w:rsidRPr="003A750F">
        <w:rPr>
          <w:rFonts w:eastAsia="Arial"/>
        </w:rPr>
        <w:t xml:space="preserve"> </w:t>
      </w:r>
      <w:r w:rsidR="00813587">
        <w:rPr>
          <w:rFonts w:eastAsia="Arial"/>
        </w:rPr>
        <w:t>dadurch</w:t>
      </w:r>
      <w:r w:rsidR="004A2B1F">
        <w:rPr>
          <w:rFonts w:eastAsia="Arial"/>
        </w:rPr>
        <w:t xml:space="preserve"> </w:t>
      </w:r>
      <w:r w:rsidRPr="003A750F">
        <w:rPr>
          <w:rFonts w:eastAsia="Arial"/>
        </w:rPr>
        <w:t xml:space="preserve">angepasst auf </w:t>
      </w:r>
      <w:r w:rsidR="00D52BB9" w:rsidRPr="003A750F">
        <w:rPr>
          <w:rFonts w:eastAsia="Arial"/>
        </w:rPr>
        <w:t>d</w:t>
      </w:r>
      <w:r w:rsidR="00D52BB9">
        <w:rPr>
          <w:rFonts w:eastAsia="Arial"/>
        </w:rPr>
        <w:t>ie</w:t>
      </w:r>
      <w:r w:rsidR="00D52BB9" w:rsidRPr="003A750F">
        <w:rPr>
          <w:rFonts w:eastAsia="Arial"/>
        </w:rPr>
        <w:t xml:space="preserve"> Energieträger</w:t>
      </w:r>
      <w:r w:rsidR="00D52BB9">
        <w:rPr>
          <w:rFonts w:eastAsia="Arial"/>
        </w:rPr>
        <w:t>bedarfe</w:t>
      </w:r>
      <w:r w:rsidR="00D52BB9" w:rsidRPr="003A750F">
        <w:rPr>
          <w:rFonts w:eastAsia="Arial"/>
        </w:rPr>
        <w:t xml:space="preserve"> </w:t>
      </w:r>
      <w:r w:rsidRPr="003A750F">
        <w:rPr>
          <w:rFonts w:eastAsia="Arial"/>
        </w:rPr>
        <w:t xml:space="preserve">der </w:t>
      </w:r>
      <w:r w:rsidR="00393270" w:rsidRPr="003A750F">
        <w:rPr>
          <w:rFonts w:eastAsia="Arial"/>
        </w:rPr>
        <w:t xml:space="preserve">Geförderten </w:t>
      </w:r>
      <w:r w:rsidRPr="003A750F">
        <w:rPr>
          <w:rFonts w:eastAsia="Arial"/>
        </w:rPr>
        <w:t xml:space="preserve">Anlage des entsprechenden </w:t>
      </w:r>
      <w:bookmarkEnd w:id="96"/>
      <w:bookmarkEnd w:id="97"/>
      <w:bookmarkEnd w:id="98"/>
      <w:bookmarkEnd w:id="99"/>
      <w:bookmarkEnd w:id="100"/>
      <w:r w:rsidR="00B56796">
        <w:rPr>
          <w:rFonts w:eastAsia="Arial"/>
        </w:rPr>
        <w:t>Kalenderj</w:t>
      </w:r>
      <w:r w:rsidRPr="003A750F">
        <w:rPr>
          <w:rFonts w:eastAsia="Arial"/>
        </w:rPr>
        <w:t>ahres</w:t>
      </w:r>
      <w:r w:rsidR="0068036B">
        <w:rPr>
          <w:rFonts w:eastAsia="Arial"/>
        </w:rPr>
        <w:t xml:space="preserve"> </w:t>
      </w:r>
      <w:r w:rsidR="00B02724">
        <w:rPr>
          <w:rFonts w:eastAsia="Arial"/>
        </w:rPr>
        <w:t>und die Energieträgerbedarfe der dynamisierten Energieträger</w:t>
      </w:r>
      <w:r w:rsidR="00B02724" w:rsidRPr="006F1386">
        <w:rPr>
          <w:rFonts w:eastAsia="Arial"/>
        </w:rPr>
        <w:t>.</w:t>
      </w:r>
      <w:r w:rsidR="00B02724">
        <w:rPr>
          <w:rFonts w:eastAsia="Arial"/>
        </w:rPr>
        <w:t xml:space="preserve"> </w:t>
      </w:r>
      <w:r w:rsidR="00B02724" w:rsidRPr="006F1386">
        <w:rPr>
          <w:rFonts w:eastAsia="Arial"/>
        </w:rPr>
        <w:t>Die Dynamisierung federt das Preisrisiko von Energieträgern ab und erhöht somit die Effizienz der Förderung</w:t>
      </w:r>
      <w:r w:rsidRPr="003A750F">
        <w:rPr>
          <w:rFonts w:eastAsia="Arial"/>
        </w:rPr>
        <w:t>.</w:t>
      </w:r>
      <w:r w:rsidR="008711C7">
        <w:rPr>
          <w:rFonts w:eastAsia="Arial"/>
        </w:rPr>
        <w:t xml:space="preserve"> </w:t>
      </w:r>
    </w:p>
    <w:p w14:paraId="4687CB16" w14:textId="6D3CB1F1" w:rsidR="002D6B1D" w:rsidRPr="006F1386" w:rsidRDefault="002D6B1D" w:rsidP="002D6B1D">
      <w:pPr>
        <w:pStyle w:val="heading50"/>
        <w:rPr>
          <w:rFonts w:eastAsia="Arial"/>
        </w:rPr>
      </w:pPr>
      <w:bookmarkStart w:id="101" w:name="_Ref117515735"/>
      <w:r w:rsidRPr="006F1386">
        <w:rPr>
          <w:rFonts w:eastAsia="Arial"/>
        </w:rPr>
        <w:t>Von dem Basis-Vertragspreis</w:t>
      </w:r>
      <w:r w:rsidR="002C4985">
        <w:rPr>
          <w:rFonts w:eastAsia="Arial"/>
        </w:rPr>
        <w:t>,</w:t>
      </w:r>
      <w:r w:rsidRPr="006F1386">
        <w:rPr>
          <w:rFonts w:eastAsia="Arial"/>
        </w:rPr>
        <w:t xml:space="preserve"> </w:t>
      </w:r>
      <w:r w:rsidR="002C4985">
        <w:rPr>
          <w:rFonts w:eastAsia="Arial"/>
        </w:rPr>
        <w:t xml:space="preserve">im Fall der Dynamisierung </w:t>
      </w:r>
      <w:r w:rsidRPr="006F1386">
        <w:rPr>
          <w:rFonts w:eastAsia="Arial"/>
        </w:rPr>
        <w:t xml:space="preserve">von dem </w:t>
      </w:r>
      <w:r w:rsidR="00D23745">
        <w:rPr>
          <w:rFonts w:eastAsia="Arial"/>
        </w:rPr>
        <w:t>D</w:t>
      </w:r>
      <w:r w:rsidRPr="006F1386">
        <w:rPr>
          <w:rFonts w:eastAsia="Arial"/>
        </w:rPr>
        <w:t>ynamisierten Vertragspreis</w:t>
      </w:r>
      <w:r w:rsidR="002C4985">
        <w:rPr>
          <w:rFonts w:eastAsia="Arial"/>
        </w:rPr>
        <w:t>,</w:t>
      </w:r>
      <w:r w:rsidRPr="006F1386">
        <w:rPr>
          <w:rFonts w:eastAsia="Arial"/>
        </w:rPr>
        <w:t xml:space="preserve"> wird der für das </w:t>
      </w:r>
      <w:r w:rsidR="00C55762">
        <w:rPr>
          <w:rFonts w:eastAsia="Arial"/>
        </w:rPr>
        <w:t>T</w:t>
      </w:r>
      <w:r w:rsidRPr="006F1386">
        <w:rPr>
          <w:rFonts w:eastAsia="Arial"/>
        </w:rPr>
        <w:t>ransformative Produktionsverfahren im Vergleich zum Referenzsystem entstehende effektive CO</w:t>
      </w:r>
      <w:r w:rsidRPr="006F1386">
        <w:rPr>
          <w:rFonts w:eastAsia="Arial"/>
          <w:vertAlign w:val="subscript"/>
        </w:rPr>
        <w:t>2</w:t>
      </w:r>
      <w:r w:rsidRPr="006F1386">
        <w:rPr>
          <w:rFonts w:eastAsia="Arial"/>
        </w:rPr>
        <w:t>-Preis abgezogen. Der Abzug federt das Risiko der CO</w:t>
      </w:r>
      <w:r w:rsidRPr="006F1386">
        <w:rPr>
          <w:rFonts w:eastAsia="Arial"/>
          <w:vertAlign w:val="subscript"/>
        </w:rPr>
        <w:t>2</w:t>
      </w:r>
      <w:r w:rsidRPr="006F1386">
        <w:rPr>
          <w:rFonts w:eastAsia="Arial"/>
        </w:rPr>
        <w:t xml:space="preserve">-Kosten ab und erhöht somit die Effizienz der Förderung. </w:t>
      </w:r>
      <w:bookmarkEnd w:id="101"/>
    </w:p>
    <w:p w14:paraId="6286D266" w14:textId="51235702" w:rsidR="002D6B1D" w:rsidRPr="006F1386" w:rsidRDefault="002D6B1D" w:rsidP="002D6B1D">
      <w:pPr>
        <w:pStyle w:val="heading50"/>
        <w:rPr>
          <w:rFonts w:eastAsia="Arial"/>
        </w:rPr>
      </w:pPr>
      <w:r w:rsidRPr="006F1386">
        <w:rPr>
          <w:rFonts w:eastAsia="Arial"/>
        </w:rPr>
        <w:t xml:space="preserve">Die sich daraus ergebende Differenz wird mit der im Vergleich zum Referenzsystem tatsächlich realisierten </w:t>
      </w:r>
      <w:r w:rsidR="0002432C">
        <w:rPr>
          <w:rFonts w:eastAsia="Arial"/>
        </w:rPr>
        <w:t>S</w:t>
      </w:r>
      <w:r w:rsidRPr="006F1386">
        <w:rPr>
          <w:rFonts w:eastAsia="Arial"/>
        </w:rPr>
        <w:t xml:space="preserve">pezifischen Treibhausgasemissionsminderung und der realisierten Produktionsmenge des </w:t>
      </w:r>
      <w:r w:rsidR="006A7E2C">
        <w:rPr>
          <w:rFonts w:eastAsia="Arial"/>
        </w:rPr>
        <w:t>T</w:t>
      </w:r>
      <w:r w:rsidRPr="006F1386">
        <w:rPr>
          <w:rFonts w:eastAsia="Arial"/>
        </w:rPr>
        <w:t xml:space="preserve">ransformativen Produktionsverfahrens multipliziert. </w:t>
      </w:r>
    </w:p>
    <w:p w14:paraId="694270DD" w14:textId="2CDC6834" w:rsidR="002D6B1D" w:rsidRPr="006F1386" w:rsidRDefault="002D6B1D" w:rsidP="002D6B1D">
      <w:pPr>
        <w:pStyle w:val="heading50"/>
        <w:rPr>
          <w:rFonts w:eastAsia="Arial"/>
        </w:rPr>
      </w:pPr>
      <w:bookmarkStart w:id="102" w:name="_Ref121746078"/>
      <w:r w:rsidRPr="006F1386">
        <w:rPr>
          <w:rFonts w:eastAsia="Arial"/>
        </w:rPr>
        <w:t xml:space="preserve">Das Ergebnis bildet den Betrag, den der Zuwendungsempfänger vom Zuwendungsgeber erhält oder – im Falle einer negativen Differenz zwischen Basis-Vertragspreis oder </w:t>
      </w:r>
      <w:r w:rsidR="005F053D">
        <w:rPr>
          <w:rFonts w:eastAsia="Arial"/>
        </w:rPr>
        <w:t>D</w:t>
      </w:r>
      <w:r w:rsidRPr="006F1386">
        <w:rPr>
          <w:rFonts w:eastAsia="Arial"/>
        </w:rPr>
        <w:t>ynamisiertem Vertragspreis und effektivem CO</w:t>
      </w:r>
      <w:r w:rsidRPr="006F1386">
        <w:rPr>
          <w:rFonts w:eastAsia="Arial"/>
          <w:vertAlign w:val="subscript"/>
        </w:rPr>
        <w:t>2</w:t>
      </w:r>
      <w:r w:rsidRPr="006F1386">
        <w:rPr>
          <w:rFonts w:eastAsia="Arial"/>
        </w:rPr>
        <w:t>-Preis – d</w:t>
      </w:r>
      <w:r w:rsidR="000F4906">
        <w:rPr>
          <w:rFonts w:eastAsia="Arial"/>
        </w:rPr>
        <w:t>ie</w:t>
      </w:r>
      <w:r w:rsidRPr="006F1386">
        <w:rPr>
          <w:rFonts w:eastAsia="Arial"/>
        </w:rPr>
        <w:t xml:space="preserve"> </w:t>
      </w:r>
      <w:r w:rsidR="00A343CF">
        <w:rPr>
          <w:rFonts w:eastAsia="Arial"/>
        </w:rPr>
        <w:t>Überschuss</w:t>
      </w:r>
      <w:r w:rsidRPr="006F1386">
        <w:rPr>
          <w:rFonts w:eastAsia="Arial"/>
        </w:rPr>
        <w:t>zahlung, die der Zuwendungsempfänger an den Zuwendungsgeber entrichtet.</w:t>
      </w:r>
      <w:bookmarkEnd w:id="102"/>
      <w:r w:rsidRPr="006F1386">
        <w:rPr>
          <w:rFonts w:eastAsia="Arial"/>
        </w:rPr>
        <w:t xml:space="preserve"> </w:t>
      </w:r>
      <w:r w:rsidR="00C30FC2" w:rsidRPr="00C30FC2">
        <w:rPr>
          <w:rFonts w:eastAsia="Arial"/>
        </w:rPr>
        <w:t>Wird in einem Kalenderjahr keine Treibhausgasemissionsminderung erreicht, beträgt der Auszahlungsbetrag null Euro (</w:t>
      </w:r>
      <w:r w:rsidR="00932B5E">
        <w:rPr>
          <w:rFonts w:eastAsia="Arial"/>
        </w:rPr>
        <w:t xml:space="preserve">siehe auch </w:t>
      </w:r>
      <w:r w:rsidR="00C30FC2" w:rsidRPr="00EF4C21">
        <w:rPr>
          <w:rFonts w:eastAsia="Arial"/>
        </w:rPr>
        <w:t>Anhang</w:t>
      </w:r>
      <w:r w:rsidR="007D1549" w:rsidRPr="00EF4C21">
        <w:rPr>
          <w:rFonts w:eastAsia="Arial"/>
        </w:rPr>
        <w:t> </w:t>
      </w:r>
      <w:r w:rsidR="00D12E61" w:rsidRPr="00EF4C21">
        <w:rPr>
          <w:rFonts w:eastAsia="Arial"/>
        </w:rPr>
        <w:t>3</w:t>
      </w:r>
      <w:r w:rsidR="00C30FC2" w:rsidRPr="00C30FC2">
        <w:rPr>
          <w:rFonts w:eastAsia="Arial"/>
        </w:rPr>
        <w:t xml:space="preserve"> Abschnitt 1 Absatz 1).</w:t>
      </w:r>
    </w:p>
    <w:p w14:paraId="2A76BE6C" w14:textId="7BAEA74E" w:rsidR="005A1089" w:rsidRPr="007F3FF3" w:rsidRDefault="002D6B1D" w:rsidP="0068248F">
      <w:pPr>
        <w:pStyle w:val="heading50"/>
        <w:rPr>
          <w:rFonts w:eastAsia="Arial" w:cstheme="minorHAnsi"/>
          <w:szCs w:val="22"/>
        </w:rPr>
      </w:pPr>
      <w:bookmarkStart w:id="103" w:name="_Ref147136466"/>
      <w:r w:rsidRPr="006F1386">
        <w:t xml:space="preserve">Von dem jährlichen Betrag, der sich nach </w:t>
      </w:r>
      <w:r w:rsidR="00567958">
        <w:t>Nummer</w:t>
      </w:r>
      <w:r w:rsidR="0002432C">
        <w:t> </w:t>
      </w:r>
      <w:r w:rsidR="00C72072">
        <w:fldChar w:fldCharType="begin"/>
      </w:r>
      <w:r w:rsidR="00C72072">
        <w:instrText xml:space="preserve"> REF _Ref147135923 \r \h </w:instrText>
      </w:r>
      <w:r w:rsidR="00C72072">
        <w:fldChar w:fldCharType="separate"/>
      </w:r>
      <w:r w:rsidR="00F77CEA">
        <w:t>4.9.1</w:t>
      </w:r>
      <w:r w:rsidR="00C72072">
        <w:fldChar w:fldCharType="end"/>
      </w:r>
      <w:r w:rsidR="00C72072">
        <w:fldChar w:fldCharType="begin"/>
      </w:r>
      <w:r w:rsidR="00C72072">
        <w:instrText xml:space="preserve"> REF _Ref121746044 \r \h </w:instrText>
      </w:r>
      <w:r w:rsidR="00C72072">
        <w:fldChar w:fldCharType="separate"/>
      </w:r>
      <w:r w:rsidR="00F77CEA">
        <w:t>(a)</w:t>
      </w:r>
      <w:r w:rsidR="00C72072">
        <w:fldChar w:fldCharType="end"/>
      </w:r>
      <w:r w:rsidR="003D4645">
        <w:fldChar w:fldCharType="begin"/>
      </w:r>
      <w:r w:rsidR="003D4645">
        <w:instrText xml:space="preserve"> REF _Ref117515698 \r \h </w:instrText>
      </w:r>
      <w:r w:rsidR="003D4645">
        <w:fldChar w:fldCharType="separate"/>
      </w:r>
      <w:r w:rsidR="00F77CEA">
        <w:t>(i)</w:t>
      </w:r>
      <w:r w:rsidR="003D4645">
        <w:fldChar w:fldCharType="end"/>
      </w:r>
      <w:r w:rsidR="003D4645">
        <w:t xml:space="preserve"> </w:t>
      </w:r>
      <w:r w:rsidRPr="006F1386">
        <w:t xml:space="preserve">bis </w:t>
      </w:r>
      <w:r w:rsidR="00C72072">
        <w:fldChar w:fldCharType="begin"/>
      </w:r>
      <w:r w:rsidR="00C72072">
        <w:instrText xml:space="preserve"> REF _Ref147135923 \r \h </w:instrText>
      </w:r>
      <w:r w:rsidR="00C72072">
        <w:fldChar w:fldCharType="separate"/>
      </w:r>
      <w:r w:rsidR="00F77CEA">
        <w:t>4.9.1</w:t>
      </w:r>
      <w:r w:rsidR="00C72072">
        <w:fldChar w:fldCharType="end"/>
      </w:r>
      <w:r w:rsidR="00C72072">
        <w:fldChar w:fldCharType="begin"/>
      </w:r>
      <w:r w:rsidR="00C72072">
        <w:instrText xml:space="preserve"> REF _Ref121746044 \r \h </w:instrText>
      </w:r>
      <w:r w:rsidR="00C72072">
        <w:fldChar w:fldCharType="separate"/>
      </w:r>
      <w:r w:rsidR="00F77CEA">
        <w:t>(a)</w:t>
      </w:r>
      <w:r w:rsidR="00C72072">
        <w:fldChar w:fldCharType="end"/>
      </w:r>
      <w:r w:rsidR="003D4645">
        <w:fldChar w:fldCharType="begin"/>
      </w:r>
      <w:r w:rsidR="003D4645">
        <w:instrText xml:space="preserve"> REF _Ref121746078 \r \h </w:instrText>
      </w:r>
      <w:r w:rsidR="003D4645">
        <w:fldChar w:fldCharType="separate"/>
      </w:r>
      <w:r w:rsidR="00F77CEA">
        <w:t>(v)</w:t>
      </w:r>
      <w:r w:rsidR="003D4645">
        <w:fldChar w:fldCharType="end"/>
      </w:r>
      <w:r w:rsidRPr="006F1386">
        <w:t xml:space="preserve"> ergibt, </w:t>
      </w:r>
      <w:r w:rsidRPr="006F1386">
        <w:rPr>
          <w:rFonts w:eastAsia="Arial"/>
        </w:rPr>
        <w:t xml:space="preserve">wird eine </w:t>
      </w:r>
      <w:r w:rsidR="00A25E6D">
        <w:rPr>
          <w:rFonts w:eastAsia="Arial"/>
        </w:rPr>
        <w:t xml:space="preserve">Anderweitige </w:t>
      </w:r>
      <w:r w:rsidRPr="006F1386">
        <w:rPr>
          <w:rFonts w:eastAsia="Arial"/>
        </w:rPr>
        <w:t xml:space="preserve">Förderung, die nach </w:t>
      </w:r>
      <w:r w:rsidRPr="006F1386">
        <w:t>Einreichung des Antrags</w:t>
      </w:r>
      <w:r w:rsidR="003C591B">
        <w:t xml:space="preserve"> auf Förderung</w:t>
      </w:r>
      <w:r w:rsidRPr="006F1386">
        <w:t xml:space="preserve"> </w:t>
      </w:r>
      <w:r w:rsidR="00247864">
        <w:t>des Zuwendungsempfängers</w:t>
      </w:r>
      <w:r w:rsidR="004B0B3C">
        <w:t xml:space="preserve"> </w:t>
      </w:r>
      <w:r w:rsidR="00534A36">
        <w:t>bewilligt</w:t>
      </w:r>
      <w:r w:rsidRPr="006F1386">
        <w:t xml:space="preserve"> wird, </w:t>
      </w:r>
      <w:r w:rsidRPr="006F1386">
        <w:rPr>
          <w:rFonts w:eastAsia="Arial"/>
        </w:rPr>
        <w:t xml:space="preserve">gemäß </w:t>
      </w:r>
      <w:r w:rsidR="00567958">
        <w:rPr>
          <w:rFonts w:eastAsia="Arial"/>
        </w:rPr>
        <w:t>Nummer</w:t>
      </w:r>
      <w:r w:rsidR="00B54C2A">
        <w:rPr>
          <w:rFonts w:eastAsia="Arial"/>
        </w:rPr>
        <w:t> </w:t>
      </w:r>
      <w:r w:rsidR="00121403">
        <w:rPr>
          <w:rFonts w:eastAsia="Arial"/>
        </w:rPr>
        <w:fldChar w:fldCharType="begin"/>
      </w:r>
      <w:r w:rsidR="00121403">
        <w:rPr>
          <w:rFonts w:eastAsia="Arial"/>
        </w:rPr>
        <w:instrText xml:space="preserve"> REF _Ref146699752 \r \h </w:instrText>
      </w:r>
      <w:r w:rsidR="00121403">
        <w:rPr>
          <w:rFonts w:eastAsia="Arial"/>
        </w:rPr>
      </w:r>
      <w:r w:rsidR="00121403">
        <w:rPr>
          <w:rFonts w:eastAsia="Arial"/>
        </w:rPr>
        <w:fldChar w:fldCharType="separate"/>
      </w:r>
      <w:r w:rsidR="00F77CEA">
        <w:rPr>
          <w:rFonts w:eastAsia="Arial"/>
        </w:rPr>
        <w:t>4.9.4(c)</w:t>
      </w:r>
      <w:r w:rsidR="00121403">
        <w:rPr>
          <w:rFonts w:eastAsia="Arial"/>
        </w:rPr>
        <w:fldChar w:fldCharType="end"/>
      </w:r>
      <w:r w:rsidR="00B54C2A">
        <w:rPr>
          <w:rFonts w:eastAsia="Arial"/>
        </w:rPr>
        <w:t xml:space="preserve"> </w:t>
      </w:r>
      <w:r w:rsidRPr="006F1386">
        <w:rPr>
          <w:rFonts w:eastAsia="Arial"/>
        </w:rPr>
        <w:t xml:space="preserve">abgezogen. </w:t>
      </w:r>
      <w:r w:rsidR="00DD20A9" w:rsidRPr="00DD20A9">
        <w:rPr>
          <w:rFonts w:eastAsia="Arial"/>
        </w:rPr>
        <w:t xml:space="preserve">Soweit eine bei </w:t>
      </w:r>
      <w:r w:rsidR="00DD20A9">
        <w:rPr>
          <w:rFonts w:eastAsia="Arial"/>
        </w:rPr>
        <w:t>Einreichung des Antrags auf Förderung</w:t>
      </w:r>
      <w:r w:rsidR="00DD20A9" w:rsidRPr="00DD20A9">
        <w:rPr>
          <w:rFonts w:eastAsia="Arial"/>
        </w:rPr>
        <w:t xml:space="preserve"> bereits bewilligte </w:t>
      </w:r>
      <w:r w:rsidR="00DD20A9">
        <w:rPr>
          <w:rFonts w:eastAsia="Arial"/>
        </w:rPr>
        <w:t>A</w:t>
      </w:r>
      <w:r w:rsidR="00DD20A9" w:rsidRPr="00DD20A9">
        <w:rPr>
          <w:rFonts w:eastAsia="Arial"/>
        </w:rPr>
        <w:t xml:space="preserve">nderweitige Förderung nach diesem Zeitpunkt erhöht wird, gilt Satz 1 entsprechend für den Betrag, um den sich die </w:t>
      </w:r>
      <w:r w:rsidR="00DD20A9">
        <w:rPr>
          <w:rFonts w:eastAsia="Arial"/>
        </w:rPr>
        <w:t>A</w:t>
      </w:r>
      <w:r w:rsidR="00DD20A9" w:rsidRPr="00DD20A9">
        <w:rPr>
          <w:rFonts w:eastAsia="Arial"/>
        </w:rPr>
        <w:t>nderweitige Förderung gegenüber dem Zeitpunkt de</w:t>
      </w:r>
      <w:r w:rsidR="00DD20A9">
        <w:rPr>
          <w:rFonts w:eastAsia="Arial"/>
        </w:rPr>
        <w:t xml:space="preserve">r Einreichung des Antrags auf Förderung </w:t>
      </w:r>
      <w:r w:rsidR="00DD20A9" w:rsidRPr="00DD20A9">
        <w:rPr>
          <w:rFonts w:eastAsia="Arial"/>
        </w:rPr>
        <w:t xml:space="preserve">erhöht hat. </w:t>
      </w:r>
      <w:r w:rsidRPr="006F1386">
        <w:rPr>
          <w:rFonts w:eastAsia="Arial"/>
        </w:rPr>
        <w:t xml:space="preserve">Sofern der Abzug absehbar dauerhaft zu einer Reduzierung der Zuwendung führt, wird auch die </w:t>
      </w:r>
      <w:r w:rsidR="00BF0661">
        <w:rPr>
          <w:rFonts w:eastAsia="Arial"/>
        </w:rPr>
        <w:t xml:space="preserve">im Zuwendungsbescheid </w:t>
      </w:r>
      <w:r w:rsidRPr="006F1386">
        <w:rPr>
          <w:rFonts w:eastAsia="Arial"/>
        </w:rPr>
        <w:t xml:space="preserve">festgelegte </w:t>
      </w:r>
      <w:r w:rsidR="00BF0661">
        <w:rPr>
          <w:rFonts w:eastAsia="Arial"/>
        </w:rPr>
        <w:t xml:space="preserve">maximale </w:t>
      </w:r>
      <w:r w:rsidRPr="006F1386">
        <w:rPr>
          <w:rFonts w:eastAsia="Arial"/>
        </w:rPr>
        <w:t xml:space="preserve">jährliche </w:t>
      </w:r>
      <w:r w:rsidR="003E4452">
        <w:rPr>
          <w:rFonts w:eastAsia="Arial"/>
        </w:rPr>
        <w:t>Fördersumme</w:t>
      </w:r>
      <w:r w:rsidR="0079680E" w:rsidRPr="0079680E">
        <w:rPr>
          <w:rFonts w:eastAsia="Arial"/>
        </w:rPr>
        <w:t xml:space="preserve"> </w:t>
      </w:r>
      <w:r w:rsidR="0079680E">
        <w:rPr>
          <w:rFonts w:eastAsia="Arial"/>
        </w:rPr>
        <w:t>und die maximale gesamte Fördersumme</w:t>
      </w:r>
      <w:r w:rsidRPr="006F1386">
        <w:rPr>
          <w:rFonts w:eastAsia="Arial"/>
        </w:rPr>
        <w:t xml:space="preserve"> angepasst.</w:t>
      </w:r>
      <w:r w:rsidR="00411F6E">
        <w:rPr>
          <w:rFonts w:eastAsia="Arial"/>
        </w:rPr>
        <w:t xml:space="preserve"> Näheres wird in </w:t>
      </w:r>
      <w:r w:rsidR="00411F6E" w:rsidRPr="007D1549">
        <w:rPr>
          <w:rFonts w:eastAsia="Arial"/>
          <w:bCs/>
        </w:rPr>
        <w:t>Anhang</w:t>
      </w:r>
      <w:r w:rsidR="008177FC" w:rsidRPr="007D1549">
        <w:rPr>
          <w:rFonts w:eastAsia="Arial"/>
          <w:bCs/>
        </w:rPr>
        <w:t> </w:t>
      </w:r>
      <w:r w:rsidR="008B455E" w:rsidRPr="007D1549">
        <w:rPr>
          <w:rFonts w:eastAsia="Arial"/>
          <w:bCs/>
        </w:rPr>
        <w:t>3</w:t>
      </w:r>
      <w:r w:rsidR="008B455E">
        <w:rPr>
          <w:rFonts w:eastAsia="Arial"/>
        </w:rPr>
        <w:t xml:space="preserve"> </w:t>
      </w:r>
      <w:r w:rsidR="00411F6E">
        <w:rPr>
          <w:rFonts w:eastAsia="Arial"/>
        </w:rPr>
        <w:t>geregelt.</w:t>
      </w:r>
      <w:bookmarkStart w:id="104" w:name="_Ref147412285"/>
      <w:bookmarkEnd w:id="103"/>
    </w:p>
    <w:p w14:paraId="7B710DC5" w14:textId="06CF5CA1" w:rsidR="007F3FF3" w:rsidRPr="005A1089" w:rsidRDefault="003E141C" w:rsidP="0068248F">
      <w:pPr>
        <w:pStyle w:val="heading50"/>
        <w:rPr>
          <w:rFonts w:eastAsia="Arial" w:cstheme="minorHAnsi"/>
          <w:szCs w:val="22"/>
        </w:rPr>
      </w:pPr>
      <w:r>
        <w:rPr>
          <w:rFonts w:eastAsia="Arial"/>
        </w:rPr>
        <w:t>Von dem jährlichen Betrag</w:t>
      </w:r>
      <w:r w:rsidR="00F52441">
        <w:rPr>
          <w:rFonts w:eastAsia="Arial"/>
        </w:rPr>
        <w:t xml:space="preserve">, der sich nach Nummer </w:t>
      </w:r>
      <w:r w:rsidR="00E94198">
        <w:rPr>
          <w:rFonts w:eastAsia="Arial"/>
        </w:rPr>
        <w:fldChar w:fldCharType="begin"/>
      </w:r>
      <w:r w:rsidR="00E94198">
        <w:rPr>
          <w:rFonts w:eastAsia="Arial"/>
        </w:rPr>
        <w:instrText xml:space="preserve"> REF _Ref150955932 \w \h </w:instrText>
      </w:r>
      <w:r w:rsidR="00E94198">
        <w:rPr>
          <w:rFonts w:eastAsia="Arial"/>
        </w:rPr>
      </w:r>
      <w:r w:rsidR="00E94198">
        <w:rPr>
          <w:rFonts w:eastAsia="Arial"/>
        </w:rPr>
        <w:fldChar w:fldCharType="separate"/>
      </w:r>
      <w:r w:rsidR="00F77CEA">
        <w:rPr>
          <w:rFonts w:eastAsia="Arial"/>
        </w:rPr>
        <w:t>4.9.1(a)(i)</w:t>
      </w:r>
      <w:r w:rsidR="00E94198">
        <w:rPr>
          <w:rFonts w:eastAsia="Arial"/>
        </w:rPr>
        <w:fldChar w:fldCharType="end"/>
      </w:r>
      <w:r w:rsidR="00F941FB">
        <w:rPr>
          <w:rFonts w:eastAsia="Arial"/>
        </w:rPr>
        <w:t xml:space="preserve"> bis </w:t>
      </w:r>
      <w:r w:rsidR="00E94198">
        <w:rPr>
          <w:rFonts w:eastAsia="Arial"/>
        </w:rPr>
        <w:fldChar w:fldCharType="begin"/>
      </w:r>
      <w:r w:rsidR="00E94198">
        <w:rPr>
          <w:rFonts w:eastAsia="Arial"/>
        </w:rPr>
        <w:instrText xml:space="preserve"> REF _Ref121746078 \w \h </w:instrText>
      </w:r>
      <w:r w:rsidR="00E94198">
        <w:rPr>
          <w:rFonts w:eastAsia="Arial"/>
        </w:rPr>
      </w:r>
      <w:r w:rsidR="00E94198">
        <w:rPr>
          <w:rFonts w:eastAsia="Arial"/>
        </w:rPr>
        <w:fldChar w:fldCharType="separate"/>
      </w:r>
      <w:r w:rsidR="00F77CEA">
        <w:rPr>
          <w:rFonts w:eastAsia="Arial"/>
        </w:rPr>
        <w:t>4.9.1(a)(v)</w:t>
      </w:r>
      <w:r w:rsidR="00E94198">
        <w:rPr>
          <w:rFonts w:eastAsia="Arial"/>
        </w:rPr>
        <w:fldChar w:fldCharType="end"/>
      </w:r>
      <w:r w:rsidR="0034365B">
        <w:rPr>
          <w:rFonts w:eastAsia="Arial"/>
        </w:rPr>
        <w:t xml:space="preserve"> ergibt, findet e</w:t>
      </w:r>
      <w:r w:rsidR="0066348F">
        <w:rPr>
          <w:rFonts w:eastAsia="Arial"/>
        </w:rPr>
        <w:t>in Abzug des Grünen Mehrerlöses</w:t>
      </w:r>
      <w:r w:rsidR="00D26913">
        <w:rPr>
          <w:rFonts w:eastAsia="Arial"/>
        </w:rPr>
        <w:t xml:space="preserve"> nicht statt.</w:t>
      </w:r>
    </w:p>
    <w:p w14:paraId="7517DED1" w14:textId="03EF2DB7" w:rsidR="002D6B1D" w:rsidRPr="00411F6E" w:rsidRDefault="003A750F" w:rsidP="00511484">
      <w:pPr>
        <w:pStyle w:val="heading40"/>
        <w:rPr>
          <w:rFonts w:eastAsia="Arial" w:cstheme="minorHAnsi"/>
          <w:szCs w:val="22"/>
        </w:rPr>
      </w:pPr>
      <w:bookmarkStart w:id="105" w:name="_Ref152598343"/>
      <w:bookmarkEnd w:id="104"/>
      <w:r w:rsidRPr="005C4C7C">
        <w:rPr>
          <w:rFonts w:eastAsia="Arial"/>
        </w:rPr>
        <w:t xml:space="preserve">Der effektive </w:t>
      </w:r>
      <w:r w:rsidR="005A49BA" w:rsidRPr="006F1386">
        <w:rPr>
          <w:rFonts w:eastAsia="Arial"/>
        </w:rPr>
        <w:t>CO</w:t>
      </w:r>
      <w:r w:rsidR="005A49BA" w:rsidRPr="006F1386">
        <w:rPr>
          <w:rFonts w:eastAsia="Arial"/>
          <w:vertAlign w:val="subscript"/>
        </w:rPr>
        <w:t>2</w:t>
      </w:r>
      <w:r w:rsidRPr="005C4C7C">
        <w:rPr>
          <w:rFonts w:eastAsia="Arial"/>
        </w:rPr>
        <w:t xml:space="preserve">-Preis berechnet sich aus dem </w:t>
      </w:r>
      <w:r w:rsidR="005A49BA" w:rsidRPr="006F1386">
        <w:rPr>
          <w:rFonts w:eastAsia="Arial"/>
        </w:rPr>
        <w:t>CO</w:t>
      </w:r>
      <w:r w:rsidR="005A49BA" w:rsidRPr="006F1386">
        <w:rPr>
          <w:rFonts w:eastAsia="Arial"/>
          <w:vertAlign w:val="subscript"/>
        </w:rPr>
        <w:t>2</w:t>
      </w:r>
      <w:r w:rsidRPr="005C4C7C">
        <w:rPr>
          <w:rFonts w:eastAsia="Arial"/>
        </w:rPr>
        <w:t>-Preis im EU</w:t>
      </w:r>
      <w:r w:rsidR="00B50CA4">
        <w:rPr>
          <w:rFonts w:eastAsia="Arial"/>
        </w:rPr>
        <w:t>-</w:t>
      </w:r>
      <w:r w:rsidRPr="005C4C7C">
        <w:rPr>
          <w:rFonts w:eastAsia="Arial"/>
        </w:rPr>
        <w:t xml:space="preserve">ETS, den </w:t>
      </w:r>
      <w:r w:rsidR="00180EC3">
        <w:rPr>
          <w:rFonts w:eastAsia="Arial"/>
        </w:rPr>
        <w:t>Treibhausgase</w:t>
      </w:r>
      <w:r w:rsidRPr="005C4C7C">
        <w:rPr>
          <w:rFonts w:eastAsia="Arial"/>
        </w:rPr>
        <w:t xml:space="preserve">missionen </w:t>
      </w:r>
      <w:r w:rsidR="00245E47" w:rsidRPr="00245E47">
        <w:rPr>
          <w:rFonts w:eastAsia="Arial"/>
        </w:rPr>
        <w:t xml:space="preserve">des Referenzsystems nach </w:t>
      </w:r>
      <w:r w:rsidR="00483CB2">
        <w:rPr>
          <w:rFonts w:eastAsia="Arial"/>
        </w:rPr>
        <w:t>Nummer</w:t>
      </w:r>
      <w:r w:rsidR="00E906C0">
        <w:rPr>
          <w:rFonts w:eastAsia="Arial"/>
        </w:rPr>
        <w:t> </w:t>
      </w:r>
      <w:r w:rsidR="00E20EE6">
        <w:rPr>
          <w:rFonts w:eastAsia="Arial"/>
        </w:rPr>
        <w:fldChar w:fldCharType="begin"/>
      </w:r>
      <w:r w:rsidR="00E20EE6">
        <w:rPr>
          <w:rFonts w:eastAsia="Arial"/>
        </w:rPr>
        <w:instrText xml:space="preserve"> REF _Ref144391124 \w \h </w:instrText>
      </w:r>
      <w:r w:rsidR="00E20EE6">
        <w:rPr>
          <w:rFonts w:eastAsia="Arial"/>
        </w:rPr>
      </w:r>
      <w:r w:rsidR="00E20EE6">
        <w:rPr>
          <w:rFonts w:eastAsia="Arial"/>
        </w:rPr>
        <w:fldChar w:fldCharType="separate"/>
      </w:r>
      <w:r w:rsidR="00F77CEA">
        <w:rPr>
          <w:rFonts w:eastAsia="Arial"/>
        </w:rPr>
        <w:t>4.9.1(d)</w:t>
      </w:r>
      <w:r w:rsidR="00E20EE6">
        <w:rPr>
          <w:rFonts w:eastAsia="Arial"/>
        </w:rPr>
        <w:fldChar w:fldCharType="end"/>
      </w:r>
      <w:r w:rsidR="00245E47" w:rsidRPr="00245E47">
        <w:rPr>
          <w:rFonts w:eastAsia="Arial"/>
        </w:rPr>
        <w:t xml:space="preserve"> und den </w:t>
      </w:r>
      <w:r w:rsidR="00180EC3">
        <w:rPr>
          <w:rFonts w:eastAsia="Arial"/>
        </w:rPr>
        <w:t>Treibhausgase</w:t>
      </w:r>
      <w:r w:rsidR="00245E47" w:rsidRPr="00245E47">
        <w:rPr>
          <w:rFonts w:eastAsia="Arial"/>
        </w:rPr>
        <w:t xml:space="preserve">missionen des </w:t>
      </w:r>
      <w:r w:rsidR="004D3FC8">
        <w:rPr>
          <w:rFonts w:eastAsia="Arial"/>
        </w:rPr>
        <w:t xml:space="preserve">Geförderten </w:t>
      </w:r>
      <w:r w:rsidR="00245E47" w:rsidRPr="00245E47">
        <w:rPr>
          <w:rFonts w:eastAsia="Arial"/>
        </w:rPr>
        <w:t xml:space="preserve">Vorhabens nach </w:t>
      </w:r>
      <w:r w:rsidR="00483CB2">
        <w:rPr>
          <w:rFonts w:eastAsia="Arial"/>
        </w:rPr>
        <w:t>Nummer</w:t>
      </w:r>
      <w:r w:rsidR="00E906C0">
        <w:rPr>
          <w:rFonts w:eastAsia="Arial"/>
        </w:rPr>
        <w:t> </w:t>
      </w:r>
      <w:r w:rsidR="00E906C0">
        <w:rPr>
          <w:rFonts w:eastAsia="Arial"/>
        </w:rPr>
        <w:fldChar w:fldCharType="begin"/>
      </w:r>
      <w:r w:rsidR="00E906C0">
        <w:rPr>
          <w:rFonts w:eastAsia="Arial"/>
        </w:rPr>
        <w:instrText xml:space="preserve"> REF _Ref121750311 \w \h </w:instrText>
      </w:r>
      <w:r w:rsidR="00E906C0">
        <w:rPr>
          <w:rFonts w:eastAsia="Arial"/>
        </w:rPr>
      </w:r>
      <w:r w:rsidR="00E906C0">
        <w:rPr>
          <w:rFonts w:eastAsia="Arial"/>
        </w:rPr>
        <w:fldChar w:fldCharType="separate"/>
      </w:r>
      <w:r w:rsidR="00F77CEA">
        <w:rPr>
          <w:rFonts w:eastAsia="Arial"/>
        </w:rPr>
        <w:t>4.9.1(e)</w:t>
      </w:r>
      <w:r w:rsidR="00E906C0">
        <w:rPr>
          <w:rFonts w:eastAsia="Arial"/>
        </w:rPr>
        <w:fldChar w:fldCharType="end"/>
      </w:r>
      <w:r w:rsidR="00245E47" w:rsidRPr="00245E47">
        <w:rPr>
          <w:rFonts w:eastAsia="Arial"/>
        </w:rPr>
        <w:t xml:space="preserve"> </w:t>
      </w:r>
      <w:r w:rsidRPr="005C4C7C">
        <w:rPr>
          <w:rFonts w:eastAsia="Arial"/>
        </w:rPr>
        <w:t>sowie den kostenlosen Zuteilungen von Emissionsberechtigungen des EU</w:t>
      </w:r>
      <w:r w:rsidR="00B50CA4">
        <w:rPr>
          <w:rFonts w:eastAsia="Arial"/>
        </w:rPr>
        <w:t>-</w:t>
      </w:r>
      <w:r w:rsidRPr="005C4C7C">
        <w:rPr>
          <w:rFonts w:eastAsia="Arial"/>
        </w:rPr>
        <w:t>ETS für d</w:t>
      </w:r>
      <w:r w:rsidR="004A12AD">
        <w:rPr>
          <w:rFonts w:eastAsia="Arial"/>
        </w:rPr>
        <w:t>as</w:t>
      </w:r>
      <w:r w:rsidRPr="005C4C7C">
        <w:rPr>
          <w:rFonts w:eastAsia="Arial"/>
        </w:rPr>
        <w:t xml:space="preserve"> </w:t>
      </w:r>
      <w:r w:rsidR="00B0142F">
        <w:rPr>
          <w:rFonts w:eastAsia="Arial"/>
        </w:rPr>
        <w:t>G</w:t>
      </w:r>
      <w:r w:rsidRPr="005C4C7C">
        <w:rPr>
          <w:rFonts w:eastAsia="Arial"/>
        </w:rPr>
        <w:t xml:space="preserve">eförderte </w:t>
      </w:r>
      <w:r w:rsidR="004A12AD">
        <w:rPr>
          <w:rFonts w:eastAsia="Arial"/>
        </w:rPr>
        <w:t>Vorhaben</w:t>
      </w:r>
      <w:r w:rsidRPr="005C4C7C">
        <w:rPr>
          <w:rFonts w:eastAsia="Arial"/>
        </w:rPr>
        <w:t xml:space="preserve"> und </w:t>
      </w:r>
      <w:r w:rsidR="005A49BA">
        <w:rPr>
          <w:rFonts w:eastAsia="Arial"/>
        </w:rPr>
        <w:t xml:space="preserve">für </w:t>
      </w:r>
      <w:r w:rsidRPr="005C4C7C">
        <w:rPr>
          <w:rFonts w:eastAsia="Arial"/>
        </w:rPr>
        <w:t>das Refere</w:t>
      </w:r>
      <w:r w:rsidRPr="00411F6E">
        <w:rPr>
          <w:rFonts w:eastAsia="Arial"/>
        </w:rPr>
        <w:t xml:space="preserve">nzsystem, und den real erzielten Treibhausgasemissionsminderungen im Vergleich zum Referenzsystem. </w:t>
      </w:r>
      <w:r w:rsidR="0096103D">
        <w:rPr>
          <w:rFonts w:eastAsia="Arial"/>
        </w:rPr>
        <w:t xml:space="preserve">Die Berechnung der </w:t>
      </w:r>
      <w:r w:rsidR="0096103D" w:rsidRPr="00BA5B0C">
        <w:rPr>
          <w:rFonts w:eastAsia="Arial"/>
        </w:rPr>
        <w:t>kostenlosen Zuteilungen von Emissionsberechtigungen des EU</w:t>
      </w:r>
      <w:r w:rsidR="00B50CA4">
        <w:rPr>
          <w:rFonts w:eastAsia="Arial"/>
        </w:rPr>
        <w:t>-</w:t>
      </w:r>
      <w:r w:rsidR="0096103D" w:rsidRPr="00BA5B0C">
        <w:rPr>
          <w:rFonts w:eastAsia="Arial"/>
        </w:rPr>
        <w:t xml:space="preserve">ETS </w:t>
      </w:r>
      <w:r w:rsidR="0096103D">
        <w:rPr>
          <w:rFonts w:eastAsia="Arial"/>
        </w:rPr>
        <w:t xml:space="preserve">ist im Zeitpunkt der Berechnung auf Grundlage der aktuell geltenden Rechtslage vorzunehmen. </w:t>
      </w:r>
      <w:r w:rsidR="00F12EAE" w:rsidRPr="00F12EAE">
        <w:rPr>
          <w:rFonts w:eastAsia="Arial"/>
        </w:rPr>
        <w:t xml:space="preserve">In Teiljahren sind die kostenlosen Zuteilungen von Emissionsberechtigungen des EU-ETS, die das </w:t>
      </w:r>
      <w:r w:rsidR="006C0DD5">
        <w:rPr>
          <w:rFonts w:eastAsia="Arial"/>
        </w:rPr>
        <w:t>G</w:t>
      </w:r>
      <w:r w:rsidR="00F12EAE" w:rsidRPr="00F12EAE">
        <w:rPr>
          <w:rFonts w:eastAsia="Arial"/>
        </w:rPr>
        <w:t xml:space="preserve">eförderte Vorhaben für das jeweilige Kalenderjahr erhalten hat, </w:t>
      </w:r>
      <w:r w:rsidR="0067329D" w:rsidRPr="0067329D">
        <w:rPr>
          <w:rFonts w:eastAsia="Arial"/>
        </w:rPr>
        <w:t>gemäß der Dauer des Teiljahres am Kalenderjahr anteilig zu berücksichtigen</w:t>
      </w:r>
      <w:r w:rsidR="0067329D">
        <w:rPr>
          <w:rFonts w:eastAsia="Arial"/>
        </w:rPr>
        <w:t>.</w:t>
      </w:r>
      <w:r w:rsidR="0067329D" w:rsidRPr="0067329D">
        <w:rPr>
          <w:rFonts w:eastAsia="Arial"/>
        </w:rPr>
        <w:t xml:space="preserve"> </w:t>
      </w:r>
      <w:r w:rsidRPr="00411F6E">
        <w:rPr>
          <w:rFonts w:eastAsia="Arial"/>
        </w:rPr>
        <w:t xml:space="preserve">Die genaue Berechnung des effektiven </w:t>
      </w:r>
      <w:r w:rsidR="005A49BA" w:rsidRPr="006F1386">
        <w:rPr>
          <w:rFonts w:eastAsia="Arial"/>
        </w:rPr>
        <w:t>CO</w:t>
      </w:r>
      <w:r w:rsidR="005A49BA" w:rsidRPr="006F1386">
        <w:rPr>
          <w:rFonts w:eastAsia="Arial"/>
          <w:vertAlign w:val="subscript"/>
        </w:rPr>
        <w:t>2</w:t>
      </w:r>
      <w:r w:rsidRPr="00411F6E">
        <w:rPr>
          <w:rFonts w:eastAsia="Arial"/>
        </w:rPr>
        <w:t>-Preises ergibt sich aus Anhang</w:t>
      </w:r>
      <w:r w:rsidR="00325F85">
        <w:rPr>
          <w:rFonts w:eastAsia="Arial"/>
        </w:rPr>
        <w:t> </w:t>
      </w:r>
      <w:r w:rsidR="00357CEE">
        <w:rPr>
          <w:rFonts w:eastAsia="Arial"/>
        </w:rPr>
        <w:t>3</w:t>
      </w:r>
      <w:r w:rsidR="00357CEE" w:rsidRPr="00411F6E">
        <w:rPr>
          <w:rFonts w:eastAsia="Arial"/>
        </w:rPr>
        <w:t xml:space="preserve"> </w:t>
      </w:r>
      <w:r w:rsidR="00136036">
        <w:rPr>
          <w:rFonts w:eastAsia="Arial"/>
        </w:rPr>
        <w:t>Abschnitt </w:t>
      </w:r>
      <w:r w:rsidRPr="00411F6E">
        <w:rPr>
          <w:rFonts w:eastAsia="Arial"/>
        </w:rPr>
        <w:t>1 Absatz</w:t>
      </w:r>
      <w:r w:rsidR="00325F85">
        <w:rPr>
          <w:rFonts w:eastAsia="Arial"/>
        </w:rPr>
        <w:t> </w:t>
      </w:r>
      <w:r w:rsidRPr="00411F6E">
        <w:rPr>
          <w:rFonts w:eastAsia="Arial"/>
        </w:rPr>
        <w:t>2.</w:t>
      </w:r>
      <w:r w:rsidR="003674B8">
        <w:rPr>
          <w:rFonts w:eastAsia="Arial"/>
        </w:rPr>
        <w:t xml:space="preserve"> </w:t>
      </w:r>
      <w:r w:rsidR="00084A94">
        <w:rPr>
          <w:rFonts w:eastAsia="Arial"/>
        </w:rPr>
        <w:t xml:space="preserve">Der Preisindex zur </w:t>
      </w:r>
      <w:r w:rsidR="00084A94" w:rsidRPr="0010011F">
        <w:rPr>
          <w:rFonts w:eastAsia="Cambria"/>
        </w:rPr>
        <w:t xml:space="preserve">jährlichen Ermittlung </w:t>
      </w:r>
      <w:r w:rsidR="0038745D">
        <w:rPr>
          <w:rFonts w:eastAsia="Cambria"/>
        </w:rPr>
        <w:t>des effektiven CO</w:t>
      </w:r>
      <w:r w:rsidR="0038745D">
        <w:rPr>
          <w:rFonts w:eastAsia="Cambria"/>
          <w:vertAlign w:val="subscript"/>
        </w:rPr>
        <w:t>2</w:t>
      </w:r>
      <w:r w:rsidR="0038745D">
        <w:rPr>
          <w:rFonts w:eastAsia="Cambria"/>
        </w:rPr>
        <w:t>-Preises</w:t>
      </w:r>
      <w:r w:rsidR="001F6D98">
        <w:rPr>
          <w:rFonts w:eastAsia="Cambria"/>
        </w:rPr>
        <w:t xml:space="preserve"> ergibt sich aus dem Förderaufruf. </w:t>
      </w:r>
      <w:r w:rsidR="001A51CB">
        <w:rPr>
          <w:rFonts w:eastAsiaTheme="minorEastAsia"/>
        </w:rPr>
        <w:t>Die Bewilligungsbehörde</w:t>
      </w:r>
      <w:r w:rsidR="001A51CB">
        <w:rPr>
          <w:rFonts w:eastAsia="Cambria"/>
          <w:szCs w:val="22"/>
          <w:lang w:eastAsia="en-US"/>
        </w:rPr>
        <w:t xml:space="preserve"> kann </w:t>
      </w:r>
      <w:r w:rsidR="005E1424">
        <w:rPr>
          <w:rFonts w:eastAsia="Cambria"/>
          <w:szCs w:val="22"/>
          <w:lang w:eastAsia="en-US"/>
        </w:rPr>
        <w:t>den</w:t>
      </w:r>
      <w:r w:rsidR="001A51CB">
        <w:rPr>
          <w:rFonts w:eastAsia="Cambria"/>
          <w:szCs w:val="22"/>
          <w:lang w:eastAsia="en-US"/>
        </w:rPr>
        <w:t xml:space="preserve"> </w:t>
      </w:r>
      <w:r w:rsidR="002E67FC">
        <w:rPr>
          <w:rFonts w:eastAsia="Cambria"/>
          <w:szCs w:val="22"/>
          <w:lang w:eastAsia="en-US"/>
        </w:rPr>
        <w:t>im Förderaufruf benannten</w:t>
      </w:r>
      <w:r w:rsidR="001A51CB">
        <w:rPr>
          <w:rFonts w:eastAsia="Cambria"/>
          <w:szCs w:val="22"/>
          <w:lang w:eastAsia="en-US"/>
        </w:rPr>
        <w:t xml:space="preserve"> Preisindex aus sachlichen Gründen ändern. </w:t>
      </w:r>
      <w:r w:rsidR="001A51CB" w:rsidRPr="00DE31D7">
        <w:rPr>
          <w:rFonts w:eastAsia="Cambria"/>
          <w:szCs w:val="22"/>
          <w:lang w:eastAsia="en-US"/>
        </w:rPr>
        <w:t>Dies ist insbesondere dann möglich, wenn der</w:t>
      </w:r>
      <w:r w:rsidR="001A51CB">
        <w:rPr>
          <w:rFonts w:eastAsia="Cambria"/>
          <w:szCs w:val="22"/>
          <w:lang w:eastAsia="en-US"/>
        </w:rPr>
        <w:t xml:space="preserve"> </w:t>
      </w:r>
      <w:r w:rsidR="00D871AE">
        <w:rPr>
          <w:rFonts w:eastAsia="Cambria"/>
          <w:szCs w:val="22"/>
          <w:lang w:eastAsia="en-US"/>
        </w:rPr>
        <w:t>betroffene</w:t>
      </w:r>
      <w:r w:rsidR="001A51CB">
        <w:rPr>
          <w:rFonts w:eastAsia="Cambria"/>
          <w:szCs w:val="22"/>
          <w:lang w:eastAsia="en-US"/>
        </w:rPr>
        <w:t xml:space="preserve"> </w:t>
      </w:r>
      <w:r w:rsidR="001A51CB" w:rsidRPr="00DE31D7">
        <w:rPr>
          <w:rFonts w:eastAsia="Cambria"/>
          <w:szCs w:val="22"/>
          <w:lang w:eastAsia="en-US"/>
        </w:rPr>
        <w:t xml:space="preserve">Preisindex eingestellt wird oder </w:t>
      </w:r>
      <w:r w:rsidR="001B1496">
        <w:rPr>
          <w:rFonts w:eastAsia="Cambria"/>
          <w:szCs w:val="22"/>
          <w:lang w:eastAsia="en-US"/>
        </w:rPr>
        <w:t xml:space="preserve">der Preisindex </w:t>
      </w:r>
      <w:r w:rsidR="001A51CB" w:rsidRPr="00DE31D7">
        <w:rPr>
          <w:rFonts w:eastAsia="Cambria"/>
          <w:szCs w:val="22"/>
          <w:lang w:eastAsia="en-US"/>
        </w:rPr>
        <w:t>nicht mehr geeignet ist, den CO</w:t>
      </w:r>
      <w:r w:rsidR="001A51CB">
        <w:rPr>
          <w:rFonts w:eastAsia="Cambria"/>
          <w:szCs w:val="22"/>
          <w:vertAlign w:val="subscript"/>
          <w:lang w:eastAsia="en-US"/>
        </w:rPr>
        <w:t>2</w:t>
      </w:r>
      <w:r w:rsidR="001A51CB" w:rsidRPr="00DE31D7">
        <w:rPr>
          <w:rFonts w:eastAsia="Cambria"/>
          <w:szCs w:val="22"/>
          <w:lang w:eastAsia="en-US"/>
        </w:rPr>
        <w:t>-Preis abzubilden</w:t>
      </w:r>
      <w:r w:rsidR="001A51CB">
        <w:rPr>
          <w:rFonts w:eastAsia="Cambria"/>
          <w:szCs w:val="22"/>
          <w:lang w:eastAsia="en-US"/>
        </w:rPr>
        <w:t xml:space="preserve">. </w:t>
      </w:r>
      <w:r w:rsidR="001A51CB" w:rsidDel="00E655D3">
        <w:rPr>
          <w:rFonts w:eastAsia="Cambria"/>
          <w:szCs w:val="22"/>
          <w:lang w:eastAsia="en-US"/>
        </w:rPr>
        <w:t>Sie wird de</w:t>
      </w:r>
      <w:r w:rsidR="001075A4" w:rsidDel="00E655D3">
        <w:rPr>
          <w:rFonts w:eastAsia="Cambria"/>
          <w:szCs w:val="22"/>
          <w:lang w:eastAsia="en-US"/>
        </w:rPr>
        <w:t>m Zuwendungsempfänger die Änderung des Preisindex rechtzeitig mitteilen</w:t>
      </w:r>
      <w:r w:rsidR="001A51CB" w:rsidRPr="00DE31D7" w:rsidDel="00E655D3">
        <w:rPr>
          <w:rFonts w:eastAsia="Cambria"/>
          <w:szCs w:val="22"/>
          <w:lang w:eastAsia="en-US"/>
        </w:rPr>
        <w:t>.</w:t>
      </w:r>
      <w:r w:rsidR="00F83C24" w:rsidDel="00E655D3">
        <w:rPr>
          <w:rFonts w:eastAsiaTheme="minorEastAsia"/>
        </w:rPr>
        <w:t xml:space="preserve"> </w:t>
      </w:r>
      <w:bookmarkEnd w:id="105"/>
      <w:r w:rsidR="008F169A" w:rsidDel="00E655D3">
        <w:rPr>
          <w:rFonts w:eastAsiaTheme="minorEastAsia"/>
        </w:rPr>
        <w:t xml:space="preserve"> </w:t>
      </w:r>
    </w:p>
    <w:bookmarkStart w:id="106" w:name="_Ref151043934"/>
    <w:p w14:paraId="2FCBEF37" w14:textId="2B6C303A" w:rsidR="002D6B1D" w:rsidRPr="006F1386" w:rsidRDefault="009C6FF9" w:rsidP="002D6B1D">
      <w:pPr>
        <w:pStyle w:val="heading40"/>
        <w:rPr>
          <w:rFonts w:eastAsiaTheme="minorEastAsia"/>
        </w:rPr>
      </w:pPr>
      <w:r>
        <w:rPr>
          <w:rFonts w:eastAsiaTheme="minorEastAsia"/>
        </w:rPr>
        <w:fldChar w:fldCharType="begin">
          <w:ffData>
            <w:name w:val="Text7"/>
            <w:enabled/>
            <w:calcOnExit w:val="0"/>
            <w:textInput>
              <w:default w:val="[Das Referenzsystem, welches sich aus dem Förderaufruf ergibt und diesem Vertrag zugrunde liegt, lautet: [•] (das &quot;Referenzsystem&quot;)."/>
            </w:textInput>
          </w:ffData>
        </w:fldChar>
      </w:r>
      <w:bookmarkStart w:id="107" w:name="Text7"/>
      <w:r>
        <w:rPr>
          <w:rFonts w:eastAsiaTheme="minorEastAsia"/>
        </w:rPr>
        <w:instrText xml:space="preserve"> FORMTEXT </w:instrText>
      </w:r>
      <w:r>
        <w:rPr>
          <w:rFonts w:eastAsiaTheme="minorEastAsia"/>
        </w:rPr>
      </w:r>
      <w:r>
        <w:rPr>
          <w:rFonts w:eastAsiaTheme="minorEastAsia"/>
        </w:rPr>
        <w:fldChar w:fldCharType="separate"/>
      </w:r>
      <w:r w:rsidR="00F77CEA">
        <w:rPr>
          <w:rFonts w:eastAsiaTheme="minorEastAsia"/>
          <w:noProof/>
        </w:rPr>
        <w:t>[Das Referenzsystem, welches sich aus dem Förderaufruf ergibt und diesem Vertrag zugrunde liegt, lautet: [•] (das "Referenzsystem").</w:t>
      </w:r>
      <w:r>
        <w:rPr>
          <w:rFonts w:eastAsiaTheme="minorEastAsia"/>
        </w:rPr>
        <w:fldChar w:fldCharType="end"/>
      </w:r>
      <w:bookmarkEnd w:id="106"/>
      <w:bookmarkEnd w:id="107"/>
      <w:r>
        <w:rPr>
          <w:rFonts w:eastAsiaTheme="minorEastAsia"/>
        </w:rPr>
        <w:fldChar w:fldCharType="begin">
          <w:ffData>
            <w:name w:val="Text8"/>
            <w:enabled/>
            <w:calcOnExit w:val="0"/>
            <w:textInput>
              <w:default w:val="/Im Fall von mehreren anzuwendenden Referenzsystemen: Die Referenzsysteme, welche sich aus dem Förderaufruf ergeben und diesem Vertrag zugrunde liegen, lauten: [•] (zusammen das &quot;Referenzsystem&quot;).]"/>
            </w:textInput>
          </w:ffData>
        </w:fldChar>
      </w:r>
      <w:bookmarkStart w:id="108" w:name="Text8"/>
      <w:r>
        <w:rPr>
          <w:rFonts w:eastAsiaTheme="minorEastAsia"/>
        </w:rPr>
        <w:instrText xml:space="preserve"> FORMTEXT </w:instrText>
      </w:r>
      <w:r>
        <w:rPr>
          <w:rFonts w:eastAsiaTheme="minorEastAsia"/>
        </w:rPr>
      </w:r>
      <w:r>
        <w:rPr>
          <w:rFonts w:eastAsiaTheme="minorEastAsia"/>
        </w:rPr>
        <w:fldChar w:fldCharType="separate"/>
      </w:r>
      <w:r w:rsidR="00F77CEA">
        <w:rPr>
          <w:rFonts w:eastAsiaTheme="minorEastAsia"/>
          <w:noProof/>
        </w:rPr>
        <w:t>/Im Fall von mehreren anzuwendenden Referenzsystemen: Die Referenzsysteme, welche sich aus dem Förderaufruf ergeben und diesem Vertrag zugrunde liegen, lauten: [•] (zusammen das "Referenzsystem").]</w:t>
      </w:r>
      <w:r>
        <w:rPr>
          <w:rFonts w:eastAsiaTheme="minorEastAsia"/>
        </w:rPr>
        <w:fldChar w:fldCharType="end"/>
      </w:r>
      <w:bookmarkEnd w:id="108"/>
    </w:p>
    <w:p w14:paraId="5884F946" w14:textId="4D56D057" w:rsidR="00CD5772" w:rsidRPr="00CD5772" w:rsidRDefault="002D6B1D" w:rsidP="002D6B1D">
      <w:pPr>
        <w:pStyle w:val="heading40"/>
        <w:rPr>
          <w:rFonts w:cstheme="minorBidi"/>
        </w:rPr>
      </w:pPr>
      <w:bookmarkStart w:id="109" w:name="_Ref125470508"/>
      <w:bookmarkStart w:id="110" w:name="_Ref144391124"/>
      <w:bookmarkStart w:id="111" w:name="_Ref151574268"/>
      <w:r w:rsidRPr="006F1386">
        <w:t xml:space="preserve">Die </w:t>
      </w:r>
      <w:r w:rsidR="00112CEB">
        <w:t>Treibhau</w:t>
      </w:r>
      <w:r w:rsidR="00A5430F">
        <w:t>sgase</w:t>
      </w:r>
      <w:r w:rsidRPr="006F1386">
        <w:t xml:space="preserve">missionen des Referenzsystems </w:t>
      </w:r>
      <w:r w:rsidR="008F28EC">
        <w:t xml:space="preserve">ergeben sich aus dem </w:t>
      </w:r>
      <w:r w:rsidR="008767BC">
        <w:t xml:space="preserve">Förderaufruf und </w:t>
      </w:r>
      <w:r w:rsidRPr="006F1386">
        <w:t xml:space="preserve">berechnen sich nach den im Anhang der </w:t>
      </w:r>
      <w:bookmarkStart w:id="112" w:name="_Hlk117067455"/>
      <w:r w:rsidRPr="006F1386">
        <w:t>Durchführungsverordnung (EU) 2021/447 der Kommission</w:t>
      </w:r>
      <w:r w:rsidR="00023C5E">
        <w:rPr>
          <w:rStyle w:val="Funotenzeichen"/>
        </w:rPr>
        <w:footnoteReference w:id="24"/>
      </w:r>
      <w:r w:rsidRPr="006F1386">
        <w:t xml:space="preserve"> </w:t>
      </w:r>
      <w:bookmarkEnd w:id="112"/>
      <w:r w:rsidRPr="006F1386">
        <w:t xml:space="preserve">angegebenen Benchmarkwerten für den Zeitraum 2021 – 2025. </w:t>
      </w:r>
      <w:r w:rsidR="00760AB1" w:rsidRPr="006F1386">
        <w:t xml:space="preserve">Ergeben sich die </w:t>
      </w:r>
      <w:r w:rsidR="00A5430F">
        <w:t>Treibhausgase</w:t>
      </w:r>
      <w:r w:rsidR="00760AB1" w:rsidRPr="006F1386">
        <w:t>missionen des Referenzsystems aus einer Kombination mehrerer Benchmarks</w:t>
      </w:r>
      <w:r w:rsidR="00760AB1">
        <w:t xml:space="preserve"> oder ist die Anwendung von Fall</w:t>
      </w:r>
      <w:r w:rsidR="00305E09">
        <w:t>b</w:t>
      </w:r>
      <w:r w:rsidR="00760AB1">
        <w:t>ack-</w:t>
      </w:r>
      <w:r w:rsidR="005A49BA">
        <w:t>Benchmarks für Wärme- oder Brennstoffeinsatz</w:t>
      </w:r>
      <w:r w:rsidR="00760AB1">
        <w:t xml:space="preserve"> notwendig</w:t>
      </w:r>
      <w:r w:rsidR="00760AB1" w:rsidRPr="006F1386">
        <w:t xml:space="preserve">, </w:t>
      </w:r>
      <w:r w:rsidR="001378BF">
        <w:t>gelten</w:t>
      </w:r>
      <w:r w:rsidR="00760AB1">
        <w:t xml:space="preserve"> die </w:t>
      </w:r>
      <w:r w:rsidR="001378BF">
        <w:t xml:space="preserve">von der </w:t>
      </w:r>
      <w:r w:rsidR="00200FE3">
        <w:t>Bewilligungsbehörde</w:t>
      </w:r>
      <w:r w:rsidR="00760AB1" w:rsidRPr="006F1386">
        <w:t xml:space="preserve"> </w:t>
      </w:r>
      <w:r w:rsidR="00B667AF">
        <w:t xml:space="preserve">dazu </w:t>
      </w:r>
      <w:r w:rsidR="00372FE1">
        <w:t>im Förderaufruf</w:t>
      </w:r>
      <w:r w:rsidR="00B667AF">
        <w:t xml:space="preserve"> gemachten</w:t>
      </w:r>
      <w:r w:rsidR="00760AB1">
        <w:t xml:space="preserve"> Festlegungen</w:t>
      </w:r>
      <w:r w:rsidR="00760AB1" w:rsidRPr="006F1386">
        <w:rPr>
          <w:rFonts w:eastAsia="Arial"/>
        </w:rPr>
        <w:t>.</w:t>
      </w:r>
      <w:bookmarkEnd w:id="109"/>
      <w:r w:rsidR="005A49BA" w:rsidRPr="71B0A4C9">
        <w:rPr>
          <w:rFonts w:asciiTheme="minorHAnsi" w:eastAsia="Arial" w:hAnsiTheme="minorHAnsi"/>
          <w:sz w:val="22"/>
          <w:szCs w:val="22"/>
        </w:rPr>
        <w:t xml:space="preserve"> </w:t>
      </w:r>
      <w:r w:rsidR="005A49BA" w:rsidRPr="005A49BA">
        <w:rPr>
          <w:rFonts w:eastAsia="Arial"/>
        </w:rPr>
        <w:t>Die spezifischen Energieträger</w:t>
      </w:r>
      <w:r w:rsidR="00D01EB8">
        <w:rPr>
          <w:rFonts w:eastAsia="Arial"/>
        </w:rPr>
        <w:t>bedarfe</w:t>
      </w:r>
      <w:r w:rsidR="005A49BA" w:rsidRPr="005A49BA">
        <w:rPr>
          <w:rFonts w:eastAsia="Arial"/>
        </w:rPr>
        <w:t xml:space="preserve"> des Referenzsystems werden in Kohärenz zu den </w:t>
      </w:r>
      <w:r w:rsidR="005E297F">
        <w:rPr>
          <w:rFonts w:eastAsia="Arial"/>
        </w:rPr>
        <w:t>s</w:t>
      </w:r>
      <w:r w:rsidR="005A49BA" w:rsidRPr="005A49BA">
        <w:rPr>
          <w:rFonts w:eastAsia="Arial"/>
        </w:rPr>
        <w:t xml:space="preserve">pezifischen </w:t>
      </w:r>
      <w:r w:rsidR="00AC6A1A">
        <w:rPr>
          <w:rFonts w:eastAsia="Arial"/>
        </w:rPr>
        <w:t>Treibhausgase</w:t>
      </w:r>
      <w:r w:rsidR="005A49BA" w:rsidRPr="005A49BA">
        <w:rPr>
          <w:rFonts w:eastAsia="Arial"/>
        </w:rPr>
        <w:t>missionen durch die Bewilligungsbehörde ermittelt.</w:t>
      </w:r>
      <w:bookmarkEnd w:id="110"/>
      <w:r w:rsidR="00AA1D53">
        <w:rPr>
          <w:rFonts w:eastAsia="Arial"/>
        </w:rPr>
        <w:t xml:space="preserve"> </w:t>
      </w:r>
      <w:r w:rsidR="00AA1D53" w:rsidRPr="00AA1D53">
        <w:rPr>
          <w:rFonts w:eastAsia="Arial"/>
        </w:rPr>
        <w:t xml:space="preserve">Bei vorgelagerten Referenzsystemen, die im Förderaufruf festgelegt werden, </w:t>
      </w:r>
      <w:r w:rsidR="00DA5511">
        <w:rPr>
          <w:rFonts w:eastAsia="Arial"/>
        </w:rPr>
        <w:t>wurden</w:t>
      </w:r>
      <w:r w:rsidR="00AA1D53" w:rsidRPr="00AA1D53">
        <w:rPr>
          <w:rFonts w:eastAsia="Arial"/>
        </w:rPr>
        <w:t xml:space="preserve"> die Prozessemissionen d</w:t>
      </w:r>
      <w:r w:rsidR="00DA5511">
        <w:rPr>
          <w:rFonts w:eastAsia="Arial"/>
        </w:rPr>
        <w:t xml:space="preserve">em Zuwendungsempfänger </w:t>
      </w:r>
      <w:r w:rsidR="00AA1D53" w:rsidRPr="00AA1D53">
        <w:rPr>
          <w:rFonts w:eastAsia="Arial"/>
        </w:rPr>
        <w:t xml:space="preserve">mit Veröffentlichung des Förderaufrufs gesondert mitgeteilt. Die Prozessemissionen sind </w:t>
      </w:r>
      <w:r w:rsidR="008341F2">
        <w:rPr>
          <w:rFonts w:eastAsia="Arial"/>
        </w:rPr>
        <w:t xml:space="preserve">nach </w:t>
      </w:r>
      <w:r w:rsidR="00CD0355">
        <w:rPr>
          <w:rFonts w:eastAsia="Arial"/>
        </w:rPr>
        <w:t>den Vorgaben des För</w:t>
      </w:r>
      <w:r w:rsidR="008464A3">
        <w:rPr>
          <w:rFonts w:eastAsia="Arial"/>
        </w:rPr>
        <w:t>der</w:t>
      </w:r>
      <w:r w:rsidR="00CD0355">
        <w:rPr>
          <w:rFonts w:eastAsia="Arial"/>
        </w:rPr>
        <w:t>aufrufs</w:t>
      </w:r>
      <w:r w:rsidR="00AA1D53" w:rsidRPr="00AA1D53">
        <w:rPr>
          <w:rFonts w:eastAsia="Arial"/>
        </w:rPr>
        <w:t xml:space="preserve"> mit den Treibhausgasemissionen des vorgelagerten Referenzsystem</w:t>
      </w:r>
      <w:r w:rsidR="00FD19D2">
        <w:rPr>
          <w:rFonts w:eastAsia="Arial"/>
        </w:rPr>
        <w:t>s</w:t>
      </w:r>
      <w:r w:rsidR="00AA1D53" w:rsidRPr="00AA1D53">
        <w:rPr>
          <w:rFonts w:eastAsia="Arial"/>
        </w:rPr>
        <w:t xml:space="preserve"> zu addieren. </w:t>
      </w:r>
      <w:r w:rsidR="00AD0A2E" w:rsidRPr="00AD0A2E">
        <w:rPr>
          <w:rFonts w:eastAsia="Arial"/>
        </w:rPr>
        <w:t xml:space="preserve">Die sich hieraus ergebende Summe tritt in der Berechnung an die Stelle der Treibhausgasemissionen des Referenzsystems des </w:t>
      </w:r>
      <w:r w:rsidR="00AD0A2E">
        <w:rPr>
          <w:rFonts w:eastAsia="Arial"/>
        </w:rPr>
        <w:t xml:space="preserve">Geförderten </w:t>
      </w:r>
      <w:r w:rsidR="00AD0A2E" w:rsidRPr="00AD0A2E">
        <w:rPr>
          <w:rFonts w:eastAsia="Arial"/>
        </w:rPr>
        <w:t>Vorhabens</w:t>
      </w:r>
      <w:r w:rsidR="00AD0A2E">
        <w:rPr>
          <w:rFonts w:eastAsia="Arial"/>
        </w:rPr>
        <w:t>.</w:t>
      </w:r>
      <w:bookmarkEnd w:id="111"/>
    </w:p>
    <w:p w14:paraId="760E82CB" w14:textId="2B09A876" w:rsidR="002D6B1D" w:rsidRPr="00417555" w:rsidRDefault="002D6B1D">
      <w:pPr>
        <w:pStyle w:val="heading40"/>
        <w:rPr>
          <w:rFonts w:eastAsiaTheme="minorEastAsia"/>
        </w:rPr>
      </w:pPr>
      <w:bookmarkStart w:id="113" w:name="_Ref121750311"/>
      <w:bookmarkStart w:id="114" w:name="_Ref157612644"/>
      <w:r w:rsidRPr="00417555">
        <w:rPr>
          <w:rFonts w:eastAsiaTheme="minorEastAsia"/>
        </w:rPr>
        <w:t xml:space="preserve">Die </w:t>
      </w:r>
      <w:r w:rsidR="00AC6A1A" w:rsidRPr="00417555">
        <w:rPr>
          <w:rFonts w:eastAsiaTheme="minorEastAsia"/>
        </w:rPr>
        <w:t>Treibhausgase</w:t>
      </w:r>
      <w:r w:rsidRPr="00417555">
        <w:rPr>
          <w:rFonts w:eastAsiaTheme="minorEastAsia"/>
        </w:rPr>
        <w:t xml:space="preserve">missionen des </w:t>
      </w:r>
      <w:r w:rsidR="002C3836" w:rsidRPr="00417555">
        <w:rPr>
          <w:rFonts w:eastAsiaTheme="minorEastAsia"/>
        </w:rPr>
        <w:t xml:space="preserve">Geförderten </w:t>
      </w:r>
      <w:r w:rsidRPr="00417555">
        <w:rPr>
          <w:rFonts w:eastAsiaTheme="minorEastAsia"/>
        </w:rPr>
        <w:t xml:space="preserve">Vorhabens ergeben sich aus den </w:t>
      </w:r>
      <w:r w:rsidR="008E5051" w:rsidRPr="00417555">
        <w:rPr>
          <w:rFonts w:eastAsiaTheme="minorEastAsia"/>
        </w:rPr>
        <w:t>Treibhausgase</w:t>
      </w:r>
      <w:r w:rsidRPr="00417555">
        <w:rPr>
          <w:rFonts w:eastAsiaTheme="minorEastAsia"/>
        </w:rPr>
        <w:t xml:space="preserve">missionen der </w:t>
      </w:r>
      <w:r w:rsidR="002C3836" w:rsidRPr="00417555">
        <w:rPr>
          <w:rFonts w:eastAsiaTheme="minorEastAsia"/>
        </w:rPr>
        <w:t>G</w:t>
      </w:r>
      <w:r w:rsidRPr="00417555">
        <w:rPr>
          <w:rFonts w:eastAsiaTheme="minorEastAsia"/>
        </w:rPr>
        <w:t>eförderten Anlagen (Scope</w:t>
      </w:r>
      <w:r w:rsidR="005333BA" w:rsidRPr="00417555">
        <w:rPr>
          <w:rFonts w:eastAsiaTheme="minorEastAsia"/>
        </w:rPr>
        <w:t>-</w:t>
      </w:r>
      <w:r w:rsidRPr="00417555">
        <w:rPr>
          <w:rFonts w:eastAsiaTheme="minorEastAsia"/>
        </w:rPr>
        <w:t>1</w:t>
      </w:r>
      <w:r w:rsidR="005333BA" w:rsidRPr="00417555">
        <w:rPr>
          <w:rFonts w:eastAsiaTheme="minorEastAsia"/>
        </w:rPr>
        <w:t>-</w:t>
      </w:r>
      <w:r w:rsidRPr="00417555">
        <w:rPr>
          <w:rFonts w:eastAsiaTheme="minorEastAsia"/>
        </w:rPr>
        <w:t>Emissionen)</w:t>
      </w:r>
      <w:r w:rsidR="0043430E" w:rsidRPr="00417555">
        <w:rPr>
          <w:rFonts w:eastAsiaTheme="minorEastAsia"/>
        </w:rPr>
        <w:t>, welche nach Anhang I der Richtlinie 2003/87/EG</w:t>
      </w:r>
      <w:r w:rsidR="00AD56A5">
        <w:rPr>
          <w:rStyle w:val="Funotenzeichen"/>
          <w:rFonts w:eastAsiaTheme="minorEastAsia"/>
        </w:rPr>
        <w:footnoteReference w:id="25"/>
      </w:r>
      <w:r w:rsidR="0043430E" w:rsidRPr="00417555">
        <w:rPr>
          <w:rFonts w:eastAsiaTheme="minorEastAsia"/>
        </w:rPr>
        <w:t xml:space="preserve"> für die dort genannten industriellen Tätigkeiten erfasst werden</w:t>
      </w:r>
      <w:r w:rsidR="008871A4">
        <w:rPr>
          <w:rFonts w:eastAsiaTheme="minorEastAsia"/>
        </w:rPr>
        <w:t>,</w:t>
      </w:r>
      <w:r w:rsidRPr="00417555">
        <w:rPr>
          <w:rFonts w:eastAsiaTheme="minorEastAsia"/>
        </w:rPr>
        <w:t xml:space="preserve"> </w:t>
      </w:r>
      <w:r w:rsidR="00020306" w:rsidRPr="00417555">
        <w:rPr>
          <w:rFonts w:eastAsiaTheme="minorEastAsia"/>
        </w:rPr>
        <w:t>und</w:t>
      </w:r>
      <w:r w:rsidRPr="00417555">
        <w:rPr>
          <w:rFonts w:eastAsiaTheme="minorEastAsia"/>
        </w:rPr>
        <w:t xml:space="preserve"> werden </w:t>
      </w:r>
      <w:r w:rsidR="00E85EBA" w:rsidRPr="00417555">
        <w:rPr>
          <w:rFonts w:eastAsiaTheme="minorEastAsia"/>
        </w:rPr>
        <w:t>auf Grundlage der im Zeitpunkt der Berechnung aktuell geltenden Fassung der Durchführungsverordnung (EU) 2018/2066 der Kommission</w:t>
      </w:r>
      <w:r w:rsidR="00E85EBA">
        <w:rPr>
          <w:rStyle w:val="Funotenzeichen"/>
          <w:rFonts w:eastAsiaTheme="minorEastAsia"/>
        </w:rPr>
        <w:footnoteReference w:id="26"/>
      </w:r>
      <w:r w:rsidRPr="00417555">
        <w:rPr>
          <w:rFonts w:eastAsiaTheme="minorEastAsia"/>
        </w:rPr>
        <w:t xml:space="preserve"> </w:t>
      </w:r>
      <w:r w:rsidR="00E61603">
        <w:rPr>
          <w:rFonts w:eastAsiaTheme="minorEastAsia"/>
        </w:rPr>
        <w:t xml:space="preserve">oder entsprechender </w:t>
      </w:r>
      <w:r w:rsidR="00180B18">
        <w:rPr>
          <w:rFonts w:eastAsiaTheme="minorEastAsia"/>
        </w:rPr>
        <w:t xml:space="preserve">unionsrechtlicher </w:t>
      </w:r>
      <w:r w:rsidR="00E61603">
        <w:rPr>
          <w:rFonts w:eastAsiaTheme="minorEastAsia"/>
        </w:rPr>
        <w:t xml:space="preserve">Vorgaben </w:t>
      </w:r>
      <w:r w:rsidRPr="00417555">
        <w:rPr>
          <w:rFonts w:eastAsiaTheme="minorEastAsia"/>
        </w:rPr>
        <w:t>berechnet</w:t>
      </w:r>
      <w:r w:rsidRPr="00CC3ED6">
        <w:rPr>
          <w:rFonts w:eastAsiaTheme="minorEastAsia"/>
        </w:rPr>
        <w:t xml:space="preserve">. </w:t>
      </w:r>
      <w:bookmarkEnd w:id="113"/>
      <w:r w:rsidR="00417555" w:rsidRPr="00CC3ED6">
        <w:rPr>
          <w:rFonts w:eastAsiaTheme="minorEastAsia"/>
        </w:rPr>
        <w:t xml:space="preserve">Soweit </w:t>
      </w:r>
      <w:r w:rsidR="0050528F" w:rsidRPr="00CC3ED6">
        <w:rPr>
          <w:rFonts w:eastAsiaTheme="minorEastAsia"/>
        </w:rPr>
        <w:t xml:space="preserve">Geförderte </w:t>
      </w:r>
      <w:r w:rsidR="00417555" w:rsidRPr="00CC3ED6">
        <w:rPr>
          <w:rFonts w:eastAsiaTheme="minorEastAsia"/>
        </w:rPr>
        <w:t>Anlagen nicht verpflichtend in das EU</w:t>
      </w:r>
      <w:r w:rsidR="00B50CA4">
        <w:rPr>
          <w:rFonts w:eastAsiaTheme="minorEastAsia"/>
        </w:rPr>
        <w:t>-</w:t>
      </w:r>
      <w:r w:rsidR="00417555" w:rsidRPr="00CC3ED6">
        <w:rPr>
          <w:rFonts w:eastAsiaTheme="minorEastAsia"/>
        </w:rPr>
        <w:t xml:space="preserve">ETS einbezogen </w:t>
      </w:r>
      <w:r w:rsidR="00DA750A" w:rsidRPr="00CC3ED6">
        <w:rPr>
          <w:rFonts w:eastAsiaTheme="minorEastAsia"/>
        </w:rPr>
        <w:t>sind</w:t>
      </w:r>
      <w:r w:rsidR="00417555" w:rsidRPr="00CC3ED6">
        <w:rPr>
          <w:rFonts w:eastAsiaTheme="minorEastAsia"/>
        </w:rPr>
        <w:t>, gilt Satz 1 entsprechend. Soweit eine entsprechende Anwendung nach Satz 2 nicht in Betracht kommt, wird die Bewilligungsbehörde die erforderlichen Vorgaben treffen.</w:t>
      </w:r>
      <w:bookmarkEnd w:id="114"/>
    </w:p>
    <w:p w14:paraId="4E8B0BCE" w14:textId="61BE1F59" w:rsidR="002D6B1D" w:rsidRPr="00E2150B" w:rsidRDefault="002D6B1D" w:rsidP="00535AAF">
      <w:pPr>
        <w:pStyle w:val="heading30"/>
        <w:keepNext/>
      </w:pPr>
      <w:bookmarkStart w:id="115" w:name="_Ref117103667"/>
      <w:r w:rsidRPr="00E2150B">
        <w:t>Dynamisierung der Energieträgerkosten</w:t>
      </w:r>
      <w:bookmarkEnd w:id="115"/>
    </w:p>
    <w:p w14:paraId="77840038" w14:textId="7BD235ED" w:rsidR="00987A3E" w:rsidRPr="00987A3E" w:rsidRDefault="008D7223" w:rsidP="00535AAF">
      <w:pPr>
        <w:pStyle w:val="heading40"/>
        <w:keepNext/>
        <w:rPr>
          <w:rFonts w:eastAsiaTheme="minorEastAsia" w:cstheme="minorHAnsi"/>
          <w:szCs w:val="22"/>
        </w:rPr>
      </w:pPr>
      <w:bookmarkStart w:id="116" w:name="_Ref121758971"/>
      <w:r>
        <w:rPr>
          <w:rFonts w:eastAsiaTheme="minorEastAsia" w:cstheme="minorHAnsi"/>
          <w:szCs w:val="22"/>
        </w:rPr>
        <w:t xml:space="preserve">Die Dynamisierung </w:t>
      </w:r>
      <w:r w:rsidR="00F87146">
        <w:rPr>
          <w:rFonts w:eastAsiaTheme="minorEastAsia" w:cstheme="minorHAnsi"/>
          <w:szCs w:val="22"/>
        </w:rPr>
        <w:t xml:space="preserve">der Energieträger des Referenzsystems ist im Förderaufruf geregelt. </w:t>
      </w:r>
      <w:r w:rsidR="001444EA">
        <w:rPr>
          <w:rFonts w:eastAsiaTheme="minorEastAsia" w:cstheme="minorHAnsi"/>
          <w:szCs w:val="22"/>
        </w:rPr>
        <w:t>Es g</w:t>
      </w:r>
      <w:r w:rsidR="00647DA8">
        <w:rPr>
          <w:rFonts w:eastAsiaTheme="minorEastAsia" w:cstheme="minorHAnsi"/>
          <w:szCs w:val="22"/>
        </w:rPr>
        <w:t>elten die</w:t>
      </w:r>
      <w:r w:rsidR="001444EA">
        <w:rPr>
          <w:rFonts w:eastAsiaTheme="minorEastAsia" w:cstheme="minorHAnsi"/>
          <w:szCs w:val="22"/>
        </w:rPr>
        <w:t xml:space="preserve"> im </w:t>
      </w:r>
      <w:r w:rsidR="0024052C">
        <w:rPr>
          <w:rFonts w:eastAsiaTheme="minorEastAsia" w:cstheme="minorHAnsi"/>
          <w:szCs w:val="22"/>
        </w:rPr>
        <w:t xml:space="preserve">Förderaufruf </w:t>
      </w:r>
      <w:r w:rsidR="008A6A3C">
        <w:rPr>
          <w:rFonts w:eastAsiaTheme="minorEastAsia" w:cstheme="minorHAnsi"/>
          <w:szCs w:val="22"/>
        </w:rPr>
        <w:t>genannte</w:t>
      </w:r>
      <w:r w:rsidR="00647DA8">
        <w:rPr>
          <w:rFonts w:eastAsiaTheme="minorEastAsia" w:cstheme="minorHAnsi"/>
          <w:szCs w:val="22"/>
        </w:rPr>
        <w:t>n</w:t>
      </w:r>
      <w:r w:rsidR="00F638ED">
        <w:rPr>
          <w:rFonts w:eastAsiaTheme="minorEastAsia" w:cstheme="minorHAnsi"/>
          <w:szCs w:val="22"/>
        </w:rPr>
        <w:t xml:space="preserve"> spezifischen Bedarfe </w:t>
      </w:r>
      <w:r w:rsidR="00AE3AF0">
        <w:rPr>
          <w:rFonts w:eastAsiaTheme="minorEastAsia" w:cstheme="minorHAnsi"/>
          <w:szCs w:val="22"/>
        </w:rPr>
        <w:t>a</w:t>
      </w:r>
      <w:r w:rsidR="00645C20">
        <w:rPr>
          <w:rFonts w:eastAsiaTheme="minorEastAsia" w:cstheme="minorHAnsi"/>
          <w:szCs w:val="22"/>
        </w:rPr>
        <w:t xml:space="preserve">n den jeweiligen Energieträgern </w:t>
      </w:r>
      <w:r w:rsidR="00A44D45">
        <w:rPr>
          <w:rFonts w:eastAsiaTheme="minorEastAsia" w:cstheme="minorHAnsi"/>
          <w:szCs w:val="22"/>
        </w:rPr>
        <w:t>eines</w:t>
      </w:r>
      <w:r w:rsidR="00F76BF2">
        <w:rPr>
          <w:rFonts w:eastAsiaTheme="minorEastAsia" w:cstheme="minorHAnsi"/>
          <w:szCs w:val="22"/>
        </w:rPr>
        <w:t xml:space="preserve"> Referenzsystem</w:t>
      </w:r>
      <w:r w:rsidR="004404E9">
        <w:rPr>
          <w:rFonts w:eastAsiaTheme="minorEastAsia" w:cstheme="minorHAnsi"/>
          <w:szCs w:val="22"/>
        </w:rPr>
        <w:t>s</w:t>
      </w:r>
      <w:r w:rsidR="006754B6">
        <w:rPr>
          <w:rFonts w:eastAsiaTheme="minorEastAsia" w:cstheme="minorHAnsi"/>
          <w:szCs w:val="22"/>
        </w:rPr>
        <w:t>.</w:t>
      </w:r>
      <w:r w:rsidR="00B521F4">
        <w:rPr>
          <w:rFonts w:eastAsiaTheme="minorEastAsia" w:cstheme="minorHAnsi"/>
          <w:szCs w:val="22"/>
        </w:rPr>
        <w:t xml:space="preserve"> </w:t>
      </w:r>
      <w:r w:rsidR="009B148B" w:rsidRPr="00630812">
        <w:rPr>
          <w:rFonts w:eastAsiaTheme="minorEastAsia"/>
        </w:rPr>
        <w:t xml:space="preserve">Sofern </w:t>
      </w:r>
      <w:r w:rsidR="009B148B">
        <w:rPr>
          <w:rFonts w:eastAsiaTheme="minorEastAsia"/>
        </w:rPr>
        <w:t xml:space="preserve">ein oder mehrere </w:t>
      </w:r>
      <w:r w:rsidR="009B148B" w:rsidRPr="00630812">
        <w:rPr>
          <w:rFonts w:eastAsiaTheme="minorEastAsia"/>
        </w:rPr>
        <w:t>Energieträger des jeweiligen Referenzsystems dynamisiert werden</w:t>
      </w:r>
      <w:r w:rsidR="009B148B">
        <w:rPr>
          <w:rFonts w:eastAsiaTheme="minorEastAsia"/>
        </w:rPr>
        <w:t xml:space="preserve"> und </w:t>
      </w:r>
      <w:r w:rsidR="009F6763">
        <w:rPr>
          <w:rFonts w:eastAsiaTheme="minorEastAsia"/>
        </w:rPr>
        <w:t>nicht sämtliche</w:t>
      </w:r>
      <w:r w:rsidR="009B148B">
        <w:rPr>
          <w:rFonts w:eastAsiaTheme="minorEastAsia"/>
        </w:rPr>
        <w:t xml:space="preserve"> Energieträger, die beim </w:t>
      </w:r>
      <w:r w:rsidR="0002467A">
        <w:rPr>
          <w:rFonts w:eastAsiaTheme="minorEastAsia"/>
        </w:rPr>
        <w:t xml:space="preserve">Geförderten </w:t>
      </w:r>
      <w:r w:rsidR="009B148B">
        <w:rPr>
          <w:rFonts w:eastAsiaTheme="minorEastAsia"/>
        </w:rPr>
        <w:t>Vorhaben zum Einsatz kommen, nach Nummer </w:t>
      </w:r>
      <w:r w:rsidR="009B148B">
        <w:rPr>
          <w:rFonts w:eastAsiaTheme="minorEastAsia"/>
        </w:rPr>
        <w:fldChar w:fldCharType="begin"/>
      </w:r>
      <w:r w:rsidR="009B148B">
        <w:rPr>
          <w:rFonts w:eastAsiaTheme="minorEastAsia"/>
        </w:rPr>
        <w:instrText xml:space="preserve"> REF _Ref149584530 \w \h </w:instrText>
      </w:r>
      <w:r w:rsidR="009B148B">
        <w:rPr>
          <w:rFonts w:eastAsiaTheme="minorEastAsia"/>
        </w:rPr>
      </w:r>
      <w:r w:rsidR="009B148B">
        <w:rPr>
          <w:rFonts w:eastAsiaTheme="minorEastAsia"/>
        </w:rPr>
        <w:fldChar w:fldCharType="separate"/>
      </w:r>
      <w:r w:rsidR="00F77CEA">
        <w:rPr>
          <w:rFonts w:eastAsiaTheme="minorEastAsia"/>
        </w:rPr>
        <w:t>4.9.2(b)</w:t>
      </w:r>
      <w:r w:rsidR="009B148B">
        <w:rPr>
          <w:rFonts w:eastAsiaTheme="minorEastAsia"/>
        </w:rPr>
        <w:fldChar w:fldCharType="end"/>
      </w:r>
      <w:r w:rsidR="009B148B">
        <w:rPr>
          <w:rFonts w:eastAsiaTheme="minorEastAsia"/>
        </w:rPr>
        <w:t xml:space="preserve"> dynamisiert werden</w:t>
      </w:r>
      <w:r w:rsidR="009B148B" w:rsidRPr="00630812">
        <w:rPr>
          <w:rFonts w:eastAsiaTheme="minorEastAsia"/>
        </w:rPr>
        <w:t xml:space="preserve">, werden die im Referenzsystem </w:t>
      </w:r>
      <w:r w:rsidR="00594B45">
        <w:rPr>
          <w:rFonts w:eastAsiaTheme="minorEastAsia"/>
        </w:rPr>
        <w:t xml:space="preserve">dynamisierten Energieträgerbedarfe </w:t>
      </w:r>
      <w:r w:rsidR="009B148B" w:rsidRPr="00630812">
        <w:rPr>
          <w:rFonts w:eastAsiaTheme="minorEastAsia"/>
        </w:rPr>
        <w:t>um die Mengen derjenigen Energieträger</w:t>
      </w:r>
      <w:r w:rsidR="009B148B">
        <w:rPr>
          <w:rFonts w:eastAsiaTheme="minorEastAsia"/>
        </w:rPr>
        <w:t xml:space="preserve">, die beim </w:t>
      </w:r>
      <w:r w:rsidR="0002467A">
        <w:rPr>
          <w:rFonts w:eastAsiaTheme="minorEastAsia"/>
        </w:rPr>
        <w:t xml:space="preserve">Geförderten </w:t>
      </w:r>
      <w:r w:rsidR="009B148B">
        <w:rPr>
          <w:rFonts w:eastAsiaTheme="minorEastAsia"/>
        </w:rPr>
        <w:t>Vorhaben zum Einsatz kommen</w:t>
      </w:r>
      <w:r w:rsidR="009B148B" w:rsidRPr="00630812">
        <w:rPr>
          <w:rFonts w:eastAsiaTheme="minorEastAsia"/>
        </w:rPr>
        <w:t xml:space="preserve"> </w:t>
      </w:r>
      <w:r w:rsidR="0075398D">
        <w:rPr>
          <w:rFonts w:eastAsiaTheme="minorEastAsia"/>
        </w:rPr>
        <w:t>und</w:t>
      </w:r>
      <w:r w:rsidR="009B148B" w:rsidRPr="00630812">
        <w:rPr>
          <w:rFonts w:eastAsiaTheme="minorEastAsia"/>
        </w:rPr>
        <w:t xml:space="preserve"> nicht </w:t>
      </w:r>
      <w:r w:rsidR="009B148B">
        <w:rPr>
          <w:rFonts w:eastAsiaTheme="minorEastAsia"/>
        </w:rPr>
        <w:t>nach Nummer</w:t>
      </w:r>
      <w:r w:rsidR="00FA6D76">
        <w:rPr>
          <w:rFonts w:eastAsiaTheme="minorEastAsia"/>
        </w:rPr>
        <w:t> </w:t>
      </w:r>
      <w:r w:rsidR="009B148B">
        <w:rPr>
          <w:rFonts w:eastAsiaTheme="minorEastAsia"/>
        </w:rPr>
        <w:fldChar w:fldCharType="begin"/>
      </w:r>
      <w:r w:rsidR="009B148B">
        <w:rPr>
          <w:rFonts w:eastAsiaTheme="minorEastAsia"/>
        </w:rPr>
        <w:instrText xml:space="preserve"> REF _Ref149584530 \w \h </w:instrText>
      </w:r>
      <w:r w:rsidR="009B148B">
        <w:rPr>
          <w:rFonts w:eastAsiaTheme="minorEastAsia"/>
        </w:rPr>
      </w:r>
      <w:r w:rsidR="009B148B">
        <w:rPr>
          <w:rFonts w:eastAsiaTheme="minorEastAsia"/>
        </w:rPr>
        <w:fldChar w:fldCharType="separate"/>
      </w:r>
      <w:r w:rsidR="00F77CEA">
        <w:rPr>
          <w:rFonts w:eastAsiaTheme="minorEastAsia"/>
        </w:rPr>
        <w:t>4.9.2(b)</w:t>
      </w:r>
      <w:r w:rsidR="009B148B">
        <w:rPr>
          <w:rFonts w:eastAsiaTheme="minorEastAsia"/>
        </w:rPr>
        <w:fldChar w:fldCharType="end"/>
      </w:r>
      <w:r w:rsidR="009B148B">
        <w:rPr>
          <w:rFonts w:eastAsiaTheme="minorEastAsia"/>
        </w:rPr>
        <w:t xml:space="preserve"> </w:t>
      </w:r>
      <w:r w:rsidR="009B148B" w:rsidRPr="00630812">
        <w:rPr>
          <w:rFonts w:eastAsiaTheme="minorEastAsia"/>
        </w:rPr>
        <w:t>dynamisiert werden</w:t>
      </w:r>
      <w:r w:rsidR="00721751">
        <w:rPr>
          <w:rFonts w:eastAsiaTheme="minorEastAsia"/>
        </w:rPr>
        <w:t>, reduziert</w:t>
      </w:r>
      <w:r w:rsidR="009B148B">
        <w:rPr>
          <w:szCs w:val="22"/>
        </w:rPr>
        <w:t xml:space="preserve">. </w:t>
      </w:r>
      <w:r w:rsidR="000D34A0">
        <w:rPr>
          <w:rFonts w:eastAsiaTheme="minorEastAsia"/>
        </w:rPr>
        <w:t>Die Reduzierung erfolgt</w:t>
      </w:r>
      <w:r w:rsidR="001C6616">
        <w:rPr>
          <w:rFonts w:eastAsiaTheme="minorEastAsia"/>
        </w:rPr>
        <w:t xml:space="preserve"> nach Maßgabe von</w:t>
      </w:r>
      <w:r w:rsidR="000D34A0" w:rsidRPr="00630812">
        <w:rPr>
          <w:rFonts w:eastAsiaTheme="minorEastAsia"/>
        </w:rPr>
        <w:t xml:space="preserve"> </w:t>
      </w:r>
      <w:r w:rsidR="00061975">
        <w:rPr>
          <w:rFonts w:eastAsiaTheme="minorEastAsia"/>
        </w:rPr>
        <w:t xml:space="preserve">Anhang </w:t>
      </w:r>
      <w:r w:rsidR="00555D57">
        <w:rPr>
          <w:rFonts w:eastAsiaTheme="minorEastAsia"/>
        </w:rPr>
        <w:t>3</w:t>
      </w:r>
      <w:r w:rsidR="00F9544F">
        <w:rPr>
          <w:rFonts w:eastAsiaTheme="minorEastAsia"/>
        </w:rPr>
        <w:t xml:space="preserve"> </w:t>
      </w:r>
      <w:r w:rsidR="000C4F39">
        <w:rPr>
          <w:rFonts w:eastAsiaTheme="minorEastAsia"/>
        </w:rPr>
        <w:t>Abschnitt 2</w:t>
      </w:r>
      <w:r w:rsidR="00CC56EF">
        <w:rPr>
          <w:rFonts w:eastAsiaTheme="minorEastAsia"/>
        </w:rPr>
        <w:t xml:space="preserve"> Absatz</w:t>
      </w:r>
      <w:r w:rsidR="0020708F">
        <w:rPr>
          <w:rFonts w:eastAsiaTheme="minorEastAsia"/>
        </w:rPr>
        <w:t> </w:t>
      </w:r>
      <w:r w:rsidR="00CC56EF">
        <w:rPr>
          <w:rFonts w:eastAsiaTheme="minorEastAsia"/>
        </w:rPr>
        <w:t>8</w:t>
      </w:r>
      <w:r w:rsidR="00061975">
        <w:rPr>
          <w:rFonts w:eastAsiaTheme="minorEastAsia"/>
        </w:rPr>
        <w:t>.</w:t>
      </w:r>
    </w:p>
    <w:p w14:paraId="50B51F2E" w14:textId="193068E9" w:rsidR="00D61E99" w:rsidRPr="00515A67" w:rsidRDefault="00D61E99" w:rsidP="0068248F">
      <w:pPr>
        <w:pStyle w:val="heading40"/>
        <w:numPr>
          <w:ilvl w:val="3"/>
          <w:numId w:val="27"/>
        </w:numPr>
        <w:rPr>
          <w:rFonts w:eastAsiaTheme="minorEastAsia" w:cstheme="minorHAnsi"/>
          <w:szCs w:val="22"/>
        </w:rPr>
      </w:pPr>
      <w:bookmarkStart w:id="117" w:name="_Ref149584530"/>
      <w:r w:rsidRPr="00C44704">
        <w:rPr>
          <w:rFonts w:eastAsiaTheme="minorEastAsia" w:cstheme="minorHAnsi"/>
          <w:szCs w:val="22"/>
        </w:rPr>
        <w:t xml:space="preserve">Sofern </w:t>
      </w:r>
      <w:r w:rsidR="008F4C3C" w:rsidRPr="00C44704">
        <w:rPr>
          <w:rFonts w:eastAsiaTheme="minorEastAsia" w:cstheme="minorHAnsi"/>
          <w:szCs w:val="22"/>
        </w:rPr>
        <w:t xml:space="preserve">langfristige Liefer- oder Absicherungsverträge mit Festpreisbindung für </w:t>
      </w:r>
      <w:r w:rsidR="00AA51B4">
        <w:rPr>
          <w:rFonts w:eastAsiaTheme="minorEastAsia" w:cstheme="minorHAnsi"/>
          <w:szCs w:val="22"/>
        </w:rPr>
        <w:t xml:space="preserve">einen oder mehrere </w:t>
      </w:r>
      <w:r w:rsidR="000716CA" w:rsidRPr="00C44704">
        <w:rPr>
          <w:rFonts w:eastAsiaTheme="minorEastAsia" w:cstheme="minorHAnsi"/>
          <w:szCs w:val="22"/>
        </w:rPr>
        <w:t xml:space="preserve">im Förderaufruf bestimmte </w:t>
      </w:r>
      <w:r w:rsidR="008F4C3C" w:rsidRPr="00C44704">
        <w:rPr>
          <w:rFonts w:eastAsiaTheme="minorEastAsia" w:cstheme="minorHAnsi"/>
          <w:szCs w:val="22"/>
        </w:rPr>
        <w:t>Energieträger nicht oder nur mit erheblichen Risikoaufschlägen im notwendigen Umfang angeboten werden</w:t>
      </w:r>
      <w:r w:rsidR="005F6F13" w:rsidRPr="00C44704">
        <w:rPr>
          <w:rFonts w:eastAsiaTheme="minorEastAsia" w:cstheme="minorHAnsi"/>
          <w:szCs w:val="22"/>
        </w:rPr>
        <w:t xml:space="preserve">, ist im Förderaufruf </w:t>
      </w:r>
      <w:r w:rsidR="009D5FCC" w:rsidRPr="00C44704">
        <w:rPr>
          <w:rFonts w:eastAsiaTheme="minorEastAsia" w:cstheme="minorHAnsi"/>
          <w:szCs w:val="22"/>
        </w:rPr>
        <w:t xml:space="preserve">bestimmt, dass auch </w:t>
      </w:r>
      <w:r w:rsidR="000716CA" w:rsidRPr="00C44704">
        <w:rPr>
          <w:rFonts w:eastAsiaTheme="minorEastAsia" w:cstheme="minorHAnsi"/>
          <w:szCs w:val="22"/>
        </w:rPr>
        <w:t>diese</w:t>
      </w:r>
      <w:r w:rsidR="009D5FCC" w:rsidRPr="00C44704">
        <w:rPr>
          <w:rFonts w:eastAsiaTheme="minorEastAsia" w:cstheme="minorHAnsi"/>
          <w:szCs w:val="22"/>
        </w:rPr>
        <w:t xml:space="preserve"> Energieträger, die beim </w:t>
      </w:r>
      <w:r w:rsidR="00B40E8B" w:rsidRPr="00C44704">
        <w:rPr>
          <w:rFonts w:eastAsiaTheme="minorEastAsia" w:cstheme="minorHAnsi"/>
          <w:szCs w:val="22"/>
        </w:rPr>
        <w:t xml:space="preserve">Geförderten </w:t>
      </w:r>
      <w:r w:rsidR="009D5FCC" w:rsidRPr="00C44704">
        <w:rPr>
          <w:rFonts w:eastAsiaTheme="minorEastAsia" w:cstheme="minorHAnsi"/>
          <w:szCs w:val="22"/>
        </w:rPr>
        <w:t xml:space="preserve">Vorhaben </w:t>
      </w:r>
      <w:r w:rsidR="006F320E">
        <w:rPr>
          <w:rFonts w:eastAsiaTheme="minorEastAsia"/>
        </w:rPr>
        <w:t>zur Herstellung von Produkten und Zwischenprodukten eingesetzt werden,</w:t>
      </w:r>
      <w:r w:rsidR="00A45CCC">
        <w:rPr>
          <w:rFonts w:eastAsiaTheme="minorEastAsia" w:cstheme="minorHAnsi"/>
          <w:szCs w:val="22"/>
        </w:rPr>
        <w:t xml:space="preserve"> ganz oder anteilig</w:t>
      </w:r>
      <w:r w:rsidR="009D5FCC" w:rsidRPr="00C44704">
        <w:rPr>
          <w:rFonts w:eastAsiaTheme="minorEastAsia" w:cstheme="minorHAnsi"/>
          <w:szCs w:val="22"/>
        </w:rPr>
        <w:t xml:space="preserve"> dynamisiert werden.</w:t>
      </w:r>
      <w:r w:rsidR="00ED160B" w:rsidRPr="00C44704">
        <w:rPr>
          <w:rFonts w:eastAsiaTheme="minorEastAsia" w:cstheme="minorHAnsi"/>
          <w:szCs w:val="22"/>
        </w:rPr>
        <w:t xml:space="preserve"> </w:t>
      </w:r>
      <w:r w:rsidR="00C44704" w:rsidRPr="00C44704">
        <w:rPr>
          <w:rFonts w:eastAsiaTheme="minorEastAsia" w:cstheme="minorHAnsi"/>
          <w:szCs w:val="22"/>
        </w:rPr>
        <w:t>Sofern</w:t>
      </w:r>
      <w:r w:rsidR="00555190">
        <w:rPr>
          <w:rFonts w:eastAsiaTheme="minorEastAsia" w:cstheme="minorHAnsi"/>
          <w:szCs w:val="22"/>
        </w:rPr>
        <w:t xml:space="preserve"> und soweit</w:t>
      </w:r>
      <w:r w:rsidR="00C44704" w:rsidRPr="00C44704">
        <w:rPr>
          <w:rFonts w:eastAsiaTheme="minorEastAsia" w:cstheme="minorHAnsi"/>
          <w:szCs w:val="22"/>
        </w:rPr>
        <w:t xml:space="preserve"> festgelegt w</w:t>
      </w:r>
      <w:r w:rsidR="000374C1">
        <w:rPr>
          <w:rFonts w:eastAsiaTheme="minorEastAsia" w:cstheme="minorHAnsi"/>
          <w:szCs w:val="22"/>
        </w:rPr>
        <w:t>urde</w:t>
      </w:r>
      <w:r w:rsidR="00C44704" w:rsidRPr="00C44704">
        <w:rPr>
          <w:rFonts w:eastAsiaTheme="minorEastAsia" w:cstheme="minorHAnsi"/>
          <w:szCs w:val="22"/>
        </w:rPr>
        <w:t>, dass eine Dynamisierung für Sekundärenergieträger, Wasserstoff oder Wasserstoff</w:t>
      </w:r>
      <w:r w:rsidR="00DE2414">
        <w:rPr>
          <w:rFonts w:eastAsiaTheme="minorEastAsia" w:cstheme="minorHAnsi"/>
          <w:szCs w:val="22"/>
        </w:rPr>
        <w:t>d</w:t>
      </w:r>
      <w:r w:rsidR="00C44704" w:rsidRPr="00C44704">
        <w:rPr>
          <w:rFonts w:eastAsiaTheme="minorEastAsia" w:cstheme="minorHAnsi"/>
          <w:szCs w:val="22"/>
        </w:rPr>
        <w:t>erivate erfolgt, werden für diese Energieträger immer die von der Bewilligungsbehörde festgelegten Basispreise und Preisindizes in Ansatz gebracht, selbst wenn der Sekundärenergieträger, der Wasserstoff oder die Wasserstoff</w:t>
      </w:r>
      <w:r w:rsidR="00DE2414">
        <w:rPr>
          <w:rFonts w:eastAsiaTheme="minorEastAsia" w:cstheme="minorHAnsi"/>
          <w:szCs w:val="22"/>
        </w:rPr>
        <w:t>d</w:t>
      </w:r>
      <w:r w:rsidR="00C44704" w:rsidRPr="00C44704">
        <w:rPr>
          <w:rFonts w:eastAsiaTheme="minorEastAsia" w:cstheme="minorHAnsi"/>
          <w:szCs w:val="22"/>
        </w:rPr>
        <w:t xml:space="preserve">erivate innerhalb des </w:t>
      </w:r>
      <w:r w:rsidR="006775CB">
        <w:rPr>
          <w:rFonts w:eastAsiaTheme="minorEastAsia" w:cstheme="minorHAnsi"/>
          <w:szCs w:val="22"/>
        </w:rPr>
        <w:t>G</w:t>
      </w:r>
      <w:r w:rsidR="00C44704" w:rsidRPr="00C44704">
        <w:rPr>
          <w:rFonts w:eastAsiaTheme="minorEastAsia" w:cstheme="minorHAnsi"/>
          <w:szCs w:val="22"/>
        </w:rPr>
        <w:t xml:space="preserve">eförderten Vorhabens hergestellt werden. Für </w:t>
      </w:r>
      <w:r w:rsidR="006818C7">
        <w:rPr>
          <w:rFonts w:eastAsiaTheme="minorEastAsia" w:cstheme="minorHAnsi"/>
          <w:szCs w:val="22"/>
        </w:rPr>
        <w:t>die notwendige</w:t>
      </w:r>
      <w:r w:rsidR="000D7F9B">
        <w:rPr>
          <w:rFonts w:eastAsiaTheme="minorEastAsia" w:cstheme="minorHAnsi"/>
          <w:szCs w:val="22"/>
        </w:rPr>
        <w:t xml:space="preserve"> Menge</w:t>
      </w:r>
      <w:r w:rsidR="00C44704" w:rsidRPr="00C44704">
        <w:rPr>
          <w:rFonts w:eastAsiaTheme="minorEastAsia" w:cstheme="minorHAnsi"/>
          <w:szCs w:val="22"/>
        </w:rPr>
        <w:t xml:space="preserve"> </w:t>
      </w:r>
      <w:r w:rsidR="000D7F9B">
        <w:rPr>
          <w:rFonts w:eastAsiaTheme="minorEastAsia" w:cstheme="minorHAnsi"/>
          <w:szCs w:val="22"/>
        </w:rPr>
        <w:t>an</w:t>
      </w:r>
      <w:r w:rsidR="00C44704" w:rsidRPr="00C44704">
        <w:rPr>
          <w:rFonts w:eastAsiaTheme="minorEastAsia" w:cstheme="minorHAnsi"/>
          <w:szCs w:val="22"/>
        </w:rPr>
        <w:t xml:space="preserve"> Energieträgern zur Produktion des Sekundärenergieträgers, des Wasserstoffs oder der Wasserstoff</w:t>
      </w:r>
      <w:r w:rsidR="00DE2414">
        <w:rPr>
          <w:rFonts w:eastAsiaTheme="minorEastAsia" w:cstheme="minorHAnsi"/>
          <w:szCs w:val="22"/>
        </w:rPr>
        <w:t>d</w:t>
      </w:r>
      <w:r w:rsidR="00C44704" w:rsidRPr="00C44704">
        <w:rPr>
          <w:rFonts w:eastAsiaTheme="minorEastAsia" w:cstheme="minorHAnsi"/>
          <w:szCs w:val="22"/>
        </w:rPr>
        <w:t>erivate erfolgt in diesem Fall keine Dynamisierung.</w:t>
      </w:r>
      <w:bookmarkEnd w:id="117"/>
      <w:r w:rsidR="00C44704" w:rsidRPr="00C44704">
        <w:rPr>
          <w:rFonts w:eastAsiaTheme="minorEastAsia" w:cstheme="minorHAnsi"/>
          <w:szCs w:val="22"/>
        </w:rPr>
        <w:t xml:space="preserve"> </w:t>
      </w:r>
    </w:p>
    <w:p w14:paraId="58750ADD" w14:textId="2495050D" w:rsidR="002D6B1D" w:rsidRPr="00BC34CA" w:rsidRDefault="00535D60" w:rsidP="00535AAF">
      <w:pPr>
        <w:pStyle w:val="heading40"/>
        <w:keepNext/>
        <w:rPr>
          <w:rFonts w:eastAsiaTheme="minorEastAsia" w:cstheme="minorHAnsi"/>
          <w:szCs w:val="22"/>
        </w:rPr>
      </w:pPr>
      <w:bookmarkStart w:id="118" w:name="_Ref125470521"/>
      <w:bookmarkStart w:id="119" w:name="_Ref147498485"/>
      <w:r w:rsidRPr="00535D60">
        <w:rPr>
          <w:rFonts w:eastAsiaTheme="minorEastAsia"/>
        </w:rPr>
        <w:t xml:space="preserve">Die Dynamisierung berücksichtigt die reale Entwicklung der Preise für die eingesetzten Energieträger sowie die Treibhausgasemissionsminderung </w:t>
      </w:r>
      <w:r w:rsidR="002D6B1D" w:rsidRPr="006F1386">
        <w:rPr>
          <w:rFonts w:eastAsiaTheme="minorEastAsia"/>
        </w:rPr>
        <w:t xml:space="preserve">des </w:t>
      </w:r>
      <w:r w:rsidR="00247864">
        <w:rPr>
          <w:rFonts w:eastAsiaTheme="minorEastAsia"/>
        </w:rPr>
        <w:t xml:space="preserve">Geförderten </w:t>
      </w:r>
      <w:r w:rsidR="002D6B1D" w:rsidRPr="006F1386">
        <w:rPr>
          <w:rFonts w:eastAsiaTheme="minorEastAsia"/>
        </w:rPr>
        <w:t>Vorhabens (</w:t>
      </w:r>
      <w:r w:rsidR="00C03257" w:rsidRPr="00C03257">
        <w:rPr>
          <w:rFonts w:eastAsiaTheme="minorEastAsia"/>
        </w:rPr>
        <w:t>"</w:t>
      </w:r>
      <w:r w:rsidR="002D6B1D" w:rsidRPr="006F1386">
        <w:rPr>
          <w:rFonts w:eastAsiaTheme="minorEastAsia"/>
          <w:b/>
          <w:bCs/>
        </w:rPr>
        <w:t>Dynamisierungskomponente</w:t>
      </w:r>
      <w:r w:rsidR="00C03257" w:rsidRPr="00C03257">
        <w:rPr>
          <w:rFonts w:eastAsiaTheme="minorEastAsia"/>
        </w:rPr>
        <w:t>"</w:t>
      </w:r>
      <w:r w:rsidR="002D6B1D" w:rsidRPr="006F1386">
        <w:rPr>
          <w:rFonts w:eastAsiaTheme="minorEastAsia"/>
        </w:rPr>
        <w:t>).</w:t>
      </w:r>
      <w:bookmarkEnd w:id="116"/>
      <w:bookmarkEnd w:id="118"/>
      <w:r w:rsidR="00E01D9F">
        <w:rPr>
          <w:rFonts w:eastAsiaTheme="minorEastAsia"/>
        </w:rPr>
        <w:t xml:space="preserve"> </w:t>
      </w:r>
      <w:r w:rsidR="00F02AA9">
        <w:rPr>
          <w:rFonts w:eastAsiaTheme="minorEastAsia"/>
        </w:rPr>
        <w:t>Es g</w:t>
      </w:r>
      <w:r w:rsidR="00894D55">
        <w:rPr>
          <w:rFonts w:eastAsiaTheme="minorEastAsia"/>
        </w:rPr>
        <w:t>elten</w:t>
      </w:r>
      <w:r w:rsidR="00F02AA9">
        <w:rPr>
          <w:rFonts w:eastAsiaTheme="minorEastAsia"/>
        </w:rPr>
        <w:t xml:space="preserve"> d</w:t>
      </w:r>
      <w:r w:rsidR="00894D55">
        <w:rPr>
          <w:rFonts w:eastAsiaTheme="minorEastAsia"/>
        </w:rPr>
        <w:t>i</w:t>
      </w:r>
      <w:r w:rsidR="00F02AA9">
        <w:rPr>
          <w:rFonts w:eastAsiaTheme="minorEastAsia"/>
        </w:rPr>
        <w:t>e im Förderaufruf benannte</w:t>
      </w:r>
      <w:r w:rsidR="00894D55">
        <w:rPr>
          <w:rFonts w:eastAsiaTheme="minorEastAsia"/>
        </w:rPr>
        <w:t>n</w:t>
      </w:r>
      <w:r w:rsidR="00F02AA9">
        <w:rPr>
          <w:rFonts w:eastAsiaTheme="minorEastAsia"/>
        </w:rPr>
        <w:t xml:space="preserve"> </w:t>
      </w:r>
      <w:r w:rsidR="00F02AA9" w:rsidRPr="006F1386" w:rsidDel="00EA0FBB">
        <w:rPr>
          <w:rFonts w:eastAsiaTheme="minorEastAsia"/>
        </w:rPr>
        <w:t>Preisind</w:t>
      </w:r>
      <w:r w:rsidR="00567B1A">
        <w:rPr>
          <w:rFonts w:eastAsiaTheme="minorEastAsia"/>
        </w:rPr>
        <w:t>ize</w:t>
      </w:r>
      <w:r w:rsidR="0062641D">
        <w:rPr>
          <w:rFonts w:eastAsiaTheme="minorEastAsia"/>
        </w:rPr>
        <w:t>s</w:t>
      </w:r>
      <w:r w:rsidR="00F02AA9" w:rsidRPr="006F1386" w:rsidDel="00EA0FBB">
        <w:rPr>
          <w:rFonts w:eastAsiaTheme="minorEastAsia"/>
        </w:rPr>
        <w:t xml:space="preserve"> und </w:t>
      </w:r>
      <w:r w:rsidR="00F02AA9" w:rsidDel="00EA0FBB">
        <w:rPr>
          <w:rFonts w:eastAsiaTheme="minorEastAsia"/>
        </w:rPr>
        <w:t>d</w:t>
      </w:r>
      <w:r w:rsidR="00921657">
        <w:rPr>
          <w:rFonts w:eastAsiaTheme="minorEastAsia"/>
        </w:rPr>
        <w:t>ie</w:t>
      </w:r>
      <w:r w:rsidR="00F02AA9" w:rsidRPr="006F1386" w:rsidDel="00EA0FBB">
        <w:rPr>
          <w:rFonts w:eastAsiaTheme="minorEastAsia"/>
        </w:rPr>
        <w:t xml:space="preserve"> Basispreis</w:t>
      </w:r>
      <w:r w:rsidR="00921657">
        <w:rPr>
          <w:rFonts w:eastAsiaTheme="minorEastAsia"/>
        </w:rPr>
        <w:t>e</w:t>
      </w:r>
      <w:r w:rsidR="00F02AA9" w:rsidDel="00EA0FBB">
        <w:rPr>
          <w:rFonts w:eastAsiaTheme="minorEastAsia"/>
        </w:rPr>
        <w:t xml:space="preserve"> </w:t>
      </w:r>
      <w:r w:rsidR="00F02AA9">
        <w:rPr>
          <w:rFonts w:eastAsiaTheme="minorEastAsia"/>
        </w:rPr>
        <w:t xml:space="preserve">je </w:t>
      </w:r>
      <w:r w:rsidR="00564495">
        <w:rPr>
          <w:rFonts w:eastAsiaTheme="minorEastAsia"/>
        </w:rPr>
        <w:t xml:space="preserve">dynamisiertem </w:t>
      </w:r>
      <w:r w:rsidR="00F02AA9">
        <w:rPr>
          <w:rFonts w:eastAsiaTheme="minorEastAsia"/>
        </w:rPr>
        <w:t>Energieträger</w:t>
      </w:r>
      <w:r w:rsidR="00564495">
        <w:rPr>
          <w:rFonts w:eastAsiaTheme="minorEastAsia"/>
        </w:rPr>
        <w:t>.</w:t>
      </w:r>
      <w:r w:rsidR="00F02AA9" w:rsidDel="00EA0FBB">
        <w:rPr>
          <w:rFonts w:eastAsiaTheme="minorEastAsia"/>
        </w:rPr>
        <w:t xml:space="preserve"> </w:t>
      </w:r>
      <w:r w:rsidR="0069020A">
        <w:rPr>
          <w:rFonts w:eastAsiaTheme="minorEastAsia" w:cstheme="minorHAnsi"/>
          <w:szCs w:val="22"/>
        </w:rPr>
        <w:t xml:space="preserve">Sofern die Bewilligungsbehörde für den Fall, dass für einen oder mehrere Energieträger </w:t>
      </w:r>
      <w:r w:rsidR="0069020A" w:rsidRPr="187766D4">
        <w:rPr>
          <w:rFonts w:eastAsiaTheme="minorEastAsia"/>
        </w:rPr>
        <w:t xml:space="preserve">kein geeigneter Preisindex verfügbar ist, der spezifisch die Preisbewegungen des jeweiligen Energieträgers abbildet, einen </w:t>
      </w:r>
      <w:r w:rsidR="0069020A">
        <w:rPr>
          <w:rFonts w:eastAsiaTheme="minorEastAsia"/>
        </w:rPr>
        <w:t xml:space="preserve">oder mehrere </w:t>
      </w:r>
      <w:r w:rsidR="0069020A" w:rsidRPr="187766D4">
        <w:rPr>
          <w:rFonts w:eastAsiaTheme="minorEastAsia"/>
        </w:rPr>
        <w:t>Ersatzind</w:t>
      </w:r>
      <w:r w:rsidR="0069020A">
        <w:rPr>
          <w:rFonts w:eastAsiaTheme="minorEastAsia"/>
        </w:rPr>
        <w:t>izes</w:t>
      </w:r>
      <w:r w:rsidR="0069020A" w:rsidRPr="187766D4">
        <w:rPr>
          <w:rFonts w:eastAsiaTheme="minorEastAsia"/>
        </w:rPr>
        <w:t xml:space="preserve"> </w:t>
      </w:r>
      <w:r w:rsidR="0069020A">
        <w:rPr>
          <w:rFonts w:eastAsiaTheme="minorEastAsia"/>
        </w:rPr>
        <w:t>im Förderaufruf</w:t>
      </w:r>
      <w:r w:rsidR="0069020A" w:rsidRPr="187766D4">
        <w:rPr>
          <w:rFonts w:eastAsiaTheme="minorEastAsia"/>
        </w:rPr>
        <w:t xml:space="preserve"> fest</w:t>
      </w:r>
      <w:r w:rsidR="0069020A">
        <w:rPr>
          <w:rFonts w:eastAsiaTheme="minorEastAsia"/>
        </w:rPr>
        <w:t>gelegt hat, gelten diese.</w:t>
      </w:r>
      <w:r w:rsidR="0069020A">
        <w:rPr>
          <w:rFonts w:eastAsiaTheme="minorEastAsia" w:cstheme="minorHAnsi"/>
          <w:szCs w:val="22"/>
        </w:rPr>
        <w:t xml:space="preserve"> </w:t>
      </w:r>
      <w:r w:rsidR="00C50B73">
        <w:rPr>
          <w:rFonts w:eastAsiaTheme="minorEastAsia"/>
        </w:rPr>
        <w:t>Sofern vor dem Gebotsverfahren ein vorbereitendes Verfahren durchgeführt worden ist, und die Bewilligungsbehörde von einer Ben</w:t>
      </w:r>
      <w:r w:rsidR="002E6406">
        <w:rPr>
          <w:rFonts w:eastAsiaTheme="minorEastAsia"/>
        </w:rPr>
        <w:t>e</w:t>
      </w:r>
      <w:r w:rsidR="00C742D5">
        <w:rPr>
          <w:rFonts w:eastAsiaTheme="minorEastAsia"/>
        </w:rPr>
        <w:t>n</w:t>
      </w:r>
      <w:r w:rsidR="00C50B73">
        <w:rPr>
          <w:rFonts w:eastAsiaTheme="minorEastAsia"/>
        </w:rPr>
        <w:t xml:space="preserve">nung der Basispreise im Förderaufruf abgesehen hat, gilt </w:t>
      </w:r>
      <w:r w:rsidR="002E6406">
        <w:rPr>
          <w:rFonts w:eastAsiaTheme="minorEastAsia"/>
        </w:rPr>
        <w:t>d</w:t>
      </w:r>
      <w:r w:rsidR="00C50B73">
        <w:rPr>
          <w:rFonts w:eastAsiaTheme="minorEastAsia"/>
        </w:rPr>
        <w:t>er Basispreis, de</w:t>
      </w:r>
      <w:r w:rsidR="002E6406">
        <w:rPr>
          <w:rFonts w:eastAsiaTheme="minorEastAsia"/>
        </w:rPr>
        <w:t>n</w:t>
      </w:r>
      <w:r w:rsidR="00C50B73">
        <w:rPr>
          <w:rFonts w:eastAsiaTheme="minorEastAsia"/>
        </w:rPr>
        <w:t xml:space="preserve"> die Bewilligungsbehörde dem Zuwendungsempfänger gesondert mitgeteilt hat. </w:t>
      </w:r>
      <w:r w:rsidR="004C3A5F" w:rsidRPr="004C3A5F">
        <w:rPr>
          <w:rFonts w:eastAsiaTheme="minorEastAsia"/>
        </w:rPr>
        <w:t xml:space="preserve">Die Bewilligungsbehörde kann den </w:t>
      </w:r>
      <w:r w:rsidR="000E66A8">
        <w:rPr>
          <w:rFonts w:eastAsiaTheme="minorEastAsia"/>
        </w:rPr>
        <w:t xml:space="preserve">im Förderaufruf benannten </w:t>
      </w:r>
      <w:r w:rsidR="004C3A5F" w:rsidRPr="004C3A5F">
        <w:rPr>
          <w:rFonts w:eastAsiaTheme="minorEastAsia"/>
        </w:rPr>
        <w:t xml:space="preserve">Preisindex hinsichtlich des </w:t>
      </w:r>
      <w:r w:rsidR="004C3A5F">
        <w:rPr>
          <w:rFonts w:eastAsiaTheme="minorEastAsia"/>
        </w:rPr>
        <w:t>Vertrag</w:t>
      </w:r>
      <w:r w:rsidR="00B00D50">
        <w:rPr>
          <w:rFonts w:eastAsiaTheme="minorEastAsia"/>
        </w:rPr>
        <w:t>e</w:t>
      </w:r>
      <w:r w:rsidR="004C3A5F">
        <w:rPr>
          <w:rFonts w:eastAsiaTheme="minorEastAsia"/>
        </w:rPr>
        <w:t xml:space="preserve">s </w:t>
      </w:r>
      <w:r w:rsidR="002267D8">
        <w:rPr>
          <w:rFonts w:eastAsiaTheme="minorEastAsia"/>
        </w:rPr>
        <w:t xml:space="preserve">aus sachlichen Gründen </w:t>
      </w:r>
      <w:r w:rsidR="004C3A5F" w:rsidRPr="004C3A5F">
        <w:rPr>
          <w:rFonts w:eastAsiaTheme="minorEastAsia"/>
        </w:rPr>
        <w:t xml:space="preserve">ändern. Dies ist insbesondere dann möglich, wenn der betroffene Preisindex eingestellt wird oder der Preisindex nicht mehr geeignet ist, den Marktwert des indizierten Energieträgers abzubilden. Letzteres kann insbesondere dann der Fall sein, wenn sich maßgebliche methodische Änderungen in der Ermittlung des Preisindex ergeben. Eine Änderung </w:t>
      </w:r>
      <w:r w:rsidR="004C3A5F">
        <w:rPr>
          <w:rFonts w:eastAsiaTheme="minorEastAsia"/>
        </w:rPr>
        <w:t>wird</w:t>
      </w:r>
      <w:r w:rsidR="004C3A5F" w:rsidRPr="004C3A5F">
        <w:rPr>
          <w:rFonts w:eastAsiaTheme="minorEastAsia"/>
        </w:rPr>
        <w:t xml:space="preserve"> </w:t>
      </w:r>
      <w:r w:rsidR="00BB7E8C">
        <w:rPr>
          <w:rFonts w:eastAsiaTheme="minorEastAsia"/>
        </w:rPr>
        <w:t xml:space="preserve">dem Zuwendungsempfänger </w:t>
      </w:r>
      <w:r w:rsidR="004C3A5F" w:rsidRPr="004C3A5F">
        <w:rPr>
          <w:rFonts w:eastAsiaTheme="minorEastAsia"/>
        </w:rPr>
        <w:t xml:space="preserve">durch die Bewilligungsbehörde </w:t>
      </w:r>
      <w:r w:rsidR="008B7980">
        <w:rPr>
          <w:rFonts w:eastAsiaTheme="minorEastAsia"/>
        </w:rPr>
        <w:t xml:space="preserve">unverzüglich mitgeteilt. </w:t>
      </w:r>
      <w:bookmarkEnd w:id="119"/>
    </w:p>
    <w:p w14:paraId="1D2E9794" w14:textId="45824228" w:rsidR="002D6B1D" w:rsidRPr="00FE088B" w:rsidRDefault="00844DD2" w:rsidP="002D6B1D">
      <w:pPr>
        <w:pStyle w:val="heading40"/>
        <w:rPr>
          <w:rFonts w:eastAsiaTheme="minorEastAsia"/>
        </w:rPr>
      </w:pPr>
      <w:bookmarkStart w:id="120" w:name="_Hlk119911826"/>
      <w:r>
        <w:rPr>
          <w:lang w:eastAsia="en-US"/>
        </w:rPr>
        <w:t xml:space="preserve">Sofern und soweit </w:t>
      </w:r>
      <w:r w:rsidR="001A1094">
        <w:rPr>
          <w:lang w:eastAsia="en-US"/>
        </w:rPr>
        <w:t xml:space="preserve">für Grünen Wasserstoff </w:t>
      </w:r>
      <w:r>
        <w:rPr>
          <w:lang w:eastAsia="en-US"/>
        </w:rPr>
        <w:t>eine</w:t>
      </w:r>
      <w:r w:rsidR="00AF4E5D">
        <w:rPr>
          <w:lang w:eastAsia="en-US"/>
        </w:rPr>
        <w:t xml:space="preserve"> Dyna</w:t>
      </w:r>
      <w:r w:rsidR="00091E74">
        <w:rPr>
          <w:lang w:eastAsia="en-US"/>
        </w:rPr>
        <w:t xml:space="preserve">misierung </w:t>
      </w:r>
      <w:r w:rsidR="00D43501">
        <w:rPr>
          <w:lang w:eastAsia="en-US"/>
        </w:rPr>
        <w:t>vorgesehen ist</w:t>
      </w:r>
      <w:r w:rsidR="00A44742">
        <w:rPr>
          <w:lang w:eastAsia="en-US"/>
        </w:rPr>
        <w:t xml:space="preserve">, </w:t>
      </w:r>
      <w:r w:rsidR="006C368D">
        <w:rPr>
          <w:lang w:eastAsia="en-US"/>
        </w:rPr>
        <w:t xml:space="preserve">wird </w:t>
      </w:r>
      <w:r w:rsidR="002132AD" w:rsidRPr="00FE088B">
        <w:rPr>
          <w:rFonts w:eastAsiaTheme="minorEastAsia"/>
        </w:rPr>
        <w:t xml:space="preserve">das sich aus dem anzuwendenden </w:t>
      </w:r>
      <w:r w:rsidR="002132AD" w:rsidRPr="00FE088B">
        <w:rPr>
          <w:lang w:eastAsia="en-US"/>
        </w:rPr>
        <w:t>Preisindex</w:t>
      </w:r>
      <w:r w:rsidR="008776A6">
        <w:rPr>
          <w:lang w:eastAsia="en-US"/>
        </w:rPr>
        <w:t xml:space="preserve"> </w:t>
      </w:r>
      <w:r w:rsidR="002132AD" w:rsidRPr="00FE088B">
        <w:rPr>
          <w:lang w:eastAsia="en-US"/>
        </w:rPr>
        <w:t xml:space="preserve">ergebende Preisniveau um </w:t>
      </w:r>
      <w:r w:rsidR="00875A8C">
        <w:rPr>
          <w:lang w:eastAsia="en-US"/>
        </w:rPr>
        <w:t>3</w:t>
      </w:r>
      <w:r w:rsidR="002132AD">
        <w:rPr>
          <w:lang w:eastAsia="en-US"/>
        </w:rPr>
        <w:t> </w:t>
      </w:r>
      <w:r w:rsidR="002132AD" w:rsidRPr="00FE088B">
        <w:rPr>
          <w:lang w:eastAsia="en-US"/>
        </w:rPr>
        <w:t>% erhöht</w:t>
      </w:r>
      <w:r w:rsidR="008327C9">
        <w:rPr>
          <w:lang w:eastAsia="en-US"/>
        </w:rPr>
        <w:t>.</w:t>
      </w:r>
      <w:r w:rsidR="008327C9" w:rsidDel="008327C9">
        <w:rPr>
          <w:lang w:eastAsia="en-US"/>
        </w:rPr>
        <w:t xml:space="preserve"> </w:t>
      </w:r>
      <w:bookmarkEnd w:id="120"/>
    </w:p>
    <w:p w14:paraId="1F79D3B2" w14:textId="4C9E1B6B" w:rsidR="002D6B1D" w:rsidRPr="007B0D73" w:rsidRDefault="0044672C" w:rsidP="002D6B1D">
      <w:pPr>
        <w:pStyle w:val="heading40"/>
        <w:rPr>
          <w:rFonts w:eastAsiaTheme="minorEastAsia"/>
        </w:rPr>
      </w:pPr>
      <w:r>
        <w:rPr>
          <w:lang w:eastAsia="en-US"/>
        </w:rPr>
        <w:t>Sofern</w:t>
      </w:r>
      <w:r w:rsidRPr="00FE088B">
        <w:rPr>
          <w:lang w:eastAsia="en-US"/>
        </w:rPr>
        <w:t xml:space="preserve"> </w:t>
      </w:r>
      <w:r w:rsidR="002D6B1D" w:rsidRPr="00FE088B">
        <w:rPr>
          <w:lang w:eastAsia="en-US"/>
        </w:rPr>
        <w:t xml:space="preserve">für </w:t>
      </w:r>
      <w:r w:rsidR="00F92565">
        <w:rPr>
          <w:lang w:eastAsia="en-US"/>
        </w:rPr>
        <w:t>G</w:t>
      </w:r>
      <w:r w:rsidR="002D6B1D" w:rsidRPr="00FE088B">
        <w:rPr>
          <w:lang w:eastAsia="en-US"/>
        </w:rPr>
        <w:t>rünen und</w:t>
      </w:r>
      <w:r w:rsidR="00380BBB">
        <w:rPr>
          <w:lang w:eastAsia="en-US"/>
        </w:rPr>
        <w:t xml:space="preserve"> CO</w:t>
      </w:r>
      <w:r w:rsidR="00380BBB" w:rsidRPr="00695932">
        <w:rPr>
          <w:vertAlign w:val="subscript"/>
          <w:lang w:eastAsia="en-US"/>
        </w:rPr>
        <w:t>2</w:t>
      </w:r>
      <w:r w:rsidR="00380BBB">
        <w:rPr>
          <w:lang w:eastAsia="en-US"/>
        </w:rPr>
        <w:t>-armen</w:t>
      </w:r>
      <w:r w:rsidR="00CE211C">
        <w:rPr>
          <w:lang w:eastAsia="en-US"/>
        </w:rPr>
        <w:t xml:space="preserve"> Wasserstoff</w:t>
      </w:r>
      <w:r w:rsidR="002D6B1D" w:rsidRPr="00FE088B">
        <w:rPr>
          <w:lang w:eastAsia="en-US"/>
        </w:rPr>
        <w:t xml:space="preserve"> jeweils eine gesonderte Dynamisierung </w:t>
      </w:r>
      <w:r w:rsidR="00695932">
        <w:rPr>
          <w:lang w:eastAsia="en-US"/>
        </w:rPr>
        <w:t xml:space="preserve">im Förderaufruf </w:t>
      </w:r>
      <w:r w:rsidR="002D6B1D" w:rsidRPr="00FE088B">
        <w:rPr>
          <w:lang w:eastAsia="en-US"/>
        </w:rPr>
        <w:t>vorgesehen ist, ist ab dem Jahr 203</w:t>
      </w:r>
      <w:r w:rsidR="0019374F">
        <w:rPr>
          <w:lang w:eastAsia="en-US"/>
        </w:rPr>
        <w:t>5</w:t>
      </w:r>
      <w:r w:rsidR="002D6B1D" w:rsidRPr="00FE088B">
        <w:rPr>
          <w:lang w:eastAsia="en-US"/>
        </w:rPr>
        <w:t xml:space="preserve"> für</w:t>
      </w:r>
      <w:r w:rsidR="00A152B8">
        <w:rPr>
          <w:lang w:eastAsia="en-US"/>
        </w:rPr>
        <w:t xml:space="preserve"> CO</w:t>
      </w:r>
      <w:r w:rsidR="00A152B8" w:rsidRPr="00695932">
        <w:rPr>
          <w:vertAlign w:val="subscript"/>
          <w:lang w:eastAsia="en-US"/>
        </w:rPr>
        <w:t>2</w:t>
      </w:r>
      <w:r w:rsidR="00A152B8">
        <w:rPr>
          <w:lang w:eastAsia="en-US"/>
        </w:rPr>
        <w:t>-armen Wasserstoff</w:t>
      </w:r>
      <w:r w:rsidR="002D6B1D" w:rsidRPr="00FE088B">
        <w:rPr>
          <w:lang w:eastAsia="en-US"/>
        </w:rPr>
        <w:t xml:space="preserve"> das sich aus dem Preisindex für </w:t>
      </w:r>
      <w:r w:rsidR="00F92565">
        <w:rPr>
          <w:lang w:eastAsia="en-US"/>
        </w:rPr>
        <w:t>G</w:t>
      </w:r>
      <w:r w:rsidR="002D6B1D" w:rsidRPr="00FE088B">
        <w:rPr>
          <w:lang w:eastAsia="en-US"/>
        </w:rPr>
        <w:t xml:space="preserve">rünen Wasserstoff ergebende Preisniveau anzuwenden, wenn das Preisniveau für </w:t>
      </w:r>
      <w:r w:rsidR="00F92565">
        <w:rPr>
          <w:lang w:eastAsia="en-US"/>
        </w:rPr>
        <w:t>G</w:t>
      </w:r>
      <w:r w:rsidR="002D6B1D" w:rsidRPr="00FE088B">
        <w:rPr>
          <w:lang w:eastAsia="en-US"/>
        </w:rPr>
        <w:t>rünen Wasserstoff unter dem sich aus dem Preisindex für</w:t>
      </w:r>
      <w:r w:rsidR="00C10040">
        <w:rPr>
          <w:lang w:eastAsia="en-US"/>
        </w:rPr>
        <w:t xml:space="preserve"> CO</w:t>
      </w:r>
      <w:r w:rsidR="00C10040" w:rsidRPr="00695932">
        <w:rPr>
          <w:vertAlign w:val="subscript"/>
          <w:lang w:eastAsia="en-US"/>
        </w:rPr>
        <w:t>2</w:t>
      </w:r>
      <w:r w:rsidR="00C10040">
        <w:rPr>
          <w:lang w:eastAsia="en-US"/>
        </w:rPr>
        <w:t>-armen Wasserstoff</w:t>
      </w:r>
      <w:r w:rsidR="002D6B1D" w:rsidRPr="00FE088B">
        <w:rPr>
          <w:lang w:eastAsia="en-US"/>
        </w:rPr>
        <w:t xml:space="preserve"> ergebenden Preisniveau liegt.</w:t>
      </w:r>
      <w:r w:rsidR="00FF51CF">
        <w:rPr>
          <w:lang w:eastAsia="en-US"/>
        </w:rPr>
        <w:t xml:space="preserve"> </w:t>
      </w:r>
    </w:p>
    <w:p w14:paraId="1FBB1FB8" w14:textId="547E4E11" w:rsidR="002D6B1D" w:rsidRPr="00502EF7" w:rsidRDefault="002D6B1D" w:rsidP="002D6B1D">
      <w:pPr>
        <w:pStyle w:val="heading40"/>
      </w:pPr>
      <w:r w:rsidRPr="006F1386">
        <w:rPr>
          <w:rFonts w:eastAsiaTheme="minorEastAsia"/>
        </w:rPr>
        <w:t xml:space="preserve">Näheres regelt der Anhang </w:t>
      </w:r>
      <w:r w:rsidR="00A94016">
        <w:rPr>
          <w:rFonts w:eastAsiaTheme="minorEastAsia"/>
        </w:rPr>
        <w:t>3</w:t>
      </w:r>
      <w:r w:rsidRPr="006F1386">
        <w:rPr>
          <w:rFonts w:eastAsiaTheme="minorEastAsia"/>
        </w:rPr>
        <w:t>.</w:t>
      </w:r>
    </w:p>
    <w:p w14:paraId="47AEAC49" w14:textId="17869BBC" w:rsidR="0047266D" w:rsidRDefault="0047266D" w:rsidP="008E4E8D">
      <w:pPr>
        <w:pStyle w:val="heading30"/>
        <w:keepNext/>
      </w:pPr>
      <w:bookmarkStart w:id="121" w:name="_Ref150965801"/>
      <w:bookmarkStart w:id="122" w:name="_Ref147136691"/>
      <w:r>
        <w:t>Abweichung von angegebenen Energieträgerbedarfen</w:t>
      </w:r>
      <w:bookmarkEnd w:id="121"/>
    </w:p>
    <w:p w14:paraId="32CD73CE" w14:textId="3D3E5834" w:rsidR="00D501D8" w:rsidRPr="00D501D8" w:rsidRDefault="00D501D8" w:rsidP="00D501D8">
      <w:pPr>
        <w:pStyle w:val="heading40"/>
        <w:rPr>
          <w:rFonts w:eastAsiaTheme="minorEastAsia"/>
        </w:rPr>
      </w:pPr>
      <w:bookmarkStart w:id="123" w:name="_Ref151104883"/>
      <w:bookmarkStart w:id="124" w:name="_Ref150946473"/>
      <w:bookmarkStart w:id="125" w:name="_Ref150965860"/>
      <w:r w:rsidRPr="00D501D8">
        <w:rPr>
          <w:rFonts w:eastAsiaTheme="minorEastAsia"/>
        </w:rPr>
        <w:t xml:space="preserve">Soweit ein Zuwendungsempfänger in einem oder mehreren Kalenderjahren um mehr als fünf </w:t>
      </w:r>
      <w:r w:rsidR="004B3556">
        <w:rPr>
          <w:rFonts w:eastAsiaTheme="minorEastAsia"/>
        </w:rPr>
        <w:t xml:space="preserve">(5) </w:t>
      </w:r>
      <w:r w:rsidRPr="00D501D8">
        <w:rPr>
          <w:rFonts w:eastAsiaTheme="minorEastAsia"/>
        </w:rPr>
        <w:t>Prozentpunkte von den in seinem Antrag</w:t>
      </w:r>
      <w:r w:rsidR="00722F0B">
        <w:rPr>
          <w:rFonts w:eastAsiaTheme="minorEastAsia"/>
        </w:rPr>
        <w:t xml:space="preserve"> auf Förderung</w:t>
      </w:r>
      <w:r w:rsidRPr="00D501D8">
        <w:rPr>
          <w:rFonts w:eastAsiaTheme="minorEastAsia"/>
        </w:rPr>
        <w:t xml:space="preserve"> nach Nummer </w:t>
      </w:r>
      <w:r w:rsidR="00BC5D1B">
        <w:rPr>
          <w:rFonts w:eastAsiaTheme="minorEastAsia"/>
        </w:rPr>
        <w:t>8</w:t>
      </w:r>
      <w:r w:rsidR="00CC6E8B">
        <w:rPr>
          <w:rFonts w:eastAsiaTheme="minorEastAsia"/>
        </w:rPr>
        <w:t>.2(d)</w:t>
      </w:r>
      <w:r w:rsidRPr="00D501D8">
        <w:rPr>
          <w:rFonts w:eastAsiaTheme="minorEastAsia"/>
        </w:rPr>
        <w:t xml:space="preserve"> </w:t>
      </w:r>
      <w:r w:rsidR="00012335">
        <w:rPr>
          <w:rFonts w:eastAsiaTheme="minorEastAsia"/>
        </w:rPr>
        <w:t xml:space="preserve">FRL KSV </w:t>
      </w:r>
      <w:r w:rsidRPr="00D501D8">
        <w:rPr>
          <w:rFonts w:eastAsiaTheme="minorEastAsia"/>
        </w:rPr>
        <w:t xml:space="preserve">angegebenen </w:t>
      </w:r>
      <w:r w:rsidR="00E27573">
        <w:rPr>
          <w:rFonts w:eastAsiaTheme="minorEastAsia"/>
        </w:rPr>
        <w:t xml:space="preserve">oder nach Nummer </w:t>
      </w:r>
      <w:r w:rsidR="00722F0B">
        <w:rPr>
          <w:rFonts w:eastAsiaTheme="minorEastAsia"/>
        </w:rPr>
        <w:fldChar w:fldCharType="begin"/>
      </w:r>
      <w:r w:rsidR="00722F0B">
        <w:rPr>
          <w:rFonts w:eastAsiaTheme="minorEastAsia"/>
        </w:rPr>
        <w:instrText xml:space="preserve"> REF _Ref156397836 \r \h </w:instrText>
      </w:r>
      <w:r w:rsidR="00722F0B">
        <w:rPr>
          <w:rFonts w:eastAsiaTheme="minorEastAsia"/>
        </w:rPr>
      </w:r>
      <w:r w:rsidR="00722F0B">
        <w:rPr>
          <w:rFonts w:eastAsiaTheme="minorEastAsia"/>
        </w:rPr>
        <w:fldChar w:fldCharType="separate"/>
      </w:r>
      <w:r w:rsidR="00F77CEA">
        <w:rPr>
          <w:rFonts w:eastAsiaTheme="minorEastAsia"/>
        </w:rPr>
        <w:t>8</w:t>
      </w:r>
      <w:r w:rsidR="00722F0B">
        <w:rPr>
          <w:rFonts w:eastAsiaTheme="minorEastAsia"/>
        </w:rPr>
        <w:fldChar w:fldCharType="end"/>
      </w:r>
      <w:r w:rsidR="004B7F94">
        <w:rPr>
          <w:rFonts w:eastAsiaTheme="minorEastAsia"/>
        </w:rPr>
        <w:t xml:space="preserve"> </w:t>
      </w:r>
      <w:r w:rsidR="00F67902">
        <w:rPr>
          <w:rFonts w:eastAsiaTheme="minorEastAsia"/>
        </w:rPr>
        <w:t>angepassten</w:t>
      </w:r>
      <w:r w:rsidRPr="00D501D8">
        <w:rPr>
          <w:rFonts w:eastAsiaTheme="minorEastAsia"/>
        </w:rPr>
        <w:t xml:space="preserve"> relativen Bedarfen eines oder mehrerer Energieträger</w:t>
      </w:r>
      <w:r w:rsidRPr="00D501D8" w:rsidDel="00D66C8E">
        <w:rPr>
          <w:rFonts w:eastAsiaTheme="minorEastAsia"/>
        </w:rPr>
        <w:t xml:space="preserve"> </w:t>
      </w:r>
      <w:r w:rsidRPr="00D501D8">
        <w:rPr>
          <w:rFonts w:eastAsiaTheme="minorEastAsia"/>
        </w:rPr>
        <w:t>abweichen möchte, hat er die vorherige Zustimmung der Bewilligungsbehörde zu beantragen. Der Antrag muss die in Nummer</w:t>
      </w:r>
      <w:r w:rsidR="000E35D2">
        <w:rPr>
          <w:rFonts w:eastAsiaTheme="minorEastAsia"/>
        </w:rPr>
        <w:t> </w:t>
      </w:r>
      <w:r w:rsidRPr="00D501D8">
        <w:rPr>
          <w:rFonts w:eastAsiaTheme="minorEastAsia"/>
        </w:rPr>
        <w:t xml:space="preserve">8.2(d) </w:t>
      </w:r>
      <w:r w:rsidR="00FC6C04">
        <w:rPr>
          <w:rFonts w:eastAsiaTheme="minorEastAsia"/>
        </w:rPr>
        <w:t xml:space="preserve">FRL KSV </w:t>
      </w:r>
      <w:r w:rsidRPr="00D501D8">
        <w:rPr>
          <w:rFonts w:eastAsiaTheme="minorEastAsia"/>
        </w:rPr>
        <w:t xml:space="preserve">genannten Angaben umfassen, soweit sich bezüglich der dort genannten Angaben </w:t>
      </w:r>
      <w:r w:rsidR="00F8276A">
        <w:rPr>
          <w:rFonts w:eastAsiaTheme="minorEastAsia"/>
        </w:rPr>
        <w:t>durch die geplante Änderung der relativ</w:t>
      </w:r>
      <w:r w:rsidR="00A95C3F">
        <w:rPr>
          <w:rFonts w:eastAsiaTheme="minorEastAsia"/>
        </w:rPr>
        <w:t>en Energieträgerbedarfe</w:t>
      </w:r>
      <w:r w:rsidRPr="00D501D8">
        <w:rPr>
          <w:rFonts w:eastAsiaTheme="minorEastAsia"/>
        </w:rPr>
        <w:t xml:space="preserve"> Abweichungen </w:t>
      </w:r>
      <w:r w:rsidR="00A95C3F">
        <w:rPr>
          <w:rFonts w:eastAsiaTheme="minorEastAsia"/>
        </w:rPr>
        <w:t>gegenüber dem Antrag</w:t>
      </w:r>
      <w:r w:rsidR="00B84D9D">
        <w:rPr>
          <w:rFonts w:eastAsiaTheme="minorEastAsia"/>
        </w:rPr>
        <w:t xml:space="preserve"> auf Förderung</w:t>
      </w:r>
      <w:r w:rsidR="00A95C3F">
        <w:rPr>
          <w:rFonts w:eastAsiaTheme="minorEastAsia"/>
        </w:rPr>
        <w:t xml:space="preserve"> nach Nummer 8.2(d) FRL KSV</w:t>
      </w:r>
      <w:r w:rsidR="000E6DFA">
        <w:rPr>
          <w:rFonts w:eastAsiaTheme="minorEastAsia"/>
        </w:rPr>
        <w:t xml:space="preserve"> oder </w:t>
      </w:r>
      <w:r w:rsidR="00DA30B5">
        <w:rPr>
          <w:rFonts w:eastAsiaTheme="minorEastAsia"/>
        </w:rPr>
        <w:t xml:space="preserve">den </w:t>
      </w:r>
      <w:r w:rsidR="000E6DFA">
        <w:rPr>
          <w:rFonts w:eastAsiaTheme="minorEastAsia"/>
        </w:rPr>
        <w:t>Anpassung</w:t>
      </w:r>
      <w:r w:rsidR="00DA30B5">
        <w:rPr>
          <w:rFonts w:eastAsiaTheme="minorEastAsia"/>
        </w:rPr>
        <w:t>en</w:t>
      </w:r>
      <w:r w:rsidR="000E6DFA">
        <w:rPr>
          <w:rFonts w:eastAsiaTheme="minorEastAsia"/>
        </w:rPr>
        <w:t xml:space="preserve"> nach Nummer</w:t>
      </w:r>
      <w:r w:rsidR="00824F07">
        <w:rPr>
          <w:rFonts w:eastAsiaTheme="minorEastAsia"/>
        </w:rPr>
        <w:t> </w:t>
      </w:r>
      <w:r w:rsidR="00B84D9D">
        <w:rPr>
          <w:rFonts w:eastAsiaTheme="minorEastAsia"/>
        </w:rPr>
        <w:fldChar w:fldCharType="begin"/>
      </w:r>
      <w:r w:rsidR="00B84D9D">
        <w:rPr>
          <w:rFonts w:eastAsiaTheme="minorEastAsia"/>
        </w:rPr>
        <w:instrText xml:space="preserve"> REF _Ref156397836 \r \h </w:instrText>
      </w:r>
      <w:r w:rsidR="00B84D9D">
        <w:rPr>
          <w:rFonts w:eastAsiaTheme="minorEastAsia"/>
        </w:rPr>
      </w:r>
      <w:r w:rsidR="00B84D9D">
        <w:rPr>
          <w:rFonts w:eastAsiaTheme="minorEastAsia"/>
        </w:rPr>
        <w:fldChar w:fldCharType="separate"/>
      </w:r>
      <w:r w:rsidR="00F77CEA">
        <w:rPr>
          <w:rFonts w:eastAsiaTheme="minorEastAsia"/>
        </w:rPr>
        <w:t>8</w:t>
      </w:r>
      <w:r w:rsidR="00B84D9D">
        <w:rPr>
          <w:rFonts w:eastAsiaTheme="minorEastAsia"/>
        </w:rPr>
        <w:fldChar w:fldCharType="end"/>
      </w:r>
      <w:r w:rsidRPr="00D501D8">
        <w:rPr>
          <w:rFonts w:eastAsiaTheme="minorEastAsia"/>
        </w:rPr>
        <w:t xml:space="preserve"> ergeben.</w:t>
      </w:r>
      <w:bookmarkEnd w:id="123"/>
      <w:bookmarkEnd w:id="124"/>
      <w:r w:rsidR="00044E31">
        <w:rPr>
          <w:rFonts w:eastAsiaTheme="minorEastAsia"/>
        </w:rPr>
        <w:t xml:space="preserve"> </w:t>
      </w:r>
      <w:r w:rsidR="00044E31">
        <w:rPr>
          <w:rFonts w:eastAsia="Arial"/>
        </w:rPr>
        <w:t xml:space="preserve">Abweichungen </w:t>
      </w:r>
      <w:r w:rsidR="00C96CB7">
        <w:rPr>
          <w:rFonts w:eastAsia="Arial"/>
        </w:rPr>
        <w:t xml:space="preserve">von den im Antrag </w:t>
      </w:r>
      <w:r w:rsidR="00B84D9D">
        <w:rPr>
          <w:rFonts w:eastAsia="Arial"/>
        </w:rPr>
        <w:t xml:space="preserve">auf Förderung </w:t>
      </w:r>
      <w:r w:rsidR="00C96CB7">
        <w:rPr>
          <w:rFonts w:eastAsia="Arial"/>
        </w:rPr>
        <w:t xml:space="preserve">nach Nummer 8.2(d) FRL KSV angegebenen </w:t>
      </w:r>
      <w:r w:rsidR="00FA327B">
        <w:rPr>
          <w:rFonts w:eastAsia="Arial"/>
        </w:rPr>
        <w:t>oder nach Nummer</w:t>
      </w:r>
      <w:r w:rsidR="00824F07">
        <w:rPr>
          <w:rFonts w:eastAsia="Arial"/>
        </w:rPr>
        <w:t> </w:t>
      </w:r>
      <w:r w:rsidR="00B84D9D">
        <w:rPr>
          <w:rFonts w:eastAsia="Arial"/>
        </w:rPr>
        <w:fldChar w:fldCharType="begin"/>
      </w:r>
      <w:r w:rsidR="00B84D9D">
        <w:rPr>
          <w:rFonts w:eastAsia="Arial"/>
        </w:rPr>
        <w:instrText xml:space="preserve"> REF _Ref156397836 \r \h </w:instrText>
      </w:r>
      <w:r w:rsidR="00B84D9D">
        <w:rPr>
          <w:rFonts w:eastAsia="Arial"/>
        </w:rPr>
      </w:r>
      <w:r w:rsidR="00B84D9D">
        <w:rPr>
          <w:rFonts w:eastAsia="Arial"/>
        </w:rPr>
        <w:fldChar w:fldCharType="separate"/>
      </w:r>
      <w:r w:rsidR="00F77CEA">
        <w:rPr>
          <w:rFonts w:eastAsia="Arial"/>
        </w:rPr>
        <w:t>8</w:t>
      </w:r>
      <w:r w:rsidR="00B84D9D">
        <w:rPr>
          <w:rFonts w:eastAsia="Arial"/>
        </w:rPr>
        <w:fldChar w:fldCharType="end"/>
      </w:r>
      <w:r w:rsidR="00FA327B">
        <w:rPr>
          <w:rFonts w:eastAsia="Arial"/>
        </w:rPr>
        <w:t xml:space="preserve"> angepassten</w:t>
      </w:r>
      <w:r w:rsidR="00C96CB7">
        <w:rPr>
          <w:rFonts w:eastAsia="Arial"/>
        </w:rPr>
        <w:t xml:space="preserve"> relativen Bedarfen </w:t>
      </w:r>
      <w:r w:rsidR="009C717B">
        <w:rPr>
          <w:rFonts w:eastAsia="Arial"/>
        </w:rPr>
        <w:t>eines oder mehrerer Energieträger</w:t>
      </w:r>
      <w:r w:rsidR="00044E31">
        <w:rPr>
          <w:rFonts w:eastAsia="Arial"/>
        </w:rPr>
        <w:t xml:space="preserve"> um bis zu fünf </w:t>
      </w:r>
      <w:r w:rsidR="004B3556">
        <w:rPr>
          <w:rFonts w:eastAsia="Arial"/>
        </w:rPr>
        <w:t xml:space="preserve">(5) </w:t>
      </w:r>
      <w:r w:rsidR="00044E31">
        <w:rPr>
          <w:rFonts w:eastAsia="Arial"/>
        </w:rPr>
        <w:t>Prozentpunkte sind, unter Beachtung der sonstigen Anforderungen und Vorgaben der FRL KSV und dieses Vertrages, ohne Zustimmung der Bewilligungsbehörde zulässig.</w:t>
      </w:r>
    </w:p>
    <w:p w14:paraId="06078C4F" w14:textId="44FFF9B8" w:rsidR="00F40042" w:rsidRDefault="008C3370" w:rsidP="00DA148E">
      <w:pPr>
        <w:pStyle w:val="heading40"/>
        <w:rPr>
          <w:rFonts w:eastAsia="Arial"/>
        </w:rPr>
      </w:pPr>
      <w:r w:rsidRPr="008C3370">
        <w:rPr>
          <w:rFonts w:eastAsia="Arial"/>
        </w:rPr>
        <w:t>Die Bewilligungsbehörde darf dem Antrag nach Nummer </w:t>
      </w:r>
      <w:r w:rsidR="00FC6C04">
        <w:rPr>
          <w:rFonts w:eastAsia="Arial"/>
        </w:rPr>
        <w:fldChar w:fldCharType="begin"/>
      </w:r>
      <w:r w:rsidR="00FC6C04">
        <w:rPr>
          <w:rFonts w:eastAsia="Arial"/>
        </w:rPr>
        <w:instrText xml:space="preserve"> REF _Ref151104883 \w \h </w:instrText>
      </w:r>
      <w:r w:rsidR="00FC6C04">
        <w:rPr>
          <w:rFonts w:eastAsia="Arial"/>
        </w:rPr>
      </w:r>
      <w:r w:rsidR="00FC6C04">
        <w:rPr>
          <w:rFonts w:eastAsia="Arial"/>
        </w:rPr>
        <w:fldChar w:fldCharType="separate"/>
      </w:r>
      <w:r w:rsidR="00F77CEA">
        <w:rPr>
          <w:rFonts w:eastAsia="Arial"/>
        </w:rPr>
        <w:t>4.9.3(a)</w:t>
      </w:r>
      <w:r w:rsidR="00FC6C04">
        <w:rPr>
          <w:rFonts w:eastAsia="Arial"/>
        </w:rPr>
        <w:fldChar w:fldCharType="end"/>
      </w:r>
      <w:r w:rsidRPr="008C3370">
        <w:rPr>
          <w:rFonts w:eastAsia="Arial"/>
        </w:rPr>
        <w:t xml:space="preserve"> Satz 1 nur zustimmen, wenn</w:t>
      </w:r>
      <w:r w:rsidR="00DA148E">
        <w:rPr>
          <w:rFonts w:eastAsia="Arial"/>
        </w:rPr>
        <w:t xml:space="preserve"> </w:t>
      </w:r>
    </w:p>
    <w:p w14:paraId="1F0F6F4F" w14:textId="2444FF6C" w:rsidR="008C3370" w:rsidRPr="00F40042" w:rsidRDefault="008C3370" w:rsidP="00F40042">
      <w:pPr>
        <w:pStyle w:val="heading50"/>
        <w:rPr>
          <w:rFonts w:eastAsia="Arial"/>
        </w:rPr>
      </w:pPr>
      <w:r w:rsidRPr="00F40042">
        <w:rPr>
          <w:rFonts w:eastAsia="Arial"/>
        </w:rPr>
        <w:t>die beantragte Abweichung</w:t>
      </w:r>
    </w:p>
    <w:p w14:paraId="2E2DFD19" w14:textId="79F7EC43" w:rsidR="008C3370" w:rsidRPr="00F40042" w:rsidRDefault="008C3370" w:rsidP="00F40042">
      <w:pPr>
        <w:pStyle w:val="heading60"/>
        <w:rPr>
          <w:rFonts w:eastAsia="Arial"/>
        </w:rPr>
      </w:pPr>
      <w:r w:rsidRPr="00F40042">
        <w:rPr>
          <w:rFonts w:eastAsia="Arial"/>
        </w:rPr>
        <w:t xml:space="preserve">auf </w:t>
      </w:r>
      <w:r w:rsidR="00F467D3">
        <w:rPr>
          <w:rFonts w:eastAsia="Arial"/>
        </w:rPr>
        <w:t>H</w:t>
      </w:r>
      <w:r w:rsidRPr="00F40042">
        <w:rPr>
          <w:rFonts w:eastAsia="Arial"/>
        </w:rPr>
        <w:t>öherer Gewalt beruht, oder</w:t>
      </w:r>
    </w:p>
    <w:p w14:paraId="35536D6E" w14:textId="67165366" w:rsidR="008C3370" w:rsidRPr="00F40042" w:rsidRDefault="008C3370" w:rsidP="00F40042">
      <w:pPr>
        <w:pStyle w:val="heading60"/>
        <w:rPr>
          <w:rFonts w:eastAsia="Arial"/>
        </w:rPr>
      </w:pPr>
      <w:r w:rsidRPr="00F40042">
        <w:rPr>
          <w:rFonts w:eastAsia="Arial"/>
        </w:rPr>
        <w:t xml:space="preserve">zusätzliche Treibhausgasemissionsminderungen innerhalb des </w:t>
      </w:r>
      <w:r w:rsidR="00C50E7F">
        <w:rPr>
          <w:rFonts w:eastAsia="Arial"/>
        </w:rPr>
        <w:t>G</w:t>
      </w:r>
      <w:r w:rsidR="00C50E7F" w:rsidRPr="00F40042">
        <w:rPr>
          <w:rFonts w:eastAsia="Arial"/>
        </w:rPr>
        <w:t xml:space="preserve">eförderten </w:t>
      </w:r>
      <w:r w:rsidRPr="00F40042">
        <w:rPr>
          <w:rFonts w:eastAsia="Arial"/>
        </w:rPr>
        <w:t>Vorhabens bewirkt, oder</w:t>
      </w:r>
    </w:p>
    <w:p w14:paraId="5C99DFC7" w14:textId="5E8A5894" w:rsidR="008C3370" w:rsidRPr="00F40042" w:rsidRDefault="008C3370" w:rsidP="00F40042">
      <w:pPr>
        <w:pStyle w:val="heading60"/>
        <w:rPr>
          <w:rFonts w:eastAsia="Arial"/>
        </w:rPr>
      </w:pPr>
      <w:r w:rsidRPr="00F40042">
        <w:rPr>
          <w:rFonts w:eastAsia="Arial"/>
        </w:rPr>
        <w:t xml:space="preserve">auf signifikanten technologischen Verbesserungen des </w:t>
      </w:r>
      <w:r w:rsidR="00C50E7F">
        <w:rPr>
          <w:rFonts w:eastAsia="Arial"/>
        </w:rPr>
        <w:t>G</w:t>
      </w:r>
      <w:r w:rsidR="00C50E7F" w:rsidRPr="00F40042">
        <w:rPr>
          <w:rFonts w:eastAsia="Arial"/>
        </w:rPr>
        <w:t xml:space="preserve">eförderten </w:t>
      </w:r>
      <w:r w:rsidRPr="00F40042">
        <w:rPr>
          <w:rFonts w:eastAsia="Arial"/>
        </w:rPr>
        <w:t>Vorhabens beruht, oder</w:t>
      </w:r>
    </w:p>
    <w:p w14:paraId="162AAA14" w14:textId="77777777" w:rsidR="008C3370" w:rsidRPr="00F40042" w:rsidRDefault="008C3370" w:rsidP="00F40042">
      <w:pPr>
        <w:pStyle w:val="heading60"/>
        <w:rPr>
          <w:rFonts w:eastAsia="Arial"/>
        </w:rPr>
      </w:pPr>
      <w:r w:rsidRPr="00F40042">
        <w:rPr>
          <w:rFonts w:eastAsia="Arial"/>
        </w:rPr>
        <w:t>auf unvorhergesehenen Preisentwicklungen beruht, oder</w:t>
      </w:r>
    </w:p>
    <w:p w14:paraId="7DCB75B6" w14:textId="77777777" w:rsidR="008C3370" w:rsidRPr="00F40042" w:rsidRDefault="008C3370" w:rsidP="00F40042">
      <w:pPr>
        <w:pStyle w:val="heading60"/>
        <w:rPr>
          <w:rFonts w:eastAsia="Arial"/>
        </w:rPr>
      </w:pPr>
      <w:r w:rsidRPr="00F40042">
        <w:rPr>
          <w:rFonts w:eastAsia="Arial"/>
        </w:rPr>
        <w:t>auf eine Knappheit bei der Verfügbarkeit bestimmter Energieträger reagiert;</w:t>
      </w:r>
    </w:p>
    <w:p w14:paraId="7804EFDD" w14:textId="28307A47" w:rsidR="00F40042" w:rsidRDefault="008C3370" w:rsidP="007402B7">
      <w:pPr>
        <w:ind w:left="1701" w:firstLine="567"/>
        <w:rPr>
          <w:rFonts w:eastAsia="Arial"/>
        </w:rPr>
      </w:pPr>
      <w:r w:rsidRPr="008C3370">
        <w:rPr>
          <w:rFonts w:asciiTheme="majorHAnsi" w:eastAsia="Arial" w:hAnsiTheme="majorHAnsi"/>
        </w:rPr>
        <w:t>und</w:t>
      </w:r>
    </w:p>
    <w:p w14:paraId="3918DCB5" w14:textId="02941A6E" w:rsidR="008C3370" w:rsidRPr="00F40042" w:rsidRDefault="008C3370" w:rsidP="00F40042">
      <w:pPr>
        <w:pStyle w:val="heading50"/>
        <w:rPr>
          <w:rFonts w:eastAsia="Arial"/>
        </w:rPr>
      </w:pPr>
      <w:r w:rsidRPr="00F40042">
        <w:rPr>
          <w:rFonts w:eastAsia="Arial"/>
        </w:rPr>
        <w:t>die beantragte Abweichung</w:t>
      </w:r>
    </w:p>
    <w:p w14:paraId="09D7E5D3" w14:textId="77777777" w:rsidR="008C3370" w:rsidRPr="00F40042" w:rsidRDefault="008C3370" w:rsidP="00EA5A25">
      <w:pPr>
        <w:pStyle w:val="heading60"/>
        <w:numPr>
          <w:ilvl w:val="5"/>
          <w:numId w:val="52"/>
        </w:numPr>
        <w:rPr>
          <w:rFonts w:eastAsia="Arial"/>
        </w:rPr>
      </w:pPr>
      <w:r w:rsidRPr="00F40042">
        <w:rPr>
          <w:rFonts w:eastAsia="Arial"/>
        </w:rPr>
        <w:t>nicht gegen das Haushaltsrecht verstößt und ausreichend Haushaltsmittel verfügbar sind, und</w:t>
      </w:r>
    </w:p>
    <w:p w14:paraId="3A9874F8" w14:textId="77777777" w:rsidR="008C3370" w:rsidRPr="00F40042" w:rsidRDefault="008C3370" w:rsidP="00F40042">
      <w:pPr>
        <w:pStyle w:val="heading60"/>
        <w:rPr>
          <w:rFonts w:eastAsia="Arial"/>
        </w:rPr>
      </w:pPr>
      <w:r w:rsidRPr="00F40042">
        <w:rPr>
          <w:rFonts w:eastAsia="Arial"/>
        </w:rPr>
        <w:t>mit energiepolitischen Zielen im Einklang steht, und</w:t>
      </w:r>
    </w:p>
    <w:p w14:paraId="05CC131B" w14:textId="22D15E97" w:rsidR="008C3370" w:rsidRPr="00F40042" w:rsidRDefault="008C3370" w:rsidP="00F40042">
      <w:pPr>
        <w:pStyle w:val="heading60"/>
        <w:rPr>
          <w:rFonts w:eastAsia="Arial"/>
        </w:rPr>
      </w:pPr>
      <w:r w:rsidRPr="00F40042">
        <w:rPr>
          <w:rFonts w:eastAsia="Arial"/>
        </w:rPr>
        <w:t xml:space="preserve">unter Berücksichtigung der gegenseitigen Abhängigkeiten keine Verschlechterung der Energieeffizienz des </w:t>
      </w:r>
      <w:r w:rsidR="003A76BB">
        <w:rPr>
          <w:rFonts w:eastAsia="Arial"/>
        </w:rPr>
        <w:t>G</w:t>
      </w:r>
      <w:r w:rsidR="003A76BB" w:rsidRPr="00F40042">
        <w:rPr>
          <w:rFonts w:eastAsia="Arial"/>
        </w:rPr>
        <w:t xml:space="preserve">eförderten </w:t>
      </w:r>
      <w:r w:rsidRPr="00F40042">
        <w:rPr>
          <w:rFonts w:eastAsia="Arial"/>
        </w:rPr>
        <w:t xml:space="preserve">Vorhabens und keine Verschlechterung der Flexibilität des Stromeinsatzes innerhalb des </w:t>
      </w:r>
      <w:r w:rsidR="003A76BB">
        <w:rPr>
          <w:rFonts w:eastAsia="Arial"/>
        </w:rPr>
        <w:t>G</w:t>
      </w:r>
      <w:r w:rsidR="003A76BB" w:rsidRPr="00F40042">
        <w:rPr>
          <w:rFonts w:eastAsia="Arial"/>
        </w:rPr>
        <w:t xml:space="preserve">eförderten </w:t>
      </w:r>
      <w:r w:rsidRPr="00F40042">
        <w:rPr>
          <w:rFonts w:eastAsia="Arial"/>
        </w:rPr>
        <w:t>Vorhabens, die jeweils auf einem Vertretenmüssen des Zuwendungsempfängers beruht, bewirkt;</w:t>
      </w:r>
    </w:p>
    <w:p w14:paraId="0105B174" w14:textId="77777777" w:rsidR="008C3370" w:rsidRPr="00DA148E" w:rsidRDefault="008C3370" w:rsidP="007402B7">
      <w:pPr>
        <w:ind w:left="1701" w:firstLine="567"/>
        <w:rPr>
          <w:rFonts w:eastAsia="Arial"/>
        </w:rPr>
      </w:pPr>
      <w:r w:rsidRPr="00DA148E">
        <w:rPr>
          <w:rFonts w:eastAsia="Arial"/>
        </w:rPr>
        <w:t>und</w:t>
      </w:r>
    </w:p>
    <w:p w14:paraId="47E7FCAB" w14:textId="17FCB91C" w:rsidR="0047266D" w:rsidRPr="00F40042" w:rsidRDefault="008C3370" w:rsidP="00F40042">
      <w:pPr>
        <w:pStyle w:val="heading50"/>
        <w:rPr>
          <w:rFonts w:eastAsia="Arial"/>
        </w:rPr>
      </w:pPr>
      <w:r w:rsidRPr="00F40042">
        <w:rPr>
          <w:rFonts w:eastAsia="Arial"/>
        </w:rPr>
        <w:t xml:space="preserve">der nach Nummer </w:t>
      </w:r>
      <w:r w:rsidR="002244B2">
        <w:rPr>
          <w:rFonts w:eastAsia="Arial"/>
        </w:rPr>
        <w:t>3.4</w:t>
      </w:r>
      <w:r w:rsidRPr="00F40042">
        <w:rPr>
          <w:rFonts w:eastAsia="Arial"/>
        </w:rPr>
        <w:t xml:space="preserve"> </w:t>
      </w:r>
      <w:r w:rsidR="00DA148E" w:rsidRPr="00F40042">
        <w:rPr>
          <w:rFonts w:eastAsia="Arial"/>
        </w:rPr>
        <w:t xml:space="preserve">FRL KSV </w:t>
      </w:r>
      <w:r w:rsidRPr="00F40042">
        <w:rPr>
          <w:rFonts w:eastAsia="Arial"/>
        </w:rPr>
        <w:t>eingesetzte wissenschaftliche Beirat der beantragten Abweichung zustimmt.</w:t>
      </w:r>
      <w:bookmarkEnd w:id="125"/>
    </w:p>
    <w:p w14:paraId="1FDB2C69" w14:textId="08D3B121" w:rsidR="00F40042" w:rsidRPr="00F40042" w:rsidRDefault="00F40042" w:rsidP="00F40042">
      <w:pPr>
        <w:pStyle w:val="heading40"/>
      </w:pPr>
      <w:r w:rsidRPr="00F40042">
        <w:t xml:space="preserve">Durch die Anpassung der Energieträgerbedarfe darf der im Antrag </w:t>
      </w:r>
      <w:r w:rsidR="00B84D9D">
        <w:t xml:space="preserve">auf Förderung </w:t>
      </w:r>
      <w:r w:rsidRPr="00F40042">
        <w:t>nach Nummer </w:t>
      </w:r>
      <w:r w:rsidR="00806774">
        <w:t>8.2(d)</w:t>
      </w:r>
      <w:r w:rsidRPr="00F40042">
        <w:t xml:space="preserve"> </w:t>
      </w:r>
      <w:r>
        <w:t xml:space="preserve">FRL KSV </w:t>
      </w:r>
      <w:r w:rsidRPr="00F40042">
        <w:t xml:space="preserve">angegebene </w:t>
      </w:r>
      <w:r w:rsidR="00B36877">
        <w:t xml:space="preserve">oder nach </w:t>
      </w:r>
      <w:r w:rsidR="00757BFB">
        <w:t>Nummer</w:t>
      </w:r>
      <w:r w:rsidR="00A008EF">
        <w:t> </w:t>
      </w:r>
      <w:r w:rsidR="00B84D9D">
        <w:fldChar w:fldCharType="begin"/>
      </w:r>
      <w:r w:rsidR="00B84D9D">
        <w:instrText xml:space="preserve"> REF _Ref156397836 \r \h </w:instrText>
      </w:r>
      <w:r w:rsidR="00B84D9D">
        <w:fldChar w:fldCharType="separate"/>
      </w:r>
      <w:r w:rsidR="00F77CEA">
        <w:t>8</w:t>
      </w:r>
      <w:r w:rsidR="00B84D9D">
        <w:fldChar w:fldCharType="end"/>
      </w:r>
      <w:r w:rsidR="00757BFB">
        <w:t xml:space="preserve"> angepasste</w:t>
      </w:r>
      <w:r w:rsidRPr="00F40042">
        <w:t xml:space="preserve"> Pfad der </w:t>
      </w:r>
      <w:r w:rsidR="00A746F5">
        <w:t>A</w:t>
      </w:r>
      <w:r w:rsidR="00A746F5" w:rsidRPr="00F40042">
        <w:t xml:space="preserve">bsoluten </w:t>
      </w:r>
      <w:r w:rsidRPr="00F40042">
        <w:t>Treibhausgasemissionsminderung nicht unterschritten werden. Die Bewilligungsbehörde kann hiervon mit Zustimmung des nach Nummer </w:t>
      </w:r>
      <w:r w:rsidR="00F822CA">
        <w:t>3.4</w:t>
      </w:r>
      <w:r w:rsidRPr="00F40042">
        <w:t xml:space="preserve"> </w:t>
      </w:r>
      <w:r w:rsidR="00F96130">
        <w:t xml:space="preserve">FRL KSV </w:t>
      </w:r>
      <w:r w:rsidRPr="00F40042">
        <w:t xml:space="preserve">eingesetzten Beirats angemessene Abweichungen zulassen, soweit die beantragte Abweichung nicht auf ein Vertretenmüssen des Zuwendungsempfängers, insbesondere aufgrund von </w:t>
      </w:r>
      <w:r w:rsidR="00524C8E">
        <w:t>H</w:t>
      </w:r>
      <w:r w:rsidRPr="00F40042">
        <w:t>öherer Gewalt oder verspäteter Bereitstellung von Infrastrukturen, zurückzuführen ist und die Mindestanforderungen na</w:t>
      </w:r>
      <w:r w:rsidRPr="0008357B">
        <w:t>ch Numme</w:t>
      </w:r>
      <w:r w:rsidR="00EB07B4" w:rsidRPr="0008357B">
        <w:t>r </w:t>
      </w:r>
      <w:r w:rsidR="0008357B" w:rsidRPr="0008357B">
        <w:fldChar w:fldCharType="begin"/>
      </w:r>
      <w:r w:rsidR="0008357B" w:rsidRPr="0008357B">
        <w:instrText xml:space="preserve"> REF _Ref147429713 \w \h </w:instrText>
      </w:r>
      <w:r w:rsidR="0008357B">
        <w:instrText xml:space="preserve"> \* MERGEFORMAT </w:instrText>
      </w:r>
      <w:r w:rsidR="0008357B" w:rsidRPr="0008357B">
        <w:fldChar w:fldCharType="separate"/>
      </w:r>
      <w:r w:rsidR="00F77CEA">
        <w:t>2.3.2</w:t>
      </w:r>
      <w:r w:rsidR="0008357B" w:rsidRPr="0008357B">
        <w:fldChar w:fldCharType="end"/>
      </w:r>
      <w:r w:rsidRPr="00F40042">
        <w:t xml:space="preserve"> gewahrt sind.</w:t>
      </w:r>
    </w:p>
    <w:p w14:paraId="37054381" w14:textId="54F43BE5" w:rsidR="00A84554" w:rsidRPr="00A84554" w:rsidRDefault="00A84554" w:rsidP="00A84554">
      <w:pPr>
        <w:pStyle w:val="heading40"/>
      </w:pPr>
      <w:r w:rsidRPr="00A84554">
        <w:t xml:space="preserve">Soweit die Bewilligungsbehörde der beantragten Abweichung </w:t>
      </w:r>
      <w:r>
        <w:t>zu</w:t>
      </w:r>
      <w:r w:rsidR="002C320A">
        <w:t>stimmt</w:t>
      </w:r>
      <w:r w:rsidRPr="00A84554">
        <w:t>, bestimmt sich die Berechnung der Zuwendung oder Überschusszahlung nach den Angaben im Antrag nach Nummer</w:t>
      </w:r>
      <w:r w:rsidR="003F2551">
        <w:rPr>
          <w:rFonts w:eastAsia="Arial"/>
        </w:rPr>
        <w:t xml:space="preserve"> </w:t>
      </w:r>
      <w:r w:rsidR="003F2551">
        <w:rPr>
          <w:rFonts w:eastAsia="Arial"/>
        </w:rPr>
        <w:fldChar w:fldCharType="begin"/>
      </w:r>
      <w:r w:rsidR="003F2551">
        <w:rPr>
          <w:rFonts w:eastAsia="Arial"/>
        </w:rPr>
        <w:instrText xml:space="preserve"> REF _Ref151104883 \w \h </w:instrText>
      </w:r>
      <w:r w:rsidR="003F2551">
        <w:rPr>
          <w:rFonts w:eastAsia="Arial"/>
        </w:rPr>
      </w:r>
      <w:r w:rsidR="003F2551">
        <w:rPr>
          <w:rFonts w:eastAsia="Arial"/>
        </w:rPr>
        <w:fldChar w:fldCharType="separate"/>
      </w:r>
      <w:r w:rsidR="00F77CEA">
        <w:rPr>
          <w:rFonts w:eastAsia="Arial"/>
        </w:rPr>
        <w:t>4.9.3(a)</w:t>
      </w:r>
      <w:r w:rsidR="003F2551">
        <w:rPr>
          <w:rFonts w:eastAsia="Arial"/>
        </w:rPr>
        <w:fldChar w:fldCharType="end"/>
      </w:r>
      <w:r w:rsidRPr="00A84554">
        <w:t>.</w:t>
      </w:r>
    </w:p>
    <w:p w14:paraId="7289FBF0" w14:textId="04934EB1" w:rsidR="000026A6" w:rsidRDefault="000026A6">
      <w:pPr>
        <w:pStyle w:val="heading40"/>
      </w:pPr>
      <w:r>
        <w:t>Die</w:t>
      </w:r>
      <w:r w:rsidR="00A137FB">
        <w:t xml:space="preserve"> im Zuwendungsbescheid festgelegte</w:t>
      </w:r>
      <w:r>
        <w:t xml:space="preserve"> max</w:t>
      </w:r>
      <w:r w:rsidR="00A140CE">
        <w:t xml:space="preserve">imale jährliche Fördersumme sowie die maximale </w:t>
      </w:r>
      <w:r w:rsidR="00721B3F">
        <w:t xml:space="preserve">gesamte Fördersumme werden durch Anpassungen der Energieträgerbedarfe innerhalb des </w:t>
      </w:r>
      <w:r w:rsidR="005130C3">
        <w:t xml:space="preserve">Geförderten </w:t>
      </w:r>
      <w:r w:rsidR="00721B3F">
        <w:t>Vorhabens aufgrund diese</w:t>
      </w:r>
      <w:r w:rsidR="001B3EA1">
        <w:t>r</w:t>
      </w:r>
      <w:r w:rsidR="00721B3F">
        <w:t xml:space="preserve"> </w:t>
      </w:r>
      <w:r w:rsidR="001B3EA1">
        <w:t xml:space="preserve">Nummer </w:t>
      </w:r>
      <w:r w:rsidR="00E61C1C">
        <w:fldChar w:fldCharType="begin"/>
      </w:r>
      <w:r w:rsidR="00E61C1C">
        <w:instrText xml:space="preserve"> REF _Ref150965801 \r \h </w:instrText>
      </w:r>
      <w:r w:rsidR="00E61C1C">
        <w:fldChar w:fldCharType="separate"/>
      </w:r>
      <w:r w:rsidR="00F77CEA">
        <w:t>4.9.3</w:t>
      </w:r>
      <w:r w:rsidR="00E61C1C">
        <w:fldChar w:fldCharType="end"/>
      </w:r>
      <w:r w:rsidR="00721B3F">
        <w:t xml:space="preserve"> nicht geändert.</w:t>
      </w:r>
    </w:p>
    <w:p w14:paraId="0D2733CB" w14:textId="579F9A20" w:rsidR="00721B3F" w:rsidRPr="0047266D" w:rsidRDefault="00721B3F" w:rsidP="001B4F60">
      <w:pPr>
        <w:pStyle w:val="heading40"/>
      </w:pPr>
      <w:r>
        <w:t>Der Antrag</w:t>
      </w:r>
      <w:r w:rsidR="004E404D">
        <w:t xml:space="preserve"> nach Nummer </w:t>
      </w:r>
      <w:r w:rsidR="004E404D">
        <w:fldChar w:fldCharType="begin"/>
      </w:r>
      <w:r w:rsidR="004E404D">
        <w:instrText xml:space="preserve"> REF _Ref150965860 \w \h </w:instrText>
      </w:r>
      <w:r w:rsidR="004E404D">
        <w:fldChar w:fldCharType="separate"/>
      </w:r>
      <w:r w:rsidR="00F77CEA">
        <w:t>4.9.3(a)</w:t>
      </w:r>
      <w:r w:rsidR="004E404D">
        <w:fldChar w:fldCharType="end"/>
      </w:r>
      <w:r w:rsidR="00810615">
        <w:t xml:space="preserve"> Satz 1</w:t>
      </w:r>
      <w:r>
        <w:t xml:space="preserve"> kann von </w:t>
      </w:r>
      <w:r w:rsidR="005130C3">
        <w:t xml:space="preserve">dem </w:t>
      </w:r>
      <w:r>
        <w:t>Zuwendungsempfänger nur einmal</w:t>
      </w:r>
      <w:r w:rsidR="00FE5AE7">
        <w:t xml:space="preserve"> pro Kalenderjahr gestellt werden.</w:t>
      </w:r>
    </w:p>
    <w:p w14:paraId="5E8A0256" w14:textId="000B2C49" w:rsidR="001B15E6" w:rsidRPr="0072662C" w:rsidRDefault="008E4E8D" w:rsidP="008E4E8D">
      <w:pPr>
        <w:pStyle w:val="heading30"/>
        <w:keepNext/>
      </w:pPr>
      <w:r w:rsidRPr="0072662C">
        <w:t xml:space="preserve">Kumulierungsverbot, </w:t>
      </w:r>
      <w:r w:rsidR="00C219D6" w:rsidRPr="0072662C">
        <w:t>Anrechnung und beihilferechtliche Höchstgrenzen</w:t>
      </w:r>
      <w:bookmarkEnd w:id="122"/>
    </w:p>
    <w:p w14:paraId="76B86045" w14:textId="16385FB5" w:rsidR="006E1AF1" w:rsidRPr="0072662C" w:rsidRDefault="006E1AF1" w:rsidP="0068248F">
      <w:pPr>
        <w:pStyle w:val="heading40"/>
        <w:keepNext/>
      </w:pPr>
      <w:r w:rsidRPr="0072662C">
        <w:t xml:space="preserve">Sofern der Zuwendungsempfänger für das </w:t>
      </w:r>
      <w:r w:rsidR="00E248F3">
        <w:t xml:space="preserve">Geförderte </w:t>
      </w:r>
      <w:r w:rsidRPr="0072662C">
        <w:t xml:space="preserve">Vorhaben eine </w:t>
      </w:r>
      <w:r w:rsidR="00DD5BBF" w:rsidRPr="0068248F">
        <w:t>A</w:t>
      </w:r>
      <w:r w:rsidRPr="0072662C">
        <w:t xml:space="preserve">nderweitige Förderung erhält, die einer Förderung </w:t>
      </w:r>
      <w:r w:rsidR="00AB420E">
        <w:t xml:space="preserve">nach der FRL KSV nicht </w:t>
      </w:r>
      <w:r w:rsidRPr="0072662C">
        <w:t>nach Nummer </w:t>
      </w:r>
      <w:r w:rsidR="00676EB2">
        <w:t>4.16(m)</w:t>
      </w:r>
      <w:r w:rsidR="008C491F" w:rsidRPr="0068248F">
        <w:t xml:space="preserve"> FRL KSV </w:t>
      </w:r>
      <w:r w:rsidRPr="0072662C">
        <w:t>entgegensteht, hat die Bewilligungsbehörde im Rahmen der jährlichen Berechnung der Zuwendung und</w:t>
      </w:r>
      <w:r w:rsidR="009B58E2">
        <w:t xml:space="preserve"> der</w:t>
      </w:r>
      <w:r w:rsidRPr="0072662C">
        <w:t xml:space="preserve"> Überschusszahlung nach Nummer </w:t>
      </w:r>
      <w:r w:rsidR="0008498A" w:rsidRPr="0068248F">
        <w:fldChar w:fldCharType="begin"/>
      </w:r>
      <w:r w:rsidR="0008498A" w:rsidRPr="0068248F">
        <w:instrText xml:space="preserve"> REF _Ref147135923 \r \h </w:instrText>
      </w:r>
      <w:r w:rsidR="0072662C">
        <w:instrText xml:space="preserve"> \* MERGEFORMAT </w:instrText>
      </w:r>
      <w:r w:rsidR="0008498A" w:rsidRPr="0068248F">
        <w:fldChar w:fldCharType="separate"/>
      </w:r>
      <w:r w:rsidR="00F77CEA">
        <w:t>4.9.1</w:t>
      </w:r>
      <w:r w:rsidR="0008498A" w:rsidRPr="0068248F">
        <w:fldChar w:fldCharType="end"/>
      </w:r>
      <w:r w:rsidR="00893701">
        <w:t xml:space="preserve"> dieses Vertrages</w:t>
      </w:r>
      <w:r w:rsidRPr="0072662C">
        <w:t xml:space="preserve"> sicherzustellen, dass keine Überkompensation erfolgt</w:t>
      </w:r>
      <w:r w:rsidRPr="008C0485">
        <w:t>. Im Übrigen gilt Nummer </w:t>
      </w:r>
      <w:r w:rsidR="008D0C00" w:rsidRPr="0068248F">
        <w:t>7.1(a) FRL KSV</w:t>
      </w:r>
      <w:r w:rsidRPr="008C0485">
        <w:t>.</w:t>
      </w:r>
    </w:p>
    <w:p w14:paraId="1A521FBE" w14:textId="7B57F872" w:rsidR="006E1AF1" w:rsidRPr="0072662C" w:rsidRDefault="006E1AF1" w:rsidP="0068248F">
      <w:pPr>
        <w:pStyle w:val="heading40"/>
      </w:pPr>
      <w:r w:rsidRPr="0072662C">
        <w:t>D</w:t>
      </w:r>
      <w:r w:rsidR="006D4B6A" w:rsidRPr="0068248F">
        <w:t xml:space="preserve">em Zuwendungsempfänger ist bewusst, dass die von der </w:t>
      </w:r>
      <w:r w:rsidRPr="0072662C">
        <w:t>Bewilligungsbehörde</w:t>
      </w:r>
      <w:r w:rsidR="006D4B6A" w:rsidRPr="0068248F">
        <w:t xml:space="preserve"> mit dem Förderaufruf bekannt gemachte </w:t>
      </w:r>
      <w:r w:rsidRPr="0072662C">
        <w:t xml:space="preserve">Liste derjenigen Förderungen, die als </w:t>
      </w:r>
      <w:r w:rsidR="00AE1104" w:rsidRPr="0068248F">
        <w:t>A</w:t>
      </w:r>
      <w:r w:rsidRPr="0072662C">
        <w:t>nderweitige Förderungen im Sinne d</w:t>
      </w:r>
      <w:r w:rsidR="00AE1104" w:rsidRPr="0068248F">
        <w:t xml:space="preserve">er FRL KSV und dieses Vertrages </w:t>
      </w:r>
      <w:r w:rsidRPr="0072662C">
        <w:t xml:space="preserve">gelten, </w:t>
      </w:r>
      <w:r w:rsidR="006D4B6A" w:rsidRPr="0068248F">
        <w:t xml:space="preserve">nur </w:t>
      </w:r>
      <w:r w:rsidRPr="0072662C">
        <w:t>eine Mindestliste</w:t>
      </w:r>
      <w:r w:rsidR="006D4B6A" w:rsidRPr="0068248F">
        <w:t xml:space="preserve"> ist</w:t>
      </w:r>
      <w:r w:rsidRPr="0072662C">
        <w:t>, die d</w:t>
      </w:r>
      <w:r w:rsidR="000D37FE" w:rsidRPr="0068248F">
        <w:t>en</w:t>
      </w:r>
      <w:r w:rsidR="00516B07" w:rsidRPr="0068248F">
        <w:t xml:space="preserve"> Zuwen</w:t>
      </w:r>
      <w:r w:rsidR="00627645" w:rsidRPr="0068248F">
        <w:t xml:space="preserve">dungsempfänger </w:t>
      </w:r>
      <w:r w:rsidRPr="0072662C">
        <w:t xml:space="preserve">nicht von einer eigenständigen Prüfung hinsichtlich des Erhalts </w:t>
      </w:r>
      <w:r w:rsidR="00627645" w:rsidRPr="0068248F">
        <w:t>A</w:t>
      </w:r>
      <w:r w:rsidRPr="0072662C">
        <w:t>nderweitiger Förderungen entbindet</w:t>
      </w:r>
      <w:r w:rsidR="00627645" w:rsidRPr="0068248F">
        <w:t xml:space="preserve">. Der Zuwendungsempfänger kann </w:t>
      </w:r>
      <w:r w:rsidRPr="0072662C">
        <w:t xml:space="preserve">die Bewilligungsbehörde um Bestätigung </w:t>
      </w:r>
      <w:r w:rsidR="00627645" w:rsidRPr="0068248F">
        <w:t>seines</w:t>
      </w:r>
      <w:r w:rsidRPr="0072662C">
        <w:t xml:space="preserve"> jeweiligen Prüfergebnisses ersuchen</w:t>
      </w:r>
      <w:r w:rsidR="00627645" w:rsidRPr="0068248F">
        <w:t>.</w:t>
      </w:r>
    </w:p>
    <w:p w14:paraId="5B988C6C" w14:textId="0C56D783" w:rsidR="006E1AF1" w:rsidRPr="0072662C" w:rsidRDefault="006E1AF1" w:rsidP="0068248F">
      <w:pPr>
        <w:pStyle w:val="heading40"/>
      </w:pPr>
      <w:bookmarkStart w:id="126" w:name="_Ref151641680"/>
      <w:bookmarkStart w:id="127" w:name="_Ref117240906"/>
      <w:bookmarkStart w:id="128" w:name="_Ref146699752"/>
      <w:r w:rsidRPr="0072662C">
        <w:t>Von der nach</w:t>
      </w:r>
      <w:r w:rsidR="00ED7450">
        <w:t xml:space="preserve"> </w:t>
      </w:r>
      <w:r w:rsidRPr="0072662C">
        <w:t>Nummer</w:t>
      </w:r>
      <w:r w:rsidR="00834F87">
        <w:t xml:space="preserve"> </w:t>
      </w:r>
      <w:r w:rsidR="00F52BFB">
        <w:fldChar w:fldCharType="begin"/>
      </w:r>
      <w:r w:rsidR="00F52BFB">
        <w:instrText xml:space="preserve"> REF _Ref149932930 \w \h </w:instrText>
      </w:r>
      <w:r w:rsidR="00F52BFB">
        <w:fldChar w:fldCharType="separate"/>
      </w:r>
      <w:r w:rsidR="00F77CEA">
        <w:t>4.3</w:t>
      </w:r>
      <w:r w:rsidR="00F52BFB">
        <w:fldChar w:fldCharType="end"/>
      </w:r>
      <w:r w:rsidR="00490A7E">
        <w:t> </w:t>
      </w:r>
      <w:r w:rsidR="00533F24">
        <w:t xml:space="preserve">und </w:t>
      </w:r>
      <w:r w:rsidR="00533F24">
        <w:fldChar w:fldCharType="begin"/>
      </w:r>
      <w:r w:rsidR="00533F24">
        <w:instrText xml:space="preserve"> REF _Ref147135923 \w \h </w:instrText>
      </w:r>
      <w:r w:rsidR="00533F24">
        <w:fldChar w:fldCharType="separate"/>
      </w:r>
      <w:r w:rsidR="00F77CEA">
        <w:t>4.9.1</w:t>
      </w:r>
      <w:r w:rsidR="00533F24">
        <w:fldChar w:fldCharType="end"/>
      </w:r>
      <w:r w:rsidR="00490A7E">
        <w:t xml:space="preserve"> </w:t>
      </w:r>
      <w:r w:rsidRPr="0072662C">
        <w:t xml:space="preserve">zu berechnenden Zuwendung wird jede nach Einreichung des Antrags </w:t>
      </w:r>
      <w:r w:rsidR="00CF0F62">
        <w:t xml:space="preserve">auf Förderung </w:t>
      </w:r>
      <w:r w:rsidR="00AB1283">
        <w:t>bewilligte</w:t>
      </w:r>
      <w:r w:rsidRPr="000C3B60">
        <w:t xml:space="preserve"> </w:t>
      </w:r>
      <w:r w:rsidR="003848ED" w:rsidRPr="000C3B60">
        <w:t>A</w:t>
      </w:r>
      <w:r w:rsidRPr="000C3B60">
        <w:t>nderweitige</w:t>
      </w:r>
      <w:r w:rsidRPr="0072662C">
        <w:t xml:space="preserve"> Förderung abgezogen.</w:t>
      </w:r>
      <w:r w:rsidR="00F4559E">
        <w:t xml:space="preserve"> Soweit eine bei Antragseinreichung bereits bewilligte Anderweitige Förderung nach diesem Zeitpunkt erhöht wird, gilt Satz 1 entsprechend</w:t>
      </w:r>
      <w:r w:rsidR="000B79FA">
        <w:t xml:space="preserve"> für den Betrag, um den sich die Förderung gegenüber dem Zeitpunkt der Antragseinreichung erhöht hat.</w:t>
      </w:r>
      <w:r w:rsidRPr="0072662C">
        <w:t xml:space="preserve"> Der Abzug hat in dem Kalenderjahr zu erfolgen, welches auf das Kalenderjahr folgt, in dem die </w:t>
      </w:r>
      <w:r w:rsidR="003848ED">
        <w:t>A</w:t>
      </w:r>
      <w:r w:rsidRPr="0072662C">
        <w:t>nderweitige Förderung</w:t>
      </w:r>
      <w:r w:rsidR="00B90C0C">
        <w:t xml:space="preserve"> ausgezahlt oder auf sonstige Weise</w:t>
      </w:r>
      <w:r w:rsidRPr="0072662C">
        <w:t xml:space="preserve"> gewährt worden ist. Soweit ein Abzug nicht oder nicht in voller Höhe möglich ist, da die aufgrund der </w:t>
      </w:r>
      <w:r w:rsidR="003D2F41">
        <w:t>A</w:t>
      </w:r>
      <w:r w:rsidRPr="0072662C">
        <w:t>nderweitigen Förderung gewährte Zuwendung die Höhe der für das jeweilige Kalenderjahr berechneten Zuwendung übersteigt oder eine Überschusszahlung durch den Zuwendungsempfänger zu erfolgen hat, hat die Bewilligungsbehörde bereits aufgrund d</w:t>
      </w:r>
      <w:r w:rsidR="003D2F41">
        <w:t>ieses V</w:t>
      </w:r>
      <w:r w:rsidRPr="0072662C">
        <w:t>ertrag</w:t>
      </w:r>
      <w:r w:rsidR="003D2F41">
        <w:t>e</w:t>
      </w:r>
      <w:r w:rsidRPr="0072662C">
        <w:t xml:space="preserve">s geleistete Zuwendungen in Höhe der nicht abzugsfähigen </w:t>
      </w:r>
      <w:r w:rsidR="003D2F41">
        <w:t>A</w:t>
      </w:r>
      <w:r w:rsidRPr="0072662C">
        <w:t>nderweitigen Förderungen zurückzufordern, begrenzt auf den Betrag aller bisher an den Zuwendungsempfänger aufgrund d</w:t>
      </w:r>
      <w:r w:rsidR="00922295">
        <w:t>ieses</w:t>
      </w:r>
      <w:r w:rsidRPr="0072662C">
        <w:t xml:space="preserve"> </w:t>
      </w:r>
      <w:r w:rsidR="00922295">
        <w:t>Ve</w:t>
      </w:r>
      <w:r w:rsidRPr="0072662C">
        <w:t>rtrag</w:t>
      </w:r>
      <w:r w:rsidR="00922295">
        <w:t>e</w:t>
      </w:r>
      <w:r w:rsidRPr="0072662C">
        <w:t>s geleisteten Zuwendungen. Im Übrigen sind nicht abgezogene oder zurückgeforderte Beträge in den nachfolgenden Kalenderjahren in Abzug zu bringen.</w:t>
      </w:r>
      <w:bookmarkEnd w:id="126"/>
      <w:r w:rsidRPr="0072662C">
        <w:t xml:space="preserve"> </w:t>
      </w:r>
      <w:bookmarkEnd w:id="127"/>
      <w:bookmarkEnd w:id="128"/>
    </w:p>
    <w:p w14:paraId="15827A63" w14:textId="1C980396" w:rsidR="002A0715" w:rsidRDefault="006E1AF1" w:rsidP="00510A21">
      <w:pPr>
        <w:pStyle w:val="heading40"/>
      </w:pPr>
      <w:bookmarkStart w:id="129" w:name="_Ref152835264"/>
      <w:r w:rsidRPr="0072662C">
        <w:t xml:space="preserve">Soweit Wasserstoff in </w:t>
      </w:r>
      <w:r w:rsidR="00125EF1">
        <w:t>de</w:t>
      </w:r>
      <w:r w:rsidRPr="0072662C">
        <w:t xml:space="preserve">m </w:t>
      </w:r>
      <w:r w:rsidR="0048321F">
        <w:t>Geförderten</w:t>
      </w:r>
      <w:r w:rsidRPr="0072662C">
        <w:t xml:space="preserve"> Vorhaben eingesetzt wird, der durch Elektrolyseanlagen</w:t>
      </w:r>
      <w:r w:rsidR="00B01621">
        <w:t xml:space="preserve"> </w:t>
      </w:r>
      <w:r w:rsidR="002E59D9">
        <w:t xml:space="preserve">eines </w:t>
      </w:r>
      <w:r w:rsidR="007B6622">
        <w:t>V</w:t>
      </w:r>
      <w:r w:rsidR="002E59D9" w:rsidRPr="006C2015">
        <w:t>erbundenen Unternehmen</w:t>
      </w:r>
      <w:r w:rsidR="002E59D9">
        <w:t>s</w:t>
      </w:r>
      <w:r w:rsidR="002E59D9" w:rsidRPr="006C2015">
        <w:t xml:space="preserve"> des Zuwendungsempfängers </w:t>
      </w:r>
      <w:r w:rsidR="002E59D9">
        <w:t>produziert</w:t>
      </w:r>
      <w:r w:rsidR="002E59D9" w:rsidRPr="006C2015">
        <w:t xml:space="preserve"> wird</w:t>
      </w:r>
      <w:r w:rsidRPr="0072662C">
        <w:t xml:space="preserve">, wird die hinsichtlich dieser Elektrolyseanlagen </w:t>
      </w:r>
      <w:r w:rsidR="005C45E8">
        <w:t xml:space="preserve">ausgezahlte oder auf sonstige Weise gewährte </w:t>
      </w:r>
      <w:r w:rsidR="00F81F8C">
        <w:t>A</w:t>
      </w:r>
      <w:r w:rsidR="005B772F">
        <w:t xml:space="preserve">nderweitige </w:t>
      </w:r>
      <w:r w:rsidRPr="0072662C">
        <w:t xml:space="preserve">Förderung </w:t>
      </w:r>
      <w:r w:rsidR="007B6622">
        <w:t xml:space="preserve">eines Verbundenen Unternehmens </w:t>
      </w:r>
      <w:r w:rsidR="005347E2">
        <w:t xml:space="preserve">des Zuwendungsempfängers </w:t>
      </w:r>
      <w:r w:rsidRPr="0072662C">
        <w:t>entsprechend nach Nummer </w:t>
      </w:r>
      <w:r w:rsidR="004D2985">
        <w:fldChar w:fldCharType="begin"/>
      </w:r>
      <w:r w:rsidR="004D2985">
        <w:instrText xml:space="preserve"> REF _Ref147412285 \r \h </w:instrText>
      </w:r>
      <w:r w:rsidR="004D2985">
        <w:fldChar w:fldCharType="separate"/>
      </w:r>
      <w:r w:rsidR="00F77CEA">
        <w:t>4.9.1(a)(vi)</w:t>
      </w:r>
      <w:r w:rsidR="004D2985">
        <w:fldChar w:fldCharType="end"/>
      </w:r>
      <w:r w:rsidR="001C289A">
        <w:t xml:space="preserve"> </w:t>
      </w:r>
      <w:r w:rsidRPr="0072662C">
        <w:t>und Numme</w:t>
      </w:r>
      <w:r w:rsidR="002F38DC">
        <w:t>r</w:t>
      </w:r>
      <w:r w:rsidR="001B6B11">
        <w:t> </w:t>
      </w:r>
      <w:r w:rsidR="00270D20">
        <w:fldChar w:fldCharType="begin"/>
      </w:r>
      <w:r w:rsidR="00270D20">
        <w:instrText xml:space="preserve"> REF _Ref151641680 \w \h </w:instrText>
      </w:r>
      <w:r w:rsidR="00270D20">
        <w:fldChar w:fldCharType="separate"/>
      </w:r>
      <w:r w:rsidR="00F77CEA">
        <w:t>4.9.4(c)</w:t>
      </w:r>
      <w:r w:rsidR="00270D20">
        <w:fldChar w:fldCharType="end"/>
      </w:r>
      <w:r w:rsidRPr="0072662C">
        <w:t> abgezogen</w:t>
      </w:r>
      <w:r w:rsidR="00321C74">
        <w:t>.</w:t>
      </w:r>
      <w:r w:rsidRPr="0072662C">
        <w:t xml:space="preserve"> </w:t>
      </w:r>
      <w:r w:rsidR="00510A21" w:rsidRPr="00510A21">
        <w:t xml:space="preserve">Die Höhe des Abzugs nach </w:t>
      </w:r>
      <w:r w:rsidR="00206FB0">
        <w:t>Satz 1</w:t>
      </w:r>
      <w:r w:rsidR="00510A21" w:rsidRPr="00510A21">
        <w:t xml:space="preserve"> berechnet sich aus </w:t>
      </w:r>
      <w:r w:rsidR="00BE2B2D" w:rsidRPr="00510A21">
        <w:t>de</w:t>
      </w:r>
      <w:r w:rsidR="004E2C63">
        <w:t>n</w:t>
      </w:r>
      <w:r w:rsidR="00BE2B2D">
        <w:t xml:space="preserve"> Investitions</w:t>
      </w:r>
      <w:r w:rsidR="003A3C02">
        <w:t>ausgaben</w:t>
      </w:r>
      <w:r w:rsidR="00BE2B2D" w:rsidRPr="00510A21">
        <w:t xml:space="preserve"> </w:t>
      </w:r>
      <w:r w:rsidR="00511F9F">
        <w:t>(</w:t>
      </w:r>
      <w:r w:rsidR="00510A21" w:rsidRPr="00510A21">
        <w:t>CAPEX</w:t>
      </w:r>
      <w:r w:rsidR="00511F9F">
        <w:t>)</w:t>
      </w:r>
      <w:r w:rsidR="00510A21" w:rsidRPr="00510A21">
        <w:t xml:space="preserve"> </w:t>
      </w:r>
      <w:r w:rsidR="009713F3">
        <w:t>und</w:t>
      </w:r>
      <w:r w:rsidR="0008279C">
        <w:t xml:space="preserve"> der Förderung des Betriebs </w:t>
      </w:r>
      <w:r w:rsidR="00C71C56">
        <w:t xml:space="preserve">der Elektrolyseanlage </w:t>
      </w:r>
      <w:r w:rsidR="0008279C">
        <w:t>bezogen auf die Produktionsmenge</w:t>
      </w:r>
      <w:r w:rsidR="00571BCF">
        <w:t xml:space="preserve"> der Elektrolyseanlage</w:t>
      </w:r>
      <w:r w:rsidR="007E6BA5">
        <w:t>.</w:t>
      </w:r>
      <w:r w:rsidR="009713F3">
        <w:t xml:space="preserve"> </w:t>
      </w:r>
      <w:r w:rsidR="007E6BA5">
        <w:t xml:space="preserve">Der CAPEX </w:t>
      </w:r>
      <w:r w:rsidR="00510A21" w:rsidRPr="00510A21">
        <w:t>bezogene Teil der Förderung</w:t>
      </w:r>
      <w:r w:rsidR="004258C0">
        <w:t xml:space="preserve"> ist wie folgt ins Verhältnis</w:t>
      </w:r>
      <w:r w:rsidR="00510A21" w:rsidRPr="00510A21">
        <w:t xml:space="preserve"> zu der </w:t>
      </w:r>
      <w:r w:rsidR="00435B0A">
        <w:t xml:space="preserve">Kapazität </w:t>
      </w:r>
      <w:r w:rsidR="00743C5F">
        <w:t xml:space="preserve">der Elektrolyseanlage </w:t>
      </w:r>
      <w:r w:rsidR="00510A21" w:rsidRPr="00510A21">
        <w:t>in Megawatt</w:t>
      </w:r>
      <w:r w:rsidR="002178A3">
        <w:t xml:space="preserve"> elektrischer Leistung, deren Wirkungsgrad</w:t>
      </w:r>
      <w:r w:rsidR="00510A21" w:rsidRPr="00510A21">
        <w:t xml:space="preserve"> und deren </w:t>
      </w:r>
      <w:r w:rsidR="00F6173D">
        <w:t>Jahresnutzungsgrad</w:t>
      </w:r>
      <w:r w:rsidR="00510A21" w:rsidRPr="00510A21">
        <w:t xml:space="preserve"> sowie der Abschreibungsdauer der Elektrolyseanlage von </w:t>
      </w:r>
      <w:r w:rsidR="00F55E06">
        <w:t>1314</w:t>
      </w:r>
      <w:r w:rsidR="00B2030D">
        <w:t>72</w:t>
      </w:r>
      <w:r w:rsidR="00F55E06">
        <w:t xml:space="preserve"> Stunden (</w:t>
      </w:r>
      <w:r w:rsidR="00510A21" w:rsidRPr="00510A21">
        <w:t>15 Jahren</w:t>
      </w:r>
      <w:r w:rsidR="00F55E06">
        <w:t>)</w:t>
      </w:r>
      <w:r w:rsidR="00510A21" w:rsidRPr="00510A21">
        <w:t xml:space="preserve"> zu setzen</w:t>
      </w:r>
      <w:r w:rsidR="002A0715">
        <w:t>:</w:t>
      </w:r>
      <w:bookmarkEnd w:id="129"/>
    </w:p>
    <w:p w14:paraId="2048A5D4" w14:textId="77777777" w:rsidR="00F01BB1" w:rsidRDefault="00F01BB1" w:rsidP="002F35E9"/>
    <w:p w14:paraId="7A75EA54" w14:textId="77777777" w:rsidR="00A9674F" w:rsidRPr="00676AF9" w:rsidRDefault="00BF4F8D" w:rsidP="002F35E9">
      <w:pPr>
        <w:rPr>
          <w:rFonts w:cstheme="minorHAnsi"/>
          <w:lang w:val="en-US"/>
        </w:rPr>
      </w:pPr>
      <m:oMathPara>
        <m:oMathParaPr>
          <m:jc m:val="center"/>
        </m:oMathParaPr>
        <m:oMath>
          <m:sSub>
            <m:sSubPr>
              <m:ctrlPr>
                <w:rPr>
                  <w:rFonts w:ascii="Cambria Math" w:hAnsi="Cambria Math" w:cstheme="minorHAnsi"/>
                  <w:lang w:val="en-US"/>
                </w:rPr>
              </m:ctrlPr>
            </m:sSubPr>
            <m:e>
              <m:r>
                <m:rPr>
                  <m:sty m:val="p"/>
                </m:rPr>
                <w:rPr>
                  <w:rFonts w:ascii="Cambria Math" w:hAnsi="Cambria Math" w:cstheme="minorHAnsi"/>
                  <w:lang w:val="en-US"/>
                </w:rPr>
                <m:t>f</m:t>
              </m:r>
            </m:e>
            <m:sub>
              <m:r>
                <m:rPr>
                  <m:sty m:val="p"/>
                </m:rPr>
                <w:rPr>
                  <w:rFonts w:ascii="Cambria Math" w:hAnsi="Cambria Math" w:cstheme="minorHAnsi"/>
                  <w:lang w:val="en-US"/>
                </w:rPr>
                <m:t>ElyCAPEX</m:t>
              </m:r>
            </m:sub>
          </m:sSub>
          <m:r>
            <m:rPr>
              <m:sty m:val="p"/>
            </m:rPr>
            <w:rPr>
              <w:rFonts w:ascii="Cambria Math" w:hAnsi="Cambria Math" w:cstheme="minorHAnsi"/>
              <w:lang w:val="en-US"/>
            </w:rPr>
            <m:t xml:space="preserve">= </m:t>
          </m:r>
          <m:f>
            <m:fPr>
              <m:ctrlPr>
                <w:rPr>
                  <w:rFonts w:ascii="Cambria Math" w:hAnsi="Cambria Math" w:cstheme="minorHAnsi"/>
                </w:rPr>
              </m:ctrlPr>
            </m:fPr>
            <m:num>
              <m:sSub>
                <m:sSubPr>
                  <m:ctrlPr>
                    <w:rPr>
                      <w:rFonts w:ascii="Cambria Math" w:hAnsi="Cambria Math" w:cstheme="minorHAnsi"/>
                      <w:lang w:val="en-US"/>
                    </w:rPr>
                  </m:ctrlPr>
                </m:sSubPr>
                <m:e>
                  <m:r>
                    <m:rPr>
                      <m:sty m:val="p"/>
                    </m:rPr>
                    <w:rPr>
                      <w:rFonts w:ascii="Cambria Math" w:hAnsi="Cambria Math" w:cstheme="minorHAnsi"/>
                      <w:lang w:val="en-US"/>
                    </w:rPr>
                    <m:t>F</m:t>
                  </m:r>
                </m:e>
                <m:sub>
                  <m:r>
                    <m:rPr>
                      <m:sty m:val="p"/>
                    </m:rPr>
                    <w:rPr>
                      <w:rFonts w:ascii="Cambria Math" w:hAnsi="Cambria Math" w:cstheme="minorHAnsi"/>
                      <w:lang w:val="en-US"/>
                    </w:rPr>
                    <m:t>ElyCAPEX</m:t>
                  </m:r>
                </m:sub>
              </m:sSub>
            </m:num>
            <m:den>
              <m:sSub>
                <m:sSubPr>
                  <m:ctrlPr>
                    <w:rPr>
                      <w:rFonts w:ascii="Cambria Math" w:hAnsi="Cambria Math" w:cstheme="minorHAnsi"/>
                      <w:vertAlign w:val="superscript"/>
                      <w:lang w:val="en-US"/>
                    </w:rPr>
                  </m:ctrlPr>
                </m:sSubPr>
                <m:e>
                  <m:r>
                    <m:rPr>
                      <m:sty m:val="p"/>
                    </m:rPr>
                    <w:rPr>
                      <w:rFonts w:ascii="Cambria Math" w:hAnsi="Cambria Math" w:cstheme="minorHAnsi"/>
                      <w:vertAlign w:val="superscript"/>
                      <w:lang w:val="en-US"/>
                    </w:rPr>
                    <m:t>P</m:t>
                  </m:r>
                </m:e>
                <m:sub>
                  <m:r>
                    <m:rPr>
                      <m:sty m:val="p"/>
                    </m:rPr>
                    <w:rPr>
                      <w:rFonts w:ascii="Cambria Math" w:hAnsi="Cambria Math" w:cstheme="minorHAnsi"/>
                      <w:vertAlign w:val="superscript"/>
                      <w:lang w:val="en-US"/>
                    </w:rPr>
                    <m:t>Ely</m:t>
                  </m:r>
                </m:sub>
              </m:sSub>
              <m:r>
                <m:rPr>
                  <m:sty m:val="p"/>
                </m:rPr>
                <w:rPr>
                  <w:rFonts w:ascii="Cambria Math" w:hAnsi="Cambria Math" w:cstheme="minorHAnsi"/>
                  <w:vertAlign w:val="superscript"/>
                  <w:lang w:val="en-US"/>
                </w:rPr>
                <m:t xml:space="preserve"> ⋅ </m:t>
              </m:r>
              <m:sSub>
                <m:sSubPr>
                  <m:ctrlPr>
                    <w:rPr>
                      <w:rFonts w:ascii="Cambria Math" w:hAnsi="Cambria Math"/>
                      <w:lang w:eastAsia="zh-CN"/>
                    </w:rPr>
                  </m:ctrlPr>
                </m:sSubPr>
                <m:e>
                  <m:r>
                    <m:rPr>
                      <m:sty m:val="p"/>
                    </m:rPr>
                    <w:rPr>
                      <w:rFonts w:ascii="Cambria Math" w:hAnsi="Cambria Math"/>
                      <w:lang w:eastAsia="zh-CN"/>
                    </w:rPr>
                    <m:t>η</m:t>
                  </m:r>
                  <m:ctrlPr>
                    <w:rPr>
                      <w:rFonts w:ascii="Cambria Math" w:hAnsi="Cambria Math" w:cstheme="minorHAnsi"/>
                      <w:vertAlign w:val="superscript"/>
                      <w:lang w:val="en-US"/>
                    </w:rPr>
                  </m:ctrlPr>
                </m:e>
                <m:sub>
                  <m:r>
                    <m:rPr>
                      <m:sty m:val="p"/>
                    </m:rPr>
                    <w:rPr>
                      <w:rFonts w:ascii="Cambria Math" w:hAnsi="Cambria Math"/>
                      <w:lang w:val="en-GB" w:eastAsia="zh-CN"/>
                    </w:rPr>
                    <m:t>Ely</m:t>
                  </m:r>
                </m:sub>
              </m:sSub>
              <m:r>
                <m:rPr>
                  <m:sty m:val="p"/>
                </m:rPr>
                <w:rPr>
                  <w:rFonts w:ascii="Cambria Math" w:hAnsi="Cambria Math" w:cstheme="minorHAnsi"/>
                  <w:vertAlign w:val="superscript"/>
                  <w:lang w:val="en-US"/>
                </w:rPr>
                <m:t xml:space="preserve">  ⋅</m:t>
              </m:r>
              <m:sSub>
                <m:sSubPr>
                  <m:ctrlPr>
                    <w:rPr>
                      <w:rFonts w:ascii="Cambria Math" w:hAnsi="Cambria Math" w:cstheme="minorHAnsi"/>
                      <w:vertAlign w:val="superscript"/>
                      <w:lang w:val="en-US"/>
                    </w:rPr>
                  </m:ctrlPr>
                </m:sSubPr>
                <m:e>
                  <m:r>
                    <m:rPr>
                      <m:sty m:val="p"/>
                    </m:rPr>
                    <w:rPr>
                      <w:rFonts w:ascii="Cambria Math" w:hAnsi="Cambria Math" w:cstheme="minorHAnsi"/>
                      <w:vertAlign w:val="superscript"/>
                      <w:lang w:val="en-US"/>
                    </w:rPr>
                    <m:t xml:space="preserve"> j</m:t>
                  </m:r>
                </m:e>
                <m:sub>
                  <m:r>
                    <m:rPr>
                      <m:sty m:val="p"/>
                    </m:rPr>
                    <w:rPr>
                      <w:rFonts w:ascii="Cambria Math" w:hAnsi="Cambria Math" w:cstheme="minorHAnsi"/>
                      <w:vertAlign w:val="superscript"/>
                      <w:lang w:val="en-US"/>
                    </w:rPr>
                    <m:t>Ely</m:t>
                  </m:r>
                </m:sub>
              </m:sSub>
              <m:r>
                <m:rPr>
                  <m:sty m:val="p"/>
                </m:rPr>
                <w:rPr>
                  <w:rFonts w:ascii="Cambria Math" w:hAnsi="Cambria Math" w:cstheme="minorHAnsi"/>
                  <w:vertAlign w:val="superscript"/>
                  <w:lang w:val="en-US"/>
                </w:rPr>
                <m:t xml:space="preserve"> ⋅</m:t>
              </m:r>
              <m:r>
                <m:rPr>
                  <m:sty m:val="p"/>
                </m:rPr>
                <w:rPr>
                  <w:rFonts w:ascii="Cambria Math" w:hAnsi="Cambria Math" w:cstheme="minorHAnsi"/>
                  <w:lang w:val="en-US"/>
                </w:rPr>
                <m:t xml:space="preserve"> </m:t>
              </m:r>
              <m:sSub>
                <m:sSubPr>
                  <m:ctrlPr>
                    <w:rPr>
                      <w:rFonts w:ascii="Cambria Math" w:hAnsi="Cambria Math" w:cstheme="minorHAnsi"/>
                      <w:lang w:val="en-US"/>
                    </w:rPr>
                  </m:ctrlPr>
                </m:sSubPr>
                <m:e>
                  <m:r>
                    <m:rPr>
                      <m:sty m:val="p"/>
                    </m:rPr>
                    <w:rPr>
                      <w:rFonts w:ascii="Cambria Math" w:hAnsi="Cambria Math" w:cstheme="minorHAnsi"/>
                      <w:lang w:val="en-US"/>
                    </w:rPr>
                    <m:t>t</m:t>
                  </m:r>
                  <m:ctrlPr>
                    <w:rPr>
                      <w:rFonts w:ascii="Cambria Math" w:hAnsi="Cambria Math" w:cstheme="minorHAnsi"/>
                      <w:vertAlign w:val="superscript"/>
                      <w:lang w:val="en-US"/>
                    </w:rPr>
                  </m:ctrlPr>
                </m:e>
                <m:sub>
                  <m:r>
                    <m:rPr>
                      <m:sty m:val="p"/>
                    </m:rPr>
                    <w:rPr>
                      <w:rFonts w:ascii="Cambria Math" w:hAnsi="Cambria Math" w:cstheme="minorHAnsi"/>
                      <w:vertAlign w:val="subscript"/>
                      <w:lang w:val="en-US"/>
                    </w:rPr>
                    <m:t>Ely</m:t>
                  </m:r>
                </m:sub>
              </m:sSub>
            </m:den>
          </m:f>
        </m:oMath>
      </m:oMathPara>
    </w:p>
    <w:p w14:paraId="11D23D35" w14:textId="55FBD401" w:rsidR="002D38EE" w:rsidRPr="002F35E9" w:rsidRDefault="002D38EE" w:rsidP="002F35E9"/>
    <w:tbl>
      <w:tblPr>
        <w:tblStyle w:val="Tabellenraster"/>
        <w:tblW w:w="6810" w:type="dxa"/>
        <w:tblInd w:w="1974" w:type="dxa"/>
        <w:tblLook w:val="04A0" w:firstRow="1" w:lastRow="0" w:firstColumn="1" w:lastColumn="0" w:noHBand="0" w:noVBand="1"/>
      </w:tblPr>
      <w:tblGrid>
        <w:gridCol w:w="1243"/>
        <w:gridCol w:w="3413"/>
        <w:gridCol w:w="2154"/>
      </w:tblGrid>
      <w:tr w:rsidR="002D38EE" w14:paraId="673949B0"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4982D42C" w14:textId="77777777" w:rsidR="002D38EE" w:rsidRDefault="002D38EE">
            <w:pPr>
              <w:spacing w:after="0" w:line="240" w:lineRule="auto"/>
              <w:rPr>
                <w:b/>
                <w:bCs/>
                <w:sz w:val="22"/>
                <w:szCs w:val="22"/>
              </w:rPr>
            </w:pPr>
            <w:r>
              <w:rPr>
                <w:b/>
                <w:bCs/>
              </w:rPr>
              <w:t>Element</w:t>
            </w:r>
          </w:p>
        </w:tc>
        <w:tc>
          <w:tcPr>
            <w:tcW w:w="3413" w:type="dxa"/>
            <w:tcBorders>
              <w:top w:val="single" w:sz="4" w:space="0" w:color="auto"/>
              <w:left w:val="single" w:sz="4" w:space="0" w:color="auto"/>
              <w:bottom w:val="single" w:sz="4" w:space="0" w:color="auto"/>
              <w:right w:val="single" w:sz="4" w:space="0" w:color="auto"/>
            </w:tcBorders>
            <w:hideMark/>
          </w:tcPr>
          <w:p w14:paraId="3B12857C" w14:textId="77777777" w:rsidR="002D38EE" w:rsidRDefault="002D38EE">
            <w:pPr>
              <w:spacing w:after="0" w:line="240" w:lineRule="auto"/>
              <w:rPr>
                <w:b/>
                <w:bCs/>
              </w:rPr>
            </w:pPr>
            <w:r>
              <w:rPr>
                <w:b/>
                <w:bCs/>
              </w:rPr>
              <w:t>Beschreibung</w:t>
            </w:r>
          </w:p>
        </w:tc>
        <w:tc>
          <w:tcPr>
            <w:tcW w:w="2154" w:type="dxa"/>
            <w:tcBorders>
              <w:top w:val="single" w:sz="4" w:space="0" w:color="auto"/>
              <w:left w:val="single" w:sz="4" w:space="0" w:color="auto"/>
              <w:bottom w:val="single" w:sz="4" w:space="0" w:color="auto"/>
              <w:right w:val="single" w:sz="4" w:space="0" w:color="auto"/>
            </w:tcBorders>
            <w:hideMark/>
          </w:tcPr>
          <w:p w14:paraId="5097B64B" w14:textId="77777777" w:rsidR="002D38EE" w:rsidRDefault="002D38EE">
            <w:pPr>
              <w:spacing w:after="0" w:line="240" w:lineRule="auto"/>
              <w:rPr>
                <w:b/>
                <w:bCs/>
              </w:rPr>
            </w:pPr>
            <w:r>
              <w:rPr>
                <w:b/>
                <w:bCs/>
              </w:rPr>
              <w:t>Anmerkung</w:t>
            </w:r>
          </w:p>
        </w:tc>
      </w:tr>
      <w:tr w:rsidR="002D38EE" w14:paraId="46EBDA22"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1BCCDB1A" w14:textId="3E20879A" w:rsidR="002D38EE" w:rsidRPr="002F35E9" w:rsidRDefault="00BF4F8D">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1CFE3915" w14:textId="75CB0FB9" w:rsidR="002D38EE" w:rsidRDefault="005C45E8">
            <w:pPr>
              <w:spacing w:after="0" w:line="240" w:lineRule="auto"/>
            </w:pPr>
            <w:r>
              <w:t>Ausgezahlt</w:t>
            </w:r>
            <w:r w:rsidR="00196904">
              <w:t>e</w:t>
            </w:r>
            <w:r>
              <w:t xml:space="preserve"> oder auf sonstige Weise gewährte </w:t>
            </w:r>
            <w:r w:rsidR="002D38EE">
              <w:t>CAPEX-Förderung für Elektrolyse</w:t>
            </w:r>
            <w:r w:rsidR="00332B98">
              <w:t>anlage</w:t>
            </w:r>
          </w:p>
        </w:tc>
        <w:tc>
          <w:tcPr>
            <w:tcW w:w="2154" w:type="dxa"/>
            <w:tcBorders>
              <w:top w:val="single" w:sz="4" w:space="0" w:color="auto"/>
              <w:left w:val="single" w:sz="4" w:space="0" w:color="auto"/>
              <w:bottom w:val="single" w:sz="4" w:space="0" w:color="auto"/>
              <w:right w:val="single" w:sz="4" w:space="0" w:color="auto"/>
            </w:tcBorders>
            <w:hideMark/>
          </w:tcPr>
          <w:p w14:paraId="5FE09CCA" w14:textId="77777777" w:rsidR="002D38EE" w:rsidRDefault="002D38EE">
            <w:pPr>
              <w:spacing w:after="0" w:line="240" w:lineRule="auto"/>
            </w:pPr>
            <w:r>
              <w:t>Einheit: EUR</w:t>
            </w:r>
          </w:p>
        </w:tc>
      </w:tr>
      <w:tr w:rsidR="002D38EE" w14:paraId="684091A9"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611C21A4" w14:textId="5197FD4F" w:rsidR="002D38EE" w:rsidRPr="002F35E9" w:rsidRDefault="00BF4F8D">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F4381DF" w14:textId="016FA0ED" w:rsidR="002D38EE" w:rsidRDefault="00A16276">
            <w:pPr>
              <w:spacing w:after="0" w:line="240" w:lineRule="auto"/>
            </w:pPr>
            <w:r>
              <w:t>Kapazität der Elektrolyseanlage</w:t>
            </w:r>
          </w:p>
        </w:tc>
        <w:tc>
          <w:tcPr>
            <w:tcW w:w="2154" w:type="dxa"/>
            <w:tcBorders>
              <w:top w:val="single" w:sz="4" w:space="0" w:color="auto"/>
              <w:left w:val="single" w:sz="4" w:space="0" w:color="auto"/>
              <w:bottom w:val="single" w:sz="4" w:space="0" w:color="auto"/>
              <w:right w:val="single" w:sz="4" w:space="0" w:color="auto"/>
            </w:tcBorders>
            <w:hideMark/>
          </w:tcPr>
          <w:p w14:paraId="2BDA1411" w14:textId="544BC013" w:rsidR="002D38EE" w:rsidRDefault="002D38EE">
            <w:pPr>
              <w:spacing w:after="0" w:line="240" w:lineRule="auto"/>
            </w:pPr>
            <w:r>
              <w:t>Einheit: MW</w:t>
            </w:r>
            <w:r w:rsidR="00CA6EF9" w:rsidRPr="00EF4C21">
              <w:rPr>
                <w:vertAlign w:val="subscript"/>
              </w:rPr>
              <w:t>el</w:t>
            </w:r>
          </w:p>
        </w:tc>
      </w:tr>
      <w:tr w:rsidR="00461B93" w14:paraId="022BBC57" w14:textId="77777777" w:rsidTr="002C6DAC">
        <w:tc>
          <w:tcPr>
            <w:tcW w:w="1243" w:type="dxa"/>
            <w:tcBorders>
              <w:top w:val="single" w:sz="4" w:space="0" w:color="auto"/>
              <w:left w:val="single" w:sz="4" w:space="0" w:color="auto"/>
              <w:bottom w:val="single" w:sz="4" w:space="0" w:color="auto"/>
              <w:right w:val="single" w:sz="4" w:space="0" w:color="auto"/>
            </w:tcBorders>
          </w:tcPr>
          <w:p w14:paraId="7A2B6C3F" w14:textId="4EDDAE12" w:rsidR="00461B93" w:rsidRPr="00164C1B" w:rsidRDefault="00BF4F8D">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η</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tcPr>
          <w:p w14:paraId="6EE49629" w14:textId="1440CC2D" w:rsidR="00461B93" w:rsidRDefault="00164C1B">
            <w:pPr>
              <w:spacing w:after="0" w:line="240" w:lineRule="auto"/>
            </w:pPr>
            <w:r>
              <w:t>Wirkungsgrad Elektrolyseanlage</w:t>
            </w:r>
          </w:p>
        </w:tc>
        <w:tc>
          <w:tcPr>
            <w:tcW w:w="2154" w:type="dxa"/>
            <w:tcBorders>
              <w:top w:val="single" w:sz="4" w:space="0" w:color="auto"/>
              <w:left w:val="single" w:sz="4" w:space="0" w:color="auto"/>
              <w:bottom w:val="single" w:sz="4" w:space="0" w:color="auto"/>
              <w:right w:val="single" w:sz="4" w:space="0" w:color="auto"/>
            </w:tcBorders>
          </w:tcPr>
          <w:p w14:paraId="3E2C1AE7" w14:textId="77777777" w:rsidR="00461B93" w:rsidRDefault="00164C1B">
            <w:pPr>
              <w:spacing w:after="0" w:line="240" w:lineRule="auto"/>
            </w:pPr>
            <w:r>
              <w:t>Einheit: MWh</w:t>
            </w:r>
            <w:r w:rsidRPr="00B75842">
              <w:rPr>
                <w:vertAlign w:val="subscript"/>
              </w:rPr>
              <w:t>H2</w:t>
            </w:r>
            <w:r>
              <w:t>/MWh</w:t>
            </w:r>
            <w:r w:rsidRPr="00B75842">
              <w:rPr>
                <w:vertAlign w:val="subscript"/>
              </w:rPr>
              <w:t>el</w:t>
            </w:r>
          </w:p>
          <w:p w14:paraId="526184AD" w14:textId="64DD572E" w:rsidR="00164C1B" w:rsidRPr="00164C1B" w:rsidRDefault="00164C1B">
            <w:pPr>
              <w:spacing w:after="0" w:line="240" w:lineRule="auto"/>
            </w:pPr>
            <w:r>
              <w:t>Standard: 65 %, ein höherer Wert ist vom Zuwendungs</w:t>
            </w:r>
            <w:r w:rsidR="00D56ED0">
              <w:t>empfänger</w:t>
            </w:r>
            <w:r w:rsidR="001C51CC">
              <w:t xml:space="preserve"> nachzuweisen</w:t>
            </w:r>
            <w:r w:rsidR="00A41C7D">
              <w:t>. Der Wirkungsgrad</w:t>
            </w:r>
            <w:r w:rsidR="00AC348A">
              <w:t xml:space="preserve"> bezieht sich dabei auf den unteren Heizwert.</w:t>
            </w:r>
          </w:p>
        </w:tc>
      </w:tr>
      <w:tr w:rsidR="002D38EE" w14:paraId="79D54D09"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1020F729" w14:textId="1D4D3960" w:rsidR="002D38EE" w:rsidRPr="002F35E9" w:rsidRDefault="00BF4F8D">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t</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5BB68F8C" w14:textId="634DB382" w:rsidR="002D38EE" w:rsidRDefault="002D38EE">
            <w:pPr>
              <w:spacing w:after="0" w:line="240" w:lineRule="auto"/>
            </w:pPr>
            <w:r>
              <w:t xml:space="preserve">Abschreibungsdauer </w:t>
            </w:r>
            <w:r w:rsidR="00741875">
              <w:t>der</w:t>
            </w:r>
            <w:r>
              <w:t xml:space="preserve"> Elektrolyse</w:t>
            </w:r>
            <w:r w:rsidR="00741875">
              <w:t>anlage</w:t>
            </w:r>
            <w:r>
              <w:t xml:space="preserve"> in Jahren</w:t>
            </w:r>
          </w:p>
        </w:tc>
        <w:tc>
          <w:tcPr>
            <w:tcW w:w="2154" w:type="dxa"/>
            <w:tcBorders>
              <w:top w:val="single" w:sz="4" w:space="0" w:color="auto"/>
              <w:left w:val="single" w:sz="4" w:space="0" w:color="auto"/>
              <w:bottom w:val="single" w:sz="4" w:space="0" w:color="auto"/>
              <w:right w:val="single" w:sz="4" w:space="0" w:color="auto"/>
            </w:tcBorders>
            <w:hideMark/>
          </w:tcPr>
          <w:p w14:paraId="671D4A80" w14:textId="32868892" w:rsidR="00BB59C7" w:rsidRDefault="00BB59C7">
            <w:pPr>
              <w:spacing w:after="0" w:line="240" w:lineRule="auto"/>
            </w:pPr>
            <w:r>
              <w:t>Einheit: h</w:t>
            </w:r>
          </w:p>
          <w:p w14:paraId="05ADDBC8" w14:textId="62F0B6D2" w:rsidR="002D38EE" w:rsidRDefault="002D38EE">
            <w:pPr>
              <w:spacing w:after="0" w:line="240" w:lineRule="auto"/>
            </w:pPr>
            <w:r>
              <w:t xml:space="preserve">Fester Wert: </w:t>
            </w:r>
            <w:r w:rsidR="003B1691">
              <w:t>1314</w:t>
            </w:r>
            <w:r w:rsidR="002D7257">
              <w:t>72</w:t>
            </w:r>
            <w:r w:rsidR="003B1691">
              <w:t xml:space="preserve"> Stunden (15 Jahre)</w:t>
            </w:r>
            <w:r>
              <w:t xml:space="preserve"> </w:t>
            </w:r>
          </w:p>
        </w:tc>
      </w:tr>
      <w:tr w:rsidR="002D38EE" w14:paraId="25E3BE8A"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06F95A1E" w14:textId="3F63A043" w:rsidR="002D38EE" w:rsidRPr="00341FC4" w:rsidRDefault="00BF4F8D">
            <w:pPr>
              <w:spacing w:after="0" w:line="240" w:lineRule="auto"/>
            </w:pPr>
            <m:oMathPara>
              <m:oMathParaPr>
                <m:jc m:val="left"/>
              </m:oMathParaPr>
              <m:oMath>
                <m:sSub>
                  <m:sSubPr>
                    <m:ctrlPr>
                      <w:rPr>
                        <w:rFonts w:ascii="Cambria Math" w:hAnsi="Cambria Math"/>
                      </w:rPr>
                    </m:ctrlPr>
                  </m:sSubPr>
                  <m:e>
                    <m:r>
                      <m:rPr>
                        <m:sty m:val="p"/>
                      </m:rPr>
                      <w:rPr>
                        <w:rFonts w:ascii="Cambria Math" w:hAnsi="Cambria Math"/>
                      </w:rPr>
                      <m:t>j</m:t>
                    </m:r>
                  </m:e>
                  <m:sub>
                    <m:r>
                      <m:rPr>
                        <m:sty m:val="p"/>
                      </m:rPr>
                      <w:rPr>
                        <w:rFonts w:ascii="Cambria Math" w:hAnsi="Cambria Math"/>
                      </w:rPr>
                      <m:t>Ely</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2702F084" w14:textId="4E6FD717" w:rsidR="002D38EE" w:rsidRDefault="00F6173D">
            <w:pPr>
              <w:spacing w:after="0" w:line="240" w:lineRule="auto"/>
            </w:pPr>
            <w:r>
              <w:t>Jahresnutzungsgrad</w:t>
            </w:r>
            <w:r w:rsidR="002D38EE">
              <w:t xml:space="preserve"> in %</w:t>
            </w:r>
          </w:p>
        </w:tc>
        <w:tc>
          <w:tcPr>
            <w:tcW w:w="2154" w:type="dxa"/>
            <w:tcBorders>
              <w:top w:val="single" w:sz="4" w:space="0" w:color="auto"/>
              <w:left w:val="single" w:sz="4" w:space="0" w:color="auto"/>
              <w:bottom w:val="single" w:sz="4" w:space="0" w:color="auto"/>
              <w:right w:val="single" w:sz="4" w:space="0" w:color="auto"/>
            </w:tcBorders>
            <w:hideMark/>
          </w:tcPr>
          <w:p w14:paraId="36D1B399" w14:textId="2DF96527" w:rsidR="002D38EE" w:rsidRDefault="002D38EE">
            <w:pPr>
              <w:spacing w:after="0" w:line="240" w:lineRule="auto"/>
            </w:pPr>
            <w:r>
              <w:t xml:space="preserve">Standard: 46 %, </w:t>
            </w:r>
            <w:r w:rsidR="005A0400">
              <w:t xml:space="preserve">ein </w:t>
            </w:r>
            <w:r>
              <w:t>höhere</w:t>
            </w:r>
            <w:r w:rsidR="005A0400">
              <w:t>r</w:t>
            </w:r>
            <w:r>
              <w:t xml:space="preserve"> Wert </w:t>
            </w:r>
            <w:r w:rsidR="005A0400">
              <w:t>ist</w:t>
            </w:r>
            <w:r>
              <w:t xml:space="preserve"> vom </w:t>
            </w:r>
            <w:r w:rsidR="005A0400">
              <w:t>Zuwendungsempfänger</w:t>
            </w:r>
            <w:r>
              <w:t xml:space="preserve"> </w:t>
            </w:r>
            <w:r w:rsidR="005A0400">
              <w:t>nachzuweisen</w:t>
            </w:r>
          </w:p>
        </w:tc>
      </w:tr>
      <w:tr w:rsidR="002D38EE" w14:paraId="5DAAEEA4" w14:textId="77777777" w:rsidTr="002C6DAC">
        <w:tc>
          <w:tcPr>
            <w:tcW w:w="1243" w:type="dxa"/>
            <w:tcBorders>
              <w:top w:val="single" w:sz="4" w:space="0" w:color="auto"/>
              <w:left w:val="single" w:sz="4" w:space="0" w:color="auto"/>
              <w:bottom w:val="single" w:sz="4" w:space="0" w:color="auto"/>
              <w:right w:val="single" w:sz="4" w:space="0" w:color="auto"/>
            </w:tcBorders>
            <w:hideMark/>
          </w:tcPr>
          <w:p w14:paraId="2D117253" w14:textId="05ED5224" w:rsidR="002D38EE" w:rsidRDefault="00BF4F8D">
            <w:pPr>
              <w:spacing w:after="0" w:line="240" w:lineRule="auto"/>
            </w:pPr>
            <m:oMathPara>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115BAADA" w14:textId="7C74F342" w:rsidR="002D38EE" w:rsidRDefault="002D38EE">
            <w:pPr>
              <w:spacing w:after="0" w:line="240" w:lineRule="auto"/>
            </w:pPr>
            <w:r>
              <w:t xml:space="preserve">Abzugsbetrag für im </w:t>
            </w:r>
            <w:r w:rsidR="00EC24F7">
              <w:t>Geförderten Vorhaben</w:t>
            </w:r>
            <w:r>
              <w:t xml:space="preserve"> eingesetzten </w:t>
            </w:r>
            <w:r w:rsidR="00EC24F7">
              <w:t>Wasserstoff</w:t>
            </w:r>
            <w:r>
              <w:t xml:space="preserve"> je MW</w:t>
            </w:r>
            <w:r w:rsidR="0021347B">
              <w:t>h</w:t>
            </w:r>
            <w:r>
              <w:t xml:space="preserve">, der von </w:t>
            </w:r>
            <w:r w:rsidR="000346D2">
              <w:t>der a</w:t>
            </w:r>
            <w:r w:rsidR="00536077">
              <w:t xml:space="preserve">nderweitig </w:t>
            </w:r>
            <w:r>
              <w:t>geförderten Elektrolyse</w:t>
            </w:r>
            <w:r w:rsidR="00EC24F7">
              <w:t>anlage</w:t>
            </w:r>
            <w:r>
              <w:t xml:space="preserve"> hergestellt wurde</w:t>
            </w:r>
          </w:p>
        </w:tc>
        <w:tc>
          <w:tcPr>
            <w:tcW w:w="2154" w:type="dxa"/>
            <w:tcBorders>
              <w:top w:val="single" w:sz="4" w:space="0" w:color="auto"/>
              <w:left w:val="single" w:sz="4" w:space="0" w:color="auto"/>
              <w:bottom w:val="single" w:sz="4" w:space="0" w:color="auto"/>
              <w:right w:val="single" w:sz="4" w:space="0" w:color="auto"/>
            </w:tcBorders>
            <w:hideMark/>
          </w:tcPr>
          <w:p w14:paraId="04B638BA" w14:textId="01290343" w:rsidR="002D38EE" w:rsidRDefault="002D38EE">
            <w:pPr>
              <w:spacing w:after="0" w:line="240" w:lineRule="auto"/>
            </w:pPr>
            <w:r>
              <w:t>Einheit: EUR/MW</w:t>
            </w:r>
            <w:r w:rsidR="0021347B">
              <w:t>h</w:t>
            </w:r>
            <w:r>
              <w:br/>
            </w:r>
          </w:p>
        </w:tc>
      </w:tr>
    </w:tbl>
    <w:p w14:paraId="52153407" w14:textId="565EE70A" w:rsidR="002A0715" w:rsidRPr="002D38EE" w:rsidRDefault="002A0715" w:rsidP="00341FC4"/>
    <w:p w14:paraId="3A6606BD" w14:textId="4F15D62C" w:rsidR="002A0715" w:rsidRDefault="00510A21" w:rsidP="00341FC4">
      <w:pPr>
        <w:ind w:left="1985"/>
      </w:pPr>
      <w:r w:rsidRPr="00510A21">
        <w:t xml:space="preserve">Der hierdurch berechnete Betrag ist mit der Jahresmenge des in dem Vorhaben eingesetzten Wasserstoffs, welcher durch die </w:t>
      </w:r>
      <w:r w:rsidR="00536077">
        <w:t xml:space="preserve">anderweitig </w:t>
      </w:r>
      <w:r w:rsidR="00742FE6">
        <w:t>geför</w:t>
      </w:r>
      <w:r w:rsidR="001F5226">
        <w:t>d</w:t>
      </w:r>
      <w:r w:rsidR="00742FE6">
        <w:t xml:space="preserve">erte </w:t>
      </w:r>
      <w:r w:rsidRPr="00510A21">
        <w:t xml:space="preserve">Elektrolyseanlage produziert worden ist, </w:t>
      </w:r>
      <w:r w:rsidR="009F05BB">
        <w:t xml:space="preserve">wie folgt </w:t>
      </w:r>
      <w:r w:rsidRPr="00510A21">
        <w:t>zu multiplizieren</w:t>
      </w:r>
      <w:r w:rsidR="002A0715">
        <w:t>:</w:t>
      </w:r>
    </w:p>
    <w:p w14:paraId="6805D31F" w14:textId="77777777" w:rsidR="00F205E8" w:rsidRPr="00676AF9" w:rsidRDefault="00462670" w:rsidP="00341FC4">
      <m:oMathPara>
        <m:oMathParaPr>
          <m:jc m:val="center"/>
        </m:oMathParaPr>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p w14:paraId="0A315B04" w14:textId="77777777" w:rsidR="00A055A3" w:rsidRDefault="00A055A3" w:rsidP="00341FC4"/>
    <w:tbl>
      <w:tblPr>
        <w:tblStyle w:val="Tabellenraster"/>
        <w:tblW w:w="6810" w:type="dxa"/>
        <w:tblInd w:w="1974" w:type="dxa"/>
        <w:tblLook w:val="04A0" w:firstRow="1" w:lastRow="0" w:firstColumn="1" w:lastColumn="0" w:noHBand="0" w:noVBand="1"/>
      </w:tblPr>
      <w:tblGrid>
        <w:gridCol w:w="1311"/>
        <w:gridCol w:w="3413"/>
        <w:gridCol w:w="2086"/>
      </w:tblGrid>
      <w:tr w:rsidR="00C531CC" w14:paraId="3FB9F68C" w14:textId="77777777" w:rsidTr="002C6DAC">
        <w:tc>
          <w:tcPr>
            <w:tcW w:w="1311" w:type="dxa"/>
            <w:tcBorders>
              <w:top w:val="single" w:sz="4" w:space="0" w:color="auto"/>
              <w:left w:val="single" w:sz="4" w:space="0" w:color="auto"/>
              <w:bottom w:val="single" w:sz="4" w:space="0" w:color="auto"/>
              <w:right w:val="single" w:sz="4" w:space="0" w:color="auto"/>
            </w:tcBorders>
          </w:tcPr>
          <w:p w14:paraId="0C9D636D" w14:textId="2C951498" w:rsidR="00C531CC" w:rsidRPr="002421CD" w:rsidRDefault="00C531CC" w:rsidP="00DC0420">
            <w:pPr>
              <w:spacing w:after="0" w:line="240" w:lineRule="auto"/>
              <w:rPr>
                <w:rFonts w:cstheme="minorHAnsi"/>
                <w:b/>
                <w:bCs/>
              </w:rPr>
            </w:pPr>
            <w:r w:rsidRPr="002421CD">
              <w:rPr>
                <w:rFonts w:cstheme="minorHAnsi"/>
                <w:b/>
                <w:bCs/>
              </w:rPr>
              <w:t xml:space="preserve">Element </w:t>
            </w:r>
          </w:p>
        </w:tc>
        <w:tc>
          <w:tcPr>
            <w:tcW w:w="3413" w:type="dxa"/>
            <w:tcBorders>
              <w:top w:val="single" w:sz="4" w:space="0" w:color="auto"/>
              <w:left w:val="single" w:sz="4" w:space="0" w:color="auto"/>
              <w:bottom w:val="single" w:sz="4" w:space="0" w:color="auto"/>
              <w:right w:val="single" w:sz="4" w:space="0" w:color="auto"/>
            </w:tcBorders>
          </w:tcPr>
          <w:p w14:paraId="0CFC0878" w14:textId="6AE6295D" w:rsidR="00C531CC" w:rsidRPr="002421CD" w:rsidRDefault="00C531CC" w:rsidP="00DC0420">
            <w:pPr>
              <w:spacing w:after="0" w:line="240" w:lineRule="auto"/>
              <w:rPr>
                <w:b/>
                <w:bCs/>
              </w:rPr>
            </w:pPr>
            <w:r w:rsidRPr="002421CD">
              <w:rPr>
                <w:b/>
                <w:bCs/>
              </w:rPr>
              <w:t>Beschreibung</w:t>
            </w:r>
          </w:p>
        </w:tc>
        <w:tc>
          <w:tcPr>
            <w:tcW w:w="2086" w:type="dxa"/>
            <w:tcBorders>
              <w:top w:val="single" w:sz="4" w:space="0" w:color="auto"/>
              <w:left w:val="single" w:sz="4" w:space="0" w:color="auto"/>
              <w:bottom w:val="single" w:sz="4" w:space="0" w:color="auto"/>
              <w:right w:val="single" w:sz="4" w:space="0" w:color="auto"/>
            </w:tcBorders>
          </w:tcPr>
          <w:p w14:paraId="3BDD9C17" w14:textId="4CA713AB" w:rsidR="00C531CC" w:rsidRPr="002421CD" w:rsidRDefault="00C531CC" w:rsidP="00DC0420">
            <w:pPr>
              <w:spacing w:after="0" w:line="240" w:lineRule="auto"/>
              <w:rPr>
                <w:b/>
                <w:bCs/>
              </w:rPr>
            </w:pPr>
            <w:r w:rsidRPr="002421CD">
              <w:rPr>
                <w:b/>
                <w:bCs/>
              </w:rPr>
              <w:t>Anmerkung</w:t>
            </w:r>
          </w:p>
        </w:tc>
      </w:tr>
      <w:tr w:rsidR="00DC0420" w14:paraId="09D183E2" w14:textId="77777777" w:rsidTr="002C6DAC">
        <w:tc>
          <w:tcPr>
            <w:tcW w:w="1311" w:type="dxa"/>
            <w:tcBorders>
              <w:top w:val="single" w:sz="4" w:space="0" w:color="auto"/>
              <w:left w:val="single" w:sz="4" w:space="0" w:color="auto"/>
              <w:bottom w:val="single" w:sz="4" w:space="0" w:color="auto"/>
              <w:right w:val="single" w:sz="4" w:space="0" w:color="auto"/>
            </w:tcBorders>
            <w:hideMark/>
          </w:tcPr>
          <w:p w14:paraId="52CFC195" w14:textId="6ACB246B" w:rsidR="00DC0420" w:rsidRPr="00341FC4" w:rsidRDefault="00BF4F8D" w:rsidP="00DC0420">
            <w:pPr>
              <w:spacing w:after="0" w:line="240" w:lineRule="auto"/>
            </w:pPr>
            <m:oMathPara>
              <m:oMathParaPr>
                <m:jc m:val="left"/>
              </m:oMathPara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oMath>
            </m:oMathPara>
          </w:p>
        </w:tc>
        <w:tc>
          <w:tcPr>
            <w:tcW w:w="3413" w:type="dxa"/>
            <w:tcBorders>
              <w:top w:val="single" w:sz="4" w:space="0" w:color="auto"/>
              <w:left w:val="single" w:sz="4" w:space="0" w:color="auto"/>
              <w:bottom w:val="single" w:sz="4" w:space="0" w:color="auto"/>
              <w:right w:val="single" w:sz="4" w:space="0" w:color="auto"/>
            </w:tcBorders>
            <w:hideMark/>
          </w:tcPr>
          <w:p w14:paraId="0742571C" w14:textId="669B7B73" w:rsidR="00DC0420" w:rsidRDefault="00DC0420" w:rsidP="00DC0420">
            <w:pPr>
              <w:spacing w:after="0" w:line="240" w:lineRule="auto"/>
            </w:pPr>
            <w:r>
              <w:t xml:space="preserve">Menge des im </w:t>
            </w:r>
            <w:r w:rsidR="00EC24F7">
              <w:t xml:space="preserve">Geförderten Vorhabens </w:t>
            </w:r>
            <w:r>
              <w:t>eingesetzten Wasserstoff</w:t>
            </w:r>
            <w:r w:rsidR="00DB21F1">
              <w:t>s</w:t>
            </w:r>
            <w:r>
              <w:t xml:space="preserve"> (im Abrechnungsjahr)</w:t>
            </w:r>
            <w:r w:rsidR="001A0792">
              <w:t xml:space="preserve">, </w:t>
            </w:r>
            <w:r w:rsidR="001A0792" w:rsidRPr="00510A21">
              <w:t xml:space="preserve">welcher durch die </w:t>
            </w:r>
            <w:r w:rsidR="001A0792">
              <w:t xml:space="preserve">anderweitig geförderte </w:t>
            </w:r>
            <w:r w:rsidR="001A0792" w:rsidRPr="00510A21">
              <w:t>Elektrolyseanlage produziert worden ist</w:t>
            </w:r>
          </w:p>
        </w:tc>
        <w:tc>
          <w:tcPr>
            <w:tcW w:w="2086" w:type="dxa"/>
            <w:tcBorders>
              <w:top w:val="single" w:sz="4" w:space="0" w:color="auto"/>
              <w:left w:val="single" w:sz="4" w:space="0" w:color="auto"/>
              <w:bottom w:val="single" w:sz="4" w:space="0" w:color="auto"/>
              <w:right w:val="single" w:sz="4" w:space="0" w:color="auto"/>
            </w:tcBorders>
            <w:hideMark/>
          </w:tcPr>
          <w:p w14:paraId="171488D1" w14:textId="484ACB13" w:rsidR="00DC0420" w:rsidRDefault="00DC0420" w:rsidP="00DC0420">
            <w:pPr>
              <w:spacing w:after="0" w:line="240" w:lineRule="auto"/>
            </w:pPr>
            <w:r>
              <w:t>Einheit: MW</w:t>
            </w:r>
            <w:r w:rsidR="005D10E5">
              <w:t>h</w:t>
            </w:r>
          </w:p>
        </w:tc>
      </w:tr>
      <w:tr w:rsidR="00DC0420" w14:paraId="342F737D" w14:textId="77777777" w:rsidTr="002C6DAC">
        <w:tc>
          <w:tcPr>
            <w:tcW w:w="1311" w:type="dxa"/>
            <w:tcBorders>
              <w:top w:val="single" w:sz="4" w:space="0" w:color="auto"/>
              <w:left w:val="single" w:sz="4" w:space="0" w:color="auto"/>
              <w:bottom w:val="single" w:sz="4" w:space="0" w:color="auto"/>
              <w:right w:val="single" w:sz="4" w:space="0" w:color="auto"/>
            </w:tcBorders>
            <w:hideMark/>
          </w:tcPr>
          <w:p w14:paraId="45BD334B" w14:textId="3ED6DFC9" w:rsidR="00E91C8F" w:rsidRPr="00341FC4" w:rsidRDefault="004C182D" w:rsidP="00DC0420">
            <w:pPr>
              <w:spacing w:after="0" w:line="240" w:lineRule="auto"/>
              <w:rPr>
                <w:vertAlign w:val="subscript"/>
              </w:rPr>
            </w:pPr>
            <m:oMathPara>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ElyCAPEX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66594F3" w14:textId="58F8A1FB" w:rsidR="00DC0420" w:rsidRDefault="006D5BF4" w:rsidP="00DC0420">
            <w:pPr>
              <w:spacing w:after="0" w:line="240" w:lineRule="auto"/>
            </w:pPr>
            <w:r>
              <w:t xml:space="preserve">Höhe des </w:t>
            </w:r>
            <w:r w:rsidR="00AB2C45">
              <w:t>von der Zuwendung abzuziehenden Betrags</w:t>
            </w:r>
            <w:r w:rsidR="00B61AEA">
              <w:t xml:space="preserve"> bezüglich des CAPEX bezogenen Teils der </w:t>
            </w:r>
            <w:r w:rsidR="00A57600">
              <w:t xml:space="preserve">Anderweitigen </w:t>
            </w:r>
            <w:r w:rsidR="00B61AEA">
              <w:t>Förderung</w:t>
            </w:r>
          </w:p>
        </w:tc>
        <w:tc>
          <w:tcPr>
            <w:tcW w:w="2086" w:type="dxa"/>
            <w:tcBorders>
              <w:top w:val="single" w:sz="4" w:space="0" w:color="auto"/>
              <w:left w:val="single" w:sz="4" w:space="0" w:color="auto"/>
              <w:bottom w:val="single" w:sz="4" w:space="0" w:color="auto"/>
              <w:right w:val="single" w:sz="4" w:space="0" w:color="auto"/>
            </w:tcBorders>
            <w:hideMark/>
          </w:tcPr>
          <w:p w14:paraId="020FD372" w14:textId="385CA5F8" w:rsidR="00DC0420" w:rsidRDefault="00DC0420" w:rsidP="00EF4C21">
            <w:pPr>
              <w:spacing w:after="0" w:line="240" w:lineRule="auto"/>
              <w:jc w:val="left"/>
            </w:pPr>
            <w:r>
              <w:t>Einheit:</w:t>
            </w:r>
            <w:r w:rsidR="001250C2">
              <w:t xml:space="preserve"> </w:t>
            </w:r>
            <w:r>
              <w:t>EUR</w:t>
            </w:r>
            <w:r>
              <w:br/>
            </w:r>
          </w:p>
        </w:tc>
      </w:tr>
    </w:tbl>
    <w:p w14:paraId="126D4A83" w14:textId="77777777" w:rsidR="00DC0420" w:rsidRDefault="00DC0420" w:rsidP="00341FC4"/>
    <w:p w14:paraId="271616AE" w14:textId="62025168" w:rsidR="003C0147" w:rsidRDefault="00044B19" w:rsidP="00341FC4">
      <w:pPr>
        <w:ind w:left="1985"/>
      </w:pPr>
      <w:r>
        <w:t>Soweit die</w:t>
      </w:r>
      <w:r w:rsidR="009B37B5">
        <w:t xml:space="preserve"> </w:t>
      </w:r>
      <w:r w:rsidR="00C40D1C">
        <w:t xml:space="preserve">Anderweitige </w:t>
      </w:r>
      <w:r w:rsidR="009B37B5">
        <w:t xml:space="preserve">Förderung </w:t>
      </w:r>
      <w:r w:rsidR="00297A0D">
        <w:t>eines Verbundenen Unternehmens des Zuwendungsempfängers</w:t>
      </w:r>
      <w:r w:rsidR="00297A0D" w:rsidDel="00297A0D">
        <w:t xml:space="preserve"> </w:t>
      </w:r>
      <w:r w:rsidR="00EC4989" w:rsidRPr="00341FC4">
        <w:t xml:space="preserve">für den Betrieb einer Elektrolyseanlage ausgezahlt oder auf sonstige Weise gewährt </w:t>
      </w:r>
      <w:r w:rsidR="009A674E">
        <w:t>wurde</w:t>
      </w:r>
      <w:r w:rsidR="00EC4989" w:rsidRPr="00341FC4">
        <w:t xml:space="preserve">, berechnet sich die Höhe des Abzugs betreffend dieser </w:t>
      </w:r>
      <w:r w:rsidR="00C53D28">
        <w:t xml:space="preserve">Anderweitigen </w:t>
      </w:r>
      <w:r w:rsidR="00EC4989" w:rsidRPr="00341FC4">
        <w:t>Förderung wie folgt</w:t>
      </w:r>
      <w:r w:rsidR="00EC4989" w:rsidRPr="00EC4989">
        <w:rPr>
          <w:i/>
          <w:iCs/>
        </w:rPr>
        <w:t>:</w:t>
      </w:r>
    </w:p>
    <w:p w14:paraId="1E068DE2" w14:textId="7ED7E9F9" w:rsidR="00FC10EF" w:rsidRPr="00B659AB" w:rsidRDefault="00C72461" w:rsidP="00341FC4">
      <w:pPr>
        <w:ind w:left="2265"/>
        <w:jc w:val="center"/>
        <w:textAlignment w:val="baseline"/>
        <w:rPr>
          <w:rFonts w:ascii="Times New Roman" w:hAnsi="Times New Roman"/>
        </w:rPr>
      </w:pPr>
      <m:oMathPara>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H2</m:t>
              </m:r>
            </m:sub>
            <m:sup>
              <m:r>
                <m:rPr>
                  <m:sty m:val="p"/>
                </m:rPr>
                <w:rPr>
                  <w:rFonts w:ascii="Cambria Math" w:hAnsi="Cambria Math"/>
                </w:rPr>
                <m:t>Ely,KSV</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oMath>
      </m:oMathPara>
    </w:p>
    <w:p w14:paraId="00BBA619" w14:textId="77777777" w:rsidR="00B659AB" w:rsidRDefault="00B659AB" w:rsidP="00341FC4">
      <w:pPr>
        <w:ind w:left="2265"/>
        <w:jc w:val="center"/>
        <w:textAlignment w:val="baseline"/>
        <w:rPr>
          <w:rFonts w:ascii="Times New Roman" w:hAnsi="Times New Roman"/>
          <w:sz w:val="19"/>
          <w:szCs w:val="19"/>
        </w:rPr>
      </w:pPr>
    </w:p>
    <w:tbl>
      <w:tblPr>
        <w:tblStyle w:val="Tabellenraster"/>
        <w:tblW w:w="6810" w:type="dxa"/>
        <w:tblInd w:w="1974" w:type="dxa"/>
        <w:tblLook w:val="04A0" w:firstRow="1" w:lastRow="0" w:firstColumn="1" w:lastColumn="0" w:noHBand="0" w:noVBand="1"/>
      </w:tblPr>
      <w:tblGrid>
        <w:gridCol w:w="1311"/>
        <w:gridCol w:w="3413"/>
        <w:gridCol w:w="2086"/>
      </w:tblGrid>
      <w:tr w:rsidR="00B659AB" w14:paraId="5316176F" w14:textId="77777777">
        <w:tc>
          <w:tcPr>
            <w:tcW w:w="1311" w:type="dxa"/>
            <w:tcBorders>
              <w:top w:val="single" w:sz="4" w:space="0" w:color="auto"/>
              <w:left w:val="single" w:sz="4" w:space="0" w:color="auto"/>
              <w:bottom w:val="single" w:sz="4" w:space="0" w:color="auto"/>
              <w:right w:val="single" w:sz="4" w:space="0" w:color="auto"/>
            </w:tcBorders>
          </w:tcPr>
          <w:p w14:paraId="27104D00" w14:textId="77777777" w:rsidR="00B659AB" w:rsidRPr="002421CD" w:rsidRDefault="00B659AB">
            <w:pPr>
              <w:spacing w:after="0" w:line="240" w:lineRule="auto"/>
              <w:rPr>
                <w:rFonts w:cstheme="minorHAnsi"/>
                <w:b/>
                <w:bCs/>
              </w:rPr>
            </w:pPr>
            <w:r w:rsidRPr="002421CD">
              <w:rPr>
                <w:rFonts w:cstheme="minorHAnsi"/>
                <w:b/>
                <w:bCs/>
              </w:rPr>
              <w:t xml:space="preserve">Element </w:t>
            </w:r>
          </w:p>
        </w:tc>
        <w:tc>
          <w:tcPr>
            <w:tcW w:w="3413" w:type="dxa"/>
            <w:tcBorders>
              <w:top w:val="single" w:sz="4" w:space="0" w:color="auto"/>
              <w:left w:val="single" w:sz="4" w:space="0" w:color="auto"/>
              <w:bottom w:val="single" w:sz="4" w:space="0" w:color="auto"/>
              <w:right w:val="single" w:sz="4" w:space="0" w:color="auto"/>
            </w:tcBorders>
          </w:tcPr>
          <w:p w14:paraId="3766B58B" w14:textId="77777777" w:rsidR="00B659AB" w:rsidRPr="002421CD" w:rsidRDefault="00B659AB">
            <w:pPr>
              <w:spacing w:after="0" w:line="240" w:lineRule="auto"/>
              <w:rPr>
                <w:b/>
                <w:bCs/>
              </w:rPr>
            </w:pPr>
            <w:r w:rsidRPr="002421CD">
              <w:rPr>
                <w:b/>
                <w:bCs/>
              </w:rPr>
              <w:t>Beschreibung</w:t>
            </w:r>
          </w:p>
        </w:tc>
        <w:tc>
          <w:tcPr>
            <w:tcW w:w="2086" w:type="dxa"/>
            <w:tcBorders>
              <w:top w:val="single" w:sz="4" w:space="0" w:color="auto"/>
              <w:left w:val="single" w:sz="4" w:space="0" w:color="auto"/>
              <w:bottom w:val="single" w:sz="4" w:space="0" w:color="auto"/>
              <w:right w:val="single" w:sz="4" w:space="0" w:color="auto"/>
            </w:tcBorders>
          </w:tcPr>
          <w:p w14:paraId="7A4F6657" w14:textId="77777777" w:rsidR="00B659AB" w:rsidRPr="002421CD" w:rsidRDefault="00B659AB">
            <w:pPr>
              <w:spacing w:after="0" w:line="240" w:lineRule="auto"/>
              <w:rPr>
                <w:b/>
                <w:bCs/>
              </w:rPr>
            </w:pPr>
            <w:r w:rsidRPr="002421CD">
              <w:rPr>
                <w:b/>
                <w:bCs/>
              </w:rPr>
              <w:t>Anmerkung</w:t>
            </w:r>
          </w:p>
        </w:tc>
      </w:tr>
      <w:tr w:rsidR="00B659AB" w14:paraId="07C67342" w14:textId="77777777">
        <w:tc>
          <w:tcPr>
            <w:tcW w:w="1311" w:type="dxa"/>
            <w:tcBorders>
              <w:top w:val="single" w:sz="4" w:space="0" w:color="auto"/>
              <w:left w:val="single" w:sz="4" w:space="0" w:color="auto"/>
              <w:bottom w:val="single" w:sz="4" w:space="0" w:color="auto"/>
              <w:right w:val="single" w:sz="4" w:space="0" w:color="auto"/>
            </w:tcBorders>
            <w:hideMark/>
          </w:tcPr>
          <w:p w14:paraId="118DD2AC" w14:textId="49F48CB2" w:rsidR="00B659AB" w:rsidRPr="00341FC4" w:rsidRDefault="00B659AB">
            <w:pPr>
              <w:spacing w:after="0" w:line="240" w:lineRule="auto"/>
            </w:pPr>
            <m:oMathPara>
              <m:oMathParaPr>
                <m:jc m:val="left"/>
              </m:oMathParaPr>
              <m:oMath>
                <m:r>
                  <m:rPr>
                    <m:sty m:val="p"/>
                  </m:rPr>
                  <w:rPr>
                    <w:rFonts w:ascii="Cambria Math" w:hAnsi="Cambria Math"/>
                  </w:rPr>
                  <m:t>Δ</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ElyOPEX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08D7BFB1" w14:textId="33032CDC" w:rsidR="00B659AB" w:rsidRDefault="00B659AB">
            <w:pPr>
              <w:spacing w:after="0" w:line="240" w:lineRule="auto"/>
            </w:pPr>
            <w:r w:rsidRPr="00D95FDD">
              <w:rPr>
                <w:rStyle w:val="normaltextrun"/>
              </w:rPr>
              <w:t xml:space="preserve">Höhe des von der Zuwendung abzuziehenden Betrags bezüglich einer </w:t>
            </w:r>
            <w:r>
              <w:rPr>
                <w:rStyle w:val="normaltextrun"/>
              </w:rPr>
              <w:t>ausgezahlten oder auf sonstige Weise gewährten</w:t>
            </w:r>
            <w:r w:rsidRPr="00D95FDD">
              <w:rPr>
                <w:rStyle w:val="normaltextrun"/>
              </w:rPr>
              <w:t xml:space="preserve"> Anderweitigen Förderung </w:t>
            </w:r>
            <w:r w:rsidRPr="00D95FDD">
              <w:t>eines Verbundenen Unternehmens des Zuwendungsempfängers</w:t>
            </w:r>
          </w:p>
        </w:tc>
        <w:tc>
          <w:tcPr>
            <w:tcW w:w="2086" w:type="dxa"/>
            <w:tcBorders>
              <w:top w:val="single" w:sz="4" w:space="0" w:color="auto"/>
              <w:left w:val="single" w:sz="4" w:space="0" w:color="auto"/>
              <w:bottom w:val="single" w:sz="4" w:space="0" w:color="auto"/>
              <w:right w:val="single" w:sz="4" w:space="0" w:color="auto"/>
            </w:tcBorders>
            <w:hideMark/>
          </w:tcPr>
          <w:p w14:paraId="57E1AD69" w14:textId="5A4AE571" w:rsidR="00B659AB" w:rsidRDefault="00B659AB">
            <w:pPr>
              <w:spacing w:after="0" w:line="240" w:lineRule="auto"/>
            </w:pPr>
            <w:r w:rsidRPr="00D95FDD">
              <w:rPr>
                <w:rStyle w:val="normaltextrun"/>
              </w:rPr>
              <w:t>Einheit: EUR</w:t>
            </w:r>
          </w:p>
        </w:tc>
      </w:tr>
      <w:tr w:rsidR="00B659AB" w14:paraId="474C4277" w14:textId="77777777">
        <w:tc>
          <w:tcPr>
            <w:tcW w:w="1311" w:type="dxa"/>
            <w:tcBorders>
              <w:top w:val="single" w:sz="4" w:space="0" w:color="auto"/>
              <w:left w:val="single" w:sz="4" w:space="0" w:color="auto"/>
              <w:bottom w:val="single" w:sz="4" w:space="0" w:color="auto"/>
              <w:right w:val="single" w:sz="4" w:space="0" w:color="auto"/>
            </w:tcBorders>
            <w:hideMark/>
          </w:tcPr>
          <w:p w14:paraId="634063D8" w14:textId="6F0B0831" w:rsidR="00B659AB" w:rsidRPr="00B659AB" w:rsidRDefault="00BF4F8D" w:rsidP="00B659AB">
            <w:pPr>
              <w:spacing w:after="0" w:line="240" w:lineRule="auto"/>
              <w:rPr>
                <w:vertAlign w:val="subscript"/>
              </w:rPr>
            </w:pPr>
            <m:oMathPara>
              <m:oMathParaPr>
                <m:jc m:val="left"/>
              </m:oMathParaPr>
              <m:oMath>
                <m:sSub>
                  <m:sSubPr>
                    <m:ctrlPr>
                      <w:rPr>
                        <w:rFonts w:ascii="Cambria Math" w:hAnsi="Cambria Math"/>
                      </w:rPr>
                    </m:ctrlPr>
                  </m:sSubPr>
                  <m:e>
                    <m:r>
                      <m:rPr>
                        <m:sty m:val="p"/>
                      </m:rPr>
                      <w:rPr>
                        <w:rFonts w:ascii="Cambria Math" w:hAnsi="Cambria Math"/>
                      </w:rPr>
                      <m:t xml:space="preserve"> f</m:t>
                    </m:r>
                  </m:e>
                  <m:sub>
                    <m:r>
                      <m:rPr>
                        <m:sty m:val="p"/>
                      </m:rPr>
                      <w:rPr>
                        <w:rFonts w:ascii="Cambria Math" w:hAnsi="Cambria Math"/>
                      </w:rPr>
                      <m:t>ElyOPEX</m:t>
                    </m:r>
                  </m:sub>
                </m:sSub>
              </m:oMath>
            </m:oMathPara>
          </w:p>
        </w:tc>
        <w:tc>
          <w:tcPr>
            <w:tcW w:w="3413" w:type="dxa"/>
            <w:tcBorders>
              <w:top w:val="single" w:sz="4" w:space="0" w:color="auto"/>
              <w:left w:val="single" w:sz="4" w:space="0" w:color="auto"/>
              <w:bottom w:val="single" w:sz="4" w:space="0" w:color="auto"/>
              <w:right w:val="single" w:sz="4" w:space="0" w:color="auto"/>
            </w:tcBorders>
            <w:hideMark/>
          </w:tcPr>
          <w:p w14:paraId="38435080" w14:textId="3F2FB065" w:rsidR="00B659AB" w:rsidRDefault="00B659AB" w:rsidP="00B659AB">
            <w:pPr>
              <w:spacing w:after="0" w:line="240" w:lineRule="auto"/>
            </w:pPr>
            <w:r>
              <w:t xml:space="preserve">Ausgezahlte oder auf sonstige Weise gewährte </w:t>
            </w:r>
            <w:r w:rsidRPr="00D95FDD">
              <w:rPr>
                <w:rStyle w:val="normaltextrun"/>
              </w:rPr>
              <w:t>Anderweitige Förderung</w:t>
            </w:r>
            <w:r w:rsidRPr="00D95FDD">
              <w:t xml:space="preserve"> eines Verbundenen Unternehmens des Zuwendungsempfängers</w:t>
            </w:r>
            <w:r w:rsidRPr="00D95FDD">
              <w:rPr>
                <w:rStyle w:val="normaltextrun"/>
              </w:rPr>
              <w:t xml:space="preserve"> für den Wasserstoff der Elektrolyseanlage</w:t>
            </w:r>
            <w:r w:rsidRPr="00D95FDD">
              <w:rPr>
                <w:rStyle w:val="eop"/>
              </w:rPr>
              <w:t xml:space="preserve"> je Produktionsmenge</w:t>
            </w:r>
          </w:p>
        </w:tc>
        <w:tc>
          <w:tcPr>
            <w:tcW w:w="2086" w:type="dxa"/>
            <w:tcBorders>
              <w:top w:val="single" w:sz="4" w:space="0" w:color="auto"/>
              <w:left w:val="single" w:sz="4" w:space="0" w:color="auto"/>
              <w:bottom w:val="single" w:sz="4" w:space="0" w:color="auto"/>
              <w:right w:val="single" w:sz="4" w:space="0" w:color="auto"/>
            </w:tcBorders>
            <w:hideMark/>
          </w:tcPr>
          <w:p w14:paraId="09742215" w14:textId="3EDDFA84" w:rsidR="00B659AB" w:rsidRDefault="00B659AB" w:rsidP="00B659AB">
            <w:pPr>
              <w:spacing w:after="0" w:line="240" w:lineRule="auto"/>
              <w:jc w:val="left"/>
            </w:pPr>
            <w:r w:rsidRPr="00D95FDD">
              <w:rPr>
                <w:rStyle w:val="normaltextrun"/>
              </w:rPr>
              <w:t>Einheit: EUR/MWh</w:t>
            </w:r>
            <w:r w:rsidRPr="00D95FDD">
              <w:rPr>
                <w:rStyle w:val="scxw2734077"/>
              </w:rPr>
              <w:t> </w:t>
            </w:r>
            <w:r w:rsidRPr="00D95FDD">
              <w:br/>
            </w:r>
            <w:r w:rsidRPr="00D95FDD">
              <w:rPr>
                <w:rStyle w:val="eop"/>
              </w:rPr>
              <w:t> </w:t>
            </w:r>
          </w:p>
        </w:tc>
      </w:tr>
    </w:tbl>
    <w:p w14:paraId="676F684C" w14:textId="77777777" w:rsidR="005054EF" w:rsidRDefault="005054EF" w:rsidP="00341FC4"/>
    <w:p w14:paraId="064FE142" w14:textId="6053C2F1" w:rsidR="006E1AF1" w:rsidRPr="0072662C" w:rsidRDefault="00FB4F15" w:rsidP="008F11E4">
      <w:pPr>
        <w:ind w:left="1984"/>
      </w:pPr>
      <w:r w:rsidRPr="00510A21">
        <w:t>D</w:t>
      </w:r>
      <w:r>
        <w:t>ie Summe der</w:t>
      </w:r>
      <w:r w:rsidRPr="00510A21">
        <w:t xml:space="preserve"> </w:t>
      </w:r>
      <w:r w:rsidR="00510A21" w:rsidRPr="00510A21">
        <w:t>hierdurch berechnete</w:t>
      </w:r>
      <w:r w:rsidR="0057428A">
        <w:t>n</w:t>
      </w:r>
      <w:r w:rsidR="00510A21" w:rsidRPr="00510A21">
        <w:t xml:space="preserve"> </w:t>
      </w:r>
      <w:r w:rsidR="0057428A" w:rsidRPr="00510A21">
        <w:t>Betr</w:t>
      </w:r>
      <w:r w:rsidR="0057428A">
        <w:t>äge</w:t>
      </w:r>
      <w:r w:rsidR="00606935">
        <w:t xml:space="preserve"> </w:t>
      </w:r>
      <w:r w:rsidR="00606935" w:rsidRPr="009E5489">
        <w:rPr>
          <w:rFonts w:ascii="Times New Roman" w:hAnsi="Times New Roman"/>
        </w:rPr>
        <w:t>ΔF</w:t>
      </w:r>
      <w:r w:rsidR="00606935" w:rsidRPr="009E5489">
        <w:rPr>
          <w:rFonts w:ascii="Times New Roman" w:hAnsi="Times New Roman"/>
          <w:sz w:val="19"/>
          <w:szCs w:val="19"/>
          <w:vertAlign w:val="subscript"/>
        </w:rPr>
        <w:t xml:space="preserve">ElyCAPEX </w:t>
      </w:r>
      <w:r w:rsidR="00606935" w:rsidRPr="009E5489">
        <w:rPr>
          <w:rFonts w:ascii="Times New Roman" w:hAnsi="Times New Roman"/>
        </w:rPr>
        <w:t>und ΔF</w:t>
      </w:r>
      <w:r w:rsidR="00606935" w:rsidRPr="009E5489">
        <w:rPr>
          <w:rFonts w:ascii="Times New Roman" w:hAnsi="Times New Roman"/>
          <w:sz w:val="19"/>
          <w:szCs w:val="19"/>
          <w:vertAlign w:val="subscript"/>
        </w:rPr>
        <w:t>ElyOPEX</w:t>
      </w:r>
      <w:r w:rsidR="0057428A" w:rsidRPr="00510A21">
        <w:t xml:space="preserve"> </w:t>
      </w:r>
      <w:r w:rsidR="00510A21" w:rsidRPr="00510A21">
        <w:t xml:space="preserve">stellt die Höhe des Abzugs nach </w:t>
      </w:r>
      <w:r w:rsidR="004A1221">
        <w:t>Satz</w:t>
      </w:r>
      <w:r w:rsidR="005567E1">
        <w:t> </w:t>
      </w:r>
      <w:r w:rsidR="004A1221">
        <w:t>1</w:t>
      </w:r>
      <w:r w:rsidR="00510A21" w:rsidRPr="00510A21">
        <w:t xml:space="preserve"> dar. Zur Berechnung der Höhe des Abzugs nach </w:t>
      </w:r>
      <w:r w:rsidR="00625D4C">
        <w:t>Nummer </w:t>
      </w:r>
      <w:r w:rsidR="00625D4C">
        <w:fldChar w:fldCharType="begin"/>
      </w:r>
      <w:r w:rsidR="00625D4C">
        <w:instrText xml:space="preserve"> REF _Ref152835264 \w \h </w:instrText>
      </w:r>
      <w:r w:rsidR="00625D4C">
        <w:fldChar w:fldCharType="separate"/>
      </w:r>
      <w:r w:rsidR="00F77CEA">
        <w:t>4.9.4(d)</w:t>
      </w:r>
      <w:r w:rsidR="00625D4C">
        <w:fldChar w:fldCharType="end"/>
      </w:r>
      <w:r w:rsidR="00625D4C">
        <w:t xml:space="preserve"> </w:t>
      </w:r>
      <w:r w:rsidR="00510A21" w:rsidRPr="00510A21">
        <w:t xml:space="preserve">Satz 1 hat der Zuwendungsempfänger die </w:t>
      </w:r>
      <w:r w:rsidR="001D7D1B">
        <w:t xml:space="preserve">ausgezahlte oder auf sonstige Weise gewährte </w:t>
      </w:r>
      <w:r w:rsidR="00091B02">
        <w:t xml:space="preserve">Anderweitige </w:t>
      </w:r>
      <w:r w:rsidR="00510A21" w:rsidRPr="00510A21">
        <w:t xml:space="preserve">Förderung zugunsten der Elektrolyseanlage, </w:t>
      </w:r>
      <w:r w:rsidR="000D634B">
        <w:t>K</w:t>
      </w:r>
      <w:r w:rsidR="00510A21" w:rsidRPr="00510A21">
        <w:t xml:space="preserve">apazität der Elektrolyseanlage in Megawatt </w:t>
      </w:r>
      <w:r w:rsidR="000D634B">
        <w:t>elektrischer Leistung</w:t>
      </w:r>
      <w:r w:rsidR="00510A21" w:rsidRPr="00510A21">
        <w:t xml:space="preserve"> und die Jahresmenge des in dem </w:t>
      </w:r>
      <w:r w:rsidR="001F5B61">
        <w:t xml:space="preserve">Geförderten </w:t>
      </w:r>
      <w:r w:rsidR="00510A21" w:rsidRPr="00510A21">
        <w:t xml:space="preserve">Vorhaben eingesetzten Wasserstoffs, welcher durch die Elektrolyseanlage produziert worden ist, der Bewilligungsbehörde </w:t>
      </w:r>
      <w:r w:rsidR="009B2CD9">
        <w:t>bis zum 30.</w:t>
      </w:r>
      <w:r w:rsidR="007B6C28">
        <w:t> </w:t>
      </w:r>
      <w:r w:rsidR="009B2CD9">
        <w:t xml:space="preserve">April </w:t>
      </w:r>
      <w:r w:rsidR="00026295">
        <w:t>des jeweiligen</w:t>
      </w:r>
      <w:r w:rsidR="009B2CD9">
        <w:t xml:space="preserve"> </w:t>
      </w:r>
      <w:r w:rsidR="00261BC6">
        <w:t xml:space="preserve">Folgejahres </w:t>
      </w:r>
      <w:r w:rsidR="00A85FA9">
        <w:t xml:space="preserve">mitzuteilen und </w:t>
      </w:r>
      <w:r w:rsidR="00510A21" w:rsidRPr="00510A21">
        <w:t xml:space="preserve">nachzuweisen. Sofern der Zuwendungsempfänger hinsichtlich der Angabe der </w:t>
      </w:r>
      <w:r w:rsidR="000D634B">
        <w:t>K</w:t>
      </w:r>
      <w:r w:rsidR="00510A21" w:rsidRPr="00510A21">
        <w:t xml:space="preserve">apazität der Elektrolyseanlage nicht nachweisen kann, dass </w:t>
      </w:r>
      <w:r w:rsidR="000D634B">
        <w:t>der</w:t>
      </w:r>
      <w:r w:rsidR="000D634B" w:rsidRPr="00510A21">
        <w:t xml:space="preserve"> </w:t>
      </w:r>
      <w:r w:rsidR="00F6173D">
        <w:t>Jahresn</w:t>
      </w:r>
      <w:r w:rsidR="00510A21" w:rsidRPr="00510A21">
        <w:t>utzung</w:t>
      </w:r>
      <w:r w:rsidR="000D634B">
        <w:t>s</w:t>
      </w:r>
      <w:r w:rsidR="00F6173D">
        <w:t>grad</w:t>
      </w:r>
      <w:r w:rsidR="00510A21" w:rsidRPr="00510A21">
        <w:t xml:space="preserve"> der Elektrolyseanlage über 46</w:t>
      </w:r>
      <w:r w:rsidR="005F27E6">
        <w:t> </w:t>
      </w:r>
      <w:r w:rsidR="00510A21" w:rsidRPr="00510A21">
        <w:t xml:space="preserve">% liegt, hat die Bewilligungsbehörde für die Berechnung der Höhe des Abzugs nach </w:t>
      </w:r>
      <w:r w:rsidR="00625D4C">
        <w:t>Nummer </w:t>
      </w:r>
      <w:r w:rsidR="00625D4C">
        <w:fldChar w:fldCharType="begin"/>
      </w:r>
      <w:r w:rsidR="00625D4C">
        <w:instrText xml:space="preserve"> REF _Ref152835264 \w \h </w:instrText>
      </w:r>
      <w:r w:rsidR="00625D4C">
        <w:fldChar w:fldCharType="separate"/>
      </w:r>
      <w:r w:rsidR="00F77CEA">
        <w:t>4.9.4(d)</w:t>
      </w:r>
      <w:r w:rsidR="00625D4C">
        <w:fldChar w:fldCharType="end"/>
      </w:r>
      <w:r w:rsidR="00625D4C">
        <w:t xml:space="preserve"> </w:t>
      </w:r>
      <w:r w:rsidR="00510A21" w:rsidRPr="00510A21">
        <w:t>Satz</w:t>
      </w:r>
      <w:r w:rsidR="005567E1">
        <w:t> </w:t>
      </w:r>
      <w:r w:rsidR="00510A21" w:rsidRPr="00510A21">
        <w:t>1 ein</w:t>
      </w:r>
      <w:r w:rsidR="000D634B">
        <w:t xml:space="preserve">en </w:t>
      </w:r>
      <w:r w:rsidR="00F6173D">
        <w:t>Jahresn</w:t>
      </w:r>
      <w:r w:rsidR="00510A21" w:rsidRPr="00510A21">
        <w:t>utzung</w:t>
      </w:r>
      <w:r w:rsidR="000D634B">
        <w:t>s</w:t>
      </w:r>
      <w:r w:rsidR="00F6173D">
        <w:t>grad</w:t>
      </w:r>
      <w:r w:rsidR="00510A21" w:rsidRPr="00510A21">
        <w:t xml:space="preserve"> der Elektrolyseanlage von 46</w:t>
      </w:r>
      <w:r w:rsidR="005F27E6">
        <w:t> </w:t>
      </w:r>
      <w:r w:rsidR="00510A21" w:rsidRPr="00510A21">
        <w:t>% zugrunde zu legen.</w:t>
      </w:r>
      <w:r w:rsidR="00A36E24">
        <w:t xml:space="preserve"> </w:t>
      </w:r>
      <w:r w:rsidR="0012088C" w:rsidRPr="00510A21">
        <w:t xml:space="preserve">Sofern der Zuwendungsempfänger hinsichtlich der Angabe </w:t>
      </w:r>
      <w:r w:rsidR="0012088C">
        <w:t>des</w:t>
      </w:r>
      <w:r w:rsidR="0012088C" w:rsidRPr="0012088C">
        <w:t xml:space="preserve"> Wirkungsgrad</w:t>
      </w:r>
      <w:r w:rsidR="0012088C">
        <w:t>s der</w:t>
      </w:r>
      <w:r w:rsidR="0012088C" w:rsidRPr="0012088C">
        <w:t xml:space="preserve"> Elektrolyseanlage</w:t>
      </w:r>
      <w:r w:rsidR="0012088C">
        <w:t xml:space="preserve"> </w:t>
      </w:r>
      <w:r w:rsidR="00194B69">
        <w:t xml:space="preserve">einen höheren Wert als 65 % </w:t>
      </w:r>
      <w:r w:rsidR="0012088C" w:rsidRPr="00510A21">
        <w:t xml:space="preserve">nachweisen kann, hat die Bewilligungsbehörde für die Berechnung der Höhe des Abzugs nach </w:t>
      </w:r>
      <w:r w:rsidR="0012088C">
        <w:t>Nummer </w:t>
      </w:r>
      <w:r w:rsidR="0012088C">
        <w:fldChar w:fldCharType="begin"/>
      </w:r>
      <w:r w:rsidR="0012088C">
        <w:instrText xml:space="preserve"> REF _Ref152835264 \w \h </w:instrText>
      </w:r>
      <w:r w:rsidR="0012088C">
        <w:fldChar w:fldCharType="separate"/>
      </w:r>
      <w:r w:rsidR="00F77CEA">
        <w:t>4.9.4(d)</w:t>
      </w:r>
      <w:r w:rsidR="0012088C">
        <w:fldChar w:fldCharType="end"/>
      </w:r>
      <w:r w:rsidR="0012088C">
        <w:t xml:space="preserve"> </w:t>
      </w:r>
      <w:r w:rsidR="0012088C" w:rsidRPr="00510A21">
        <w:t>Satz</w:t>
      </w:r>
      <w:r w:rsidR="0012088C">
        <w:t> </w:t>
      </w:r>
      <w:r w:rsidR="0012088C" w:rsidRPr="00510A21">
        <w:t xml:space="preserve">1 </w:t>
      </w:r>
      <w:r w:rsidR="002819C8">
        <w:t xml:space="preserve">den entsprechend nachgewiesenen </w:t>
      </w:r>
      <w:r w:rsidR="00194B69">
        <w:t>Wert</w:t>
      </w:r>
      <w:r w:rsidR="0012088C" w:rsidRPr="00510A21">
        <w:t xml:space="preserve"> zugrunde zu legen</w:t>
      </w:r>
      <w:r w:rsidR="00194B69">
        <w:t xml:space="preserve">. </w:t>
      </w:r>
    </w:p>
    <w:p w14:paraId="39115414" w14:textId="22595116" w:rsidR="00C23B79" w:rsidRPr="0072662C" w:rsidRDefault="00C23B79" w:rsidP="0068248F">
      <w:pPr>
        <w:pStyle w:val="heading30"/>
        <w:keepNext/>
      </w:pPr>
      <w:r>
        <w:t>Sofern im Sinne von Nummer 4.6 FRL KSV das Geförderte</w:t>
      </w:r>
      <w:r w:rsidRPr="00533305">
        <w:t xml:space="preserve"> Vorhaben die Herstellung mehrerer Produkte umfas</w:t>
      </w:r>
      <w:r>
        <w:t>st</w:t>
      </w:r>
      <w:r w:rsidRPr="00533305">
        <w:t>, die unterschiedlichen Referenzsystemen zuzuordnen sind</w:t>
      </w:r>
      <w:r>
        <w:t xml:space="preserve">, ist die </w:t>
      </w:r>
      <w:r w:rsidRPr="001A56EF">
        <w:t xml:space="preserve">Höhe der jährlichen Zuwendung oder der Überschusszahlung aus der Summe der Bestandteile des </w:t>
      </w:r>
      <w:r w:rsidR="003A78A1">
        <w:t>Geförderten</w:t>
      </w:r>
      <w:r w:rsidRPr="001A56EF">
        <w:t xml:space="preserve"> Vorhabens zu ermitteln. Näheres regelt der </w:t>
      </w:r>
      <w:r w:rsidRPr="0068248F">
        <w:rPr>
          <w:b/>
          <w:bCs/>
          <w:u w:val="single"/>
        </w:rPr>
        <w:t xml:space="preserve">Anhang </w:t>
      </w:r>
      <w:r w:rsidR="00217909">
        <w:rPr>
          <w:b/>
          <w:bCs/>
          <w:u w:val="single"/>
        </w:rPr>
        <w:t>4</w:t>
      </w:r>
      <w:r w:rsidR="005C27B3">
        <w:t>.</w:t>
      </w:r>
    </w:p>
    <w:p w14:paraId="4FCB2F2B" w14:textId="264D057E" w:rsidR="00D2415A" w:rsidRDefault="003A4A73" w:rsidP="00511484">
      <w:pPr>
        <w:pStyle w:val="heading10"/>
      </w:pPr>
      <w:bookmarkStart w:id="130" w:name="_Toc147346986"/>
      <w:bookmarkStart w:id="131" w:name="_Toc147402377"/>
      <w:bookmarkStart w:id="132" w:name="_Toc147498926"/>
      <w:bookmarkStart w:id="133" w:name="_Toc147498970"/>
      <w:bookmarkStart w:id="134" w:name="_Toc147498998"/>
      <w:bookmarkStart w:id="135" w:name="_Toc148013435"/>
      <w:bookmarkStart w:id="136" w:name="_Toc148094097"/>
      <w:bookmarkStart w:id="137" w:name="_Toc161045022"/>
      <w:bookmarkStart w:id="138" w:name="_Toc161059548"/>
      <w:bookmarkEnd w:id="130"/>
      <w:bookmarkEnd w:id="131"/>
      <w:bookmarkEnd w:id="132"/>
      <w:bookmarkEnd w:id="133"/>
      <w:bookmarkEnd w:id="134"/>
      <w:bookmarkEnd w:id="135"/>
      <w:bookmarkEnd w:id="136"/>
      <w:r>
        <w:t>Konsortium</w:t>
      </w:r>
      <w:bookmarkEnd w:id="137"/>
      <w:bookmarkEnd w:id="138"/>
    </w:p>
    <w:p w14:paraId="27BDB0A9" w14:textId="071BD429" w:rsidR="002D6B1D" w:rsidRDefault="00CF38B4" w:rsidP="009805FD">
      <w:pPr>
        <w:pStyle w:val="heading20"/>
      </w:pPr>
      <w:bookmarkStart w:id="139" w:name="_Ref141895967"/>
      <w:r>
        <w:t xml:space="preserve">In dem Fall, dass es sich </w:t>
      </w:r>
      <w:r w:rsidR="004F2A4C">
        <w:t>bei de</w:t>
      </w:r>
      <w:r w:rsidR="0064473A">
        <w:t>m</w:t>
      </w:r>
      <w:r w:rsidR="004F2A4C">
        <w:t xml:space="preserve"> Zuwendungsempfänger</w:t>
      </w:r>
      <w:r>
        <w:t xml:space="preserve"> </w:t>
      </w:r>
      <w:r w:rsidR="00F05FF8">
        <w:t xml:space="preserve">um ein </w:t>
      </w:r>
      <w:r w:rsidR="00F62958">
        <w:t>Konsortium</w:t>
      </w:r>
      <w:r w:rsidR="00E94ACF">
        <w:t xml:space="preserve"> </w:t>
      </w:r>
      <w:r>
        <w:t xml:space="preserve">nach </w:t>
      </w:r>
      <w:r w:rsidR="00567958">
        <w:t>Nummer</w:t>
      </w:r>
      <w:r>
        <w:t xml:space="preserve"> 5.2 FRL KSV handelt, haben sämtliche </w:t>
      </w:r>
      <w:r w:rsidR="0064473A">
        <w:t>Konsorti</w:t>
      </w:r>
      <w:r w:rsidR="005469D0">
        <w:t>al</w:t>
      </w:r>
      <w:r w:rsidR="0064473A">
        <w:t>mitglieder</w:t>
      </w:r>
      <w:r>
        <w:t xml:space="preserve"> </w:t>
      </w:r>
      <w:r w:rsidR="00D74487">
        <w:t xml:space="preserve">und damit </w:t>
      </w:r>
      <w:r w:rsidR="00372C2B">
        <w:t xml:space="preserve">der </w:t>
      </w:r>
      <w:r w:rsidR="00D74487">
        <w:t xml:space="preserve">Zuwendungsempfänger </w:t>
      </w:r>
      <w:r>
        <w:t xml:space="preserve">nach diesem Vertrag für </w:t>
      </w:r>
      <w:r w:rsidR="00AE28C4">
        <w:t>Überschuss</w:t>
      </w:r>
      <w:r>
        <w:t>zahlungen an den Zuwendungsgeber als Gesamtschuldner einzustehen. Zuwendungen werden an den Konsorti</w:t>
      </w:r>
      <w:r w:rsidR="001315A8">
        <w:t>alf</w:t>
      </w:r>
      <w:r>
        <w:t>ührer mit befreiender Wirkung gegenüber de</w:t>
      </w:r>
      <w:r w:rsidR="0064473A">
        <w:t>n Konsorti</w:t>
      </w:r>
      <w:r w:rsidR="005469D0">
        <w:t>al</w:t>
      </w:r>
      <w:r w:rsidR="0064473A">
        <w:t>mitgliedern</w:t>
      </w:r>
      <w:r>
        <w:t xml:space="preserve"> ausgezahlt.</w:t>
      </w:r>
      <w:r w:rsidR="004E4FB9">
        <w:t xml:space="preserve"> </w:t>
      </w:r>
      <w:r w:rsidR="004E4FB9" w:rsidRPr="004E4FB9">
        <w:t>Für ein Konsortium werden Scope-1</w:t>
      </w:r>
      <w:r w:rsidR="00B6272F">
        <w:t>-</w:t>
      </w:r>
      <w:r w:rsidR="004E4FB9" w:rsidRPr="004E4FB9">
        <w:t xml:space="preserve">Emissionen aller beteiligten </w:t>
      </w:r>
      <w:r w:rsidR="0064473A">
        <w:t>Konsorti</w:t>
      </w:r>
      <w:r w:rsidR="005469D0">
        <w:t>al</w:t>
      </w:r>
      <w:r w:rsidR="0064473A">
        <w:t>mitglieder</w:t>
      </w:r>
      <w:r w:rsidR="004E4FB9" w:rsidRPr="004E4FB9">
        <w:t xml:space="preserve"> als gemeinsame Scope-1-Emissionen betrachtet und die </w:t>
      </w:r>
      <w:r w:rsidR="00691958">
        <w:t xml:space="preserve">geförderten </w:t>
      </w:r>
      <w:r w:rsidR="004E4FB9" w:rsidRPr="004E4FB9">
        <w:t>Produkte der gesamten Wertschöpfungskette im Konsortium als gemeinsame Endprodukt</w:t>
      </w:r>
      <w:r w:rsidR="00E209E4">
        <w:t>e</w:t>
      </w:r>
      <w:r w:rsidR="004E4FB9" w:rsidRPr="004E4FB9">
        <w:t xml:space="preserve">. </w:t>
      </w:r>
      <w:r w:rsidR="00253048" w:rsidRPr="00A10622">
        <w:t>Soweit Zwischenprodukte innerhalb des Konsortiums weiterverwendet werden, ist auch die zwischenzeitliche Abgabe an Nichtmitglieder des Konsortiums möglich.</w:t>
      </w:r>
      <w:r w:rsidR="00253048" w:rsidRPr="00A10622" w:rsidDel="007A7BB1">
        <w:t xml:space="preserve"> </w:t>
      </w:r>
      <w:bookmarkEnd w:id="139"/>
    </w:p>
    <w:p w14:paraId="5217F93B" w14:textId="39286011" w:rsidR="00F211B0" w:rsidRDefault="003F2D8A">
      <w:pPr>
        <w:pStyle w:val="heading20"/>
      </w:pPr>
      <w:r>
        <w:t xml:space="preserve">Für die Verpflichtungen des </w:t>
      </w:r>
      <w:r w:rsidR="0049741E">
        <w:t xml:space="preserve">Zuwendungsempfängers </w:t>
      </w:r>
      <w:r>
        <w:t>aus diesem Vertrag haften s</w:t>
      </w:r>
      <w:r w:rsidR="00F211B0">
        <w:t xml:space="preserve">ämtliche </w:t>
      </w:r>
      <w:r w:rsidR="00A26C59">
        <w:t>Konsorti</w:t>
      </w:r>
      <w:r w:rsidR="005469D0">
        <w:t>al</w:t>
      </w:r>
      <w:r w:rsidR="00A26C59">
        <w:t>mitglieder</w:t>
      </w:r>
      <w:r w:rsidR="00F211B0">
        <w:t xml:space="preserve"> </w:t>
      </w:r>
      <w:r>
        <w:t>als Gesamtschuldner</w:t>
      </w:r>
      <w:r w:rsidR="006E7099">
        <w:t xml:space="preserve">, </w:t>
      </w:r>
      <w:r w:rsidR="006E7099" w:rsidRPr="00A42A99">
        <w:t xml:space="preserve">vorbehaltlich der Regelung in </w:t>
      </w:r>
      <w:r w:rsidR="00A42A99">
        <w:t>Nummer</w:t>
      </w:r>
      <w:r w:rsidR="006E7099" w:rsidRPr="00A42A99">
        <w:t> </w:t>
      </w:r>
      <w:r w:rsidR="00337A2B">
        <w:fldChar w:fldCharType="begin"/>
      </w:r>
      <w:r w:rsidR="00337A2B">
        <w:instrText xml:space="preserve"> REF _Ref144316539 \r \h </w:instrText>
      </w:r>
      <w:r w:rsidR="00337A2B">
        <w:fldChar w:fldCharType="separate"/>
      </w:r>
      <w:r w:rsidR="00F77CEA">
        <w:t>9.4</w:t>
      </w:r>
      <w:r w:rsidR="00337A2B">
        <w:fldChar w:fldCharType="end"/>
      </w:r>
      <w:r w:rsidR="002C052B">
        <w:t>.</w:t>
      </w:r>
      <w:r w:rsidR="008B44DF">
        <w:t xml:space="preserve"> </w:t>
      </w:r>
    </w:p>
    <w:p w14:paraId="191EFA7E" w14:textId="09921D48" w:rsidR="0072749D" w:rsidRDefault="009C387C" w:rsidP="008929E3">
      <w:pPr>
        <w:pStyle w:val="heading20"/>
      </w:pPr>
      <w:r>
        <w:t xml:space="preserve">Ein </w:t>
      </w:r>
      <w:r w:rsidR="00A80B51">
        <w:t>Konsorti</w:t>
      </w:r>
      <w:r w:rsidR="005469D0">
        <w:t>al</w:t>
      </w:r>
      <w:r w:rsidR="00A80B51">
        <w:t>m</w:t>
      </w:r>
      <w:r>
        <w:t>itglied</w:t>
      </w:r>
      <w:r w:rsidR="00583FA0">
        <w:t xml:space="preserve"> </w:t>
      </w:r>
      <w:r w:rsidR="00E43CF6">
        <w:t xml:space="preserve">kann aus dem Konsortium </w:t>
      </w:r>
      <w:r w:rsidR="00ED7D64">
        <w:t>im Sinne der Bestimmungen</w:t>
      </w:r>
      <w:r w:rsidR="00E43CF6">
        <w:t xml:space="preserve"> dieses Vertrages</w:t>
      </w:r>
      <w:r w:rsidR="00ED7D64">
        <w:t xml:space="preserve">, das heißt als </w:t>
      </w:r>
      <w:r w:rsidR="002B0A52">
        <w:t xml:space="preserve">Partei </w:t>
      </w:r>
      <w:r w:rsidR="000C6BF0">
        <w:t>aus diesem Vertrag</w:t>
      </w:r>
      <w:r w:rsidR="00025D99">
        <w:t>,</w:t>
      </w:r>
      <w:r w:rsidR="00E43CF6">
        <w:t xml:space="preserve"> nur mit vorheriger schriftlicher Zustimmung de</w:t>
      </w:r>
      <w:r w:rsidR="009138A4">
        <w:t>r Bewilligungsbehörde</w:t>
      </w:r>
      <w:r w:rsidR="00E43CF6">
        <w:t xml:space="preserve"> ausscheiden.</w:t>
      </w:r>
      <w:r>
        <w:t xml:space="preserve"> </w:t>
      </w:r>
      <w:r w:rsidR="003A4A73">
        <w:t xml:space="preserve">Sofern ein </w:t>
      </w:r>
      <w:r w:rsidR="00FC6B62">
        <w:t>Konsorti</w:t>
      </w:r>
      <w:r w:rsidR="005469D0">
        <w:t>al</w:t>
      </w:r>
      <w:r w:rsidR="003E08B0">
        <w:t>m</w:t>
      </w:r>
      <w:r w:rsidR="002B0A52">
        <w:t xml:space="preserve">itglied </w:t>
      </w:r>
      <w:r w:rsidR="00175DF9">
        <w:t xml:space="preserve">mit </w:t>
      </w:r>
      <w:r w:rsidR="00E43CF6">
        <w:t xml:space="preserve">vorheriger </w:t>
      </w:r>
      <w:r w:rsidR="00175DF9">
        <w:t>Zustimmung der Bewilligungsbehörde</w:t>
      </w:r>
      <w:r w:rsidR="002D38FA">
        <w:t xml:space="preserve"> </w:t>
      </w:r>
      <w:r w:rsidR="0058479C">
        <w:t>aus d</w:t>
      </w:r>
      <w:r w:rsidR="0023111E">
        <w:t>iese</w:t>
      </w:r>
      <w:r w:rsidR="0058479C">
        <w:t xml:space="preserve">m </w:t>
      </w:r>
      <w:r w:rsidR="0023111E">
        <w:t>Vertrag</w:t>
      </w:r>
      <w:r w:rsidR="0058479C">
        <w:t xml:space="preserve"> ausscheidet, wird dieser Vertrag mit den übrigen </w:t>
      </w:r>
      <w:r w:rsidR="00FC6B62">
        <w:t>Konsorti</w:t>
      </w:r>
      <w:r w:rsidR="003E08B0">
        <w:t>al</w:t>
      </w:r>
      <w:r w:rsidR="00FC6B62">
        <w:t>mitgliedern</w:t>
      </w:r>
      <w:r w:rsidR="007A6F40">
        <w:t xml:space="preserve"> for</w:t>
      </w:r>
      <w:r w:rsidR="002339DE">
        <w:t>tgesetzt.</w:t>
      </w:r>
      <w:r w:rsidR="002151EF">
        <w:t xml:space="preserve"> </w:t>
      </w:r>
    </w:p>
    <w:p w14:paraId="4972CB86" w14:textId="3BF68884" w:rsidR="00EA3A8E" w:rsidRDefault="002151EF" w:rsidP="0072749D">
      <w:pPr>
        <w:pStyle w:val="heading30"/>
      </w:pPr>
      <w:r w:rsidRPr="00D779F6">
        <w:t xml:space="preserve">Für </w:t>
      </w:r>
      <w:r w:rsidR="004E04AB" w:rsidRPr="00D779F6">
        <w:t>die Berechnung</w:t>
      </w:r>
      <w:r w:rsidR="007A36C1" w:rsidRPr="0068248F">
        <w:t xml:space="preserve"> der Zuwendung</w:t>
      </w:r>
      <w:r w:rsidR="00507831" w:rsidRPr="0068248F">
        <w:t>en</w:t>
      </w:r>
      <w:r w:rsidR="007A36C1" w:rsidRPr="0068248F">
        <w:t xml:space="preserve"> und Überschusszahlung</w:t>
      </w:r>
      <w:r w:rsidR="00507831" w:rsidRPr="0068248F">
        <w:t>en</w:t>
      </w:r>
      <w:r w:rsidR="007A36C1" w:rsidRPr="0068248F">
        <w:t xml:space="preserve"> </w:t>
      </w:r>
      <w:r w:rsidR="0004686E">
        <w:t>gemäß diese</w:t>
      </w:r>
      <w:r w:rsidR="007F7B8C">
        <w:t>m</w:t>
      </w:r>
      <w:r w:rsidR="0004686E">
        <w:t xml:space="preserve"> Vertrag </w:t>
      </w:r>
      <w:r w:rsidR="007A36C1" w:rsidRPr="0068248F">
        <w:t>gilt</w:t>
      </w:r>
      <w:r w:rsidR="00932312">
        <w:t xml:space="preserve"> ein</w:t>
      </w:r>
      <w:r w:rsidR="007A36C1" w:rsidRPr="0068248F">
        <w:t xml:space="preserve"> </w:t>
      </w:r>
      <w:r w:rsidR="00866C1E" w:rsidRPr="0068248F">
        <w:t xml:space="preserve">aus diesem Vertrag </w:t>
      </w:r>
      <w:r w:rsidR="00CF5567" w:rsidRPr="0068248F">
        <w:t>ausgeschiedenes Konsorti</w:t>
      </w:r>
      <w:r w:rsidR="003E08B0">
        <w:t>al</w:t>
      </w:r>
      <w:r w:rsidR="00CF5567" w:rsidRPr="0068248F">
        <w:t>mitglied ab dem 1. Januar des Jahres, in dem das Konsorti</w:t>
      </w:r>
      <w:r w:rsidR="003E08B0">
        <w:t>al</w:t>
      </w:r>
      <w:r w:rsidR="00CF5567" w:rsidRPr="0068248F">
        <w:t>mitglied ausgeschieden ist, als ausgeschieden</w:t>
      </w:r>
      <w:r w:rsidR="00607BBF" w:rsidRPr="0068248F">
        <w:t xml:space="preserve">, das heißt </w:t>
      </w:r>
      <w:r w:rsidR="000D378E" w:rsidRPr="0068248F">
        <w:t>i</w:t>
      </w:r>
      <w:r w:rsidR="004F7067" w:rsidRPr="0068248F">
        <w:t>n den</w:t>
      </w:r>
      <w:r w:rsidR="000D378E" w:rsidRPr="0068248F">
        <w:t xml:space="preserve"> Berechnungsangaben </w:t>
      </w:r>
      <w:r w:rsidR="004F7067" w:rsidRPr="0068248F">
        <w:t xml:space="preserve">sowie in dem Berechnungsverfahren sind Daten </w:t>
      </w:r>
      <w:r w:rsidR="000D378E" w:rsidRPr="0068248F">
        <w:t>des ausgeschiedenen Konsorti</w:t>
      </w:r>
      <w:r w:rsidR="003E08B0">
        <w:t>al</w:t>
      </w:r>
      <w:r w:rsidR="000D378E" w:rsidRPr="0068248F">
        <w:t>mitglieds</w:t>
      </w:r>
      <w:r w:rsidR="00607BBF" w:rsidRPr="0068248F">
        <w:t xml:space="preserve"> </w:t>
      </w:r>
      <w:r w:rsidR="000B0BF0" w:rsidRPr="0068248F">
        <w:t>ab dem 1. Januar des Jahres, in dem das Konsorti</w:t>
      </w:r>
      <w:r w:rsidR="003E08B0">
        <w:t>al</w:t>
      </w:r>
      <w:r w:rsidR="000B0BF0" w:rsidRPr="0068248F">
        <w:t xml:space="preserve">mitglied ausgeschieden ist, </w:t>
      </w:r>
      <w:r w:rsidR="00607BBF" w:rsidRPr="0068248F">
        <w:t xml:space="preserve">nicht </w:t>
      </w:r>
      <w:r w:rsidR="00163799" w:rsidRPr="0068248F">
        <w:t xml:space="preserve">mit </w:t>
      </w:r>
      <w:r w:rsidR="00607BBF" w:rsidRPr="0068248F">
        <w:t>zu berücksichtigen.</w:t>
      </w:r>
    </w:p>
    <w:p w14:paraId="21193936" w14:textId="4A3355C2" w:rsidR="0072749D" w:rsidRPr="0072749D" w:rsidRDefault="003C5BC6" w:rsidP="0068248F">
      <w:pPr>
        <w:pStyle w:val="heading30"/>
      </w:pPr>
      <w:r>
        <w:t>Das</w:t>
      </w:r>
      <w:r w:rsidR="000B0BF0">
        <w:t xml:space="preserve"> aus diesem Vertrag</w:t>
      </w:r>
      <w:r>
        <w:t xml:space="preserve"> ausgeschiedene Konsorti</w:t>
      </w:r>
      <w:r w:rsidR="003E08B0">
        <w:t>al</w:t>
      </w:r>
      <w:r w:rsidR="000B0BF0">
        <w:t xml:space="preserve">mitglied haftet für </w:t>
      </w:r>
      <w:r w:rsidR="00A357F7">
        <w:t>sämtliche Verpflichtungen des Zuwendungs</w:t>
      </w:r>
      <w:r w:rsidR="008A6EE0">
        <w:t>empfängers</w:t>
      </w:r>
      <w:r w:rsidR="00A357F7">
        <w:t>, die bis zum Zeitpunkt des tatsächlichen Ausscheiden</w:t>
      </w:r>
      <w:r w:rsidR="00455993">
        <w:t>s</w:t>
      </w:r>
      <w:r w:rsidR="00A357F7">
        <w:t xml:space="preserve"> des Konsorti</w:t>
      </w:r>
      <w:r w:rsidR="003E08B0">
        <w:t>al</w:t>
      </w:r>
      <w:r w:rsidR="00A357F7">
        <w:t>mitglieds</w:t>
      </w:r>
      <w:r w:rsidR="00774AC5">
        <w:t xml:space="preserve"> unter diesem Vertrag begründet worden sind, als Gesamtschuldner neben den übrigen Konsorti</w:t>
      </w:r>
      <w:r w:rsidR="003E08B0">
        <w:t>al</w:t>
      </w:r>
      <w:r w:rsidR="00774AC5">
        <w:t>mitgliedern</w:t>
      </w:r>
      <w:r w:rsidR="007201C4">
        <w:t xml:space="preserve"> nach den Regelungen dieses Vertrages</w:t>
      </w:r>
      <w:r w:rsidR="00774AC5">
        <w:t>.</w:t>
      </w:r>
    </w:p>
    <w:p w14:paraId="235CCA91" w14:textId="6831E317" w:rsidR="00DC28EA" w:rsidRDefault="00DC28EA" w:rsidP="00DC28EA">
      <w:pPr>
        <w:pStyle w:val="heading10"/>
      </w:pPr>
      <w:bookmarkStart w:id="140" w:name="_Toc449728448"/>
      <w:bookmarkStart w:id="141" w:name="_Toc492458252"/>
      <w:bookmarkStart w:id="142" w:name="_Ref49865789"/>
      <w:bookmarkStart w:id="143" w:name="_Toc161045023"/>
      <w:bookmarkStart w:id="144" w:name="_Toc161059549"/>
      <w:r>
        <w:t>Zahlung; Verzugszinsen</w:t>
      </w:r>
      <w:bookmarkEnd w:id="140"/>
      <w:bookmarkEnd w:id="141"/>
      <w:bookmarkEnd w:id="142"/>
      <w:bookmarkEnd w:id="143"/>
      <w:bookmarkEnd w:id="144"/>
    </w:p>
    <w:p w14:paraId="39D3ED60" w14:textId="543F76A3" w:rsidR="00DC28EA" w:rsidRDefault="00DC28EA" w:rsidP="00DC28EA">
      <w:pPr>
        <w:pStyle w:val="heading20"/>
      </w:pPr>
      <w:r>
        <w:t>Sämtliche Zahlungen aus diesem Vertrag sind in Euro in voller Höhe bei Fälligkeit in sofort verfügbaren Mitteln und ohne Abzug oder Einbehalt zu zahlen. Dies gilt nicht:</w:t>
      </w:r>
    </w:p>
    <w:p w14:paraId="12464768" w14:textId="34FDF690" w:rsidR="00DC28EA" w:rsidRDefault="00DC28EA" w:rsidP="00DC28EA">
      <w:pPr>
        <w:pStyle w:val="heading30"/>
      </w:pPr>
      <w:r>
        <w:t xml:space="preserve">sofern und soweit dieser Vertrag </w:t>
      </w:r>
      <w:r w:rsidR="006F4663">
        <w:t xml:space="preserve">und/oder der Zuwendungsbescheid </w:t>
      </w:r>
      <w:r>
        <w:t xml:space="preserve">etwas anderes bestimmt; </w:t>
      </w:r>
    </w:p>
    <w:p w14:paraId="2D2E17DB" w14:textId="588D5F52" w:rsidR="00DC28EA" w:rsidRDefault="00DC28EA" w:rsidP="00DC28EA">
      <w:pPr>
        <w:pStyle w:val="heading30"/>
      </w:pPr>
      <w:r>
        <w:t xml:space="preserve">sofern und </w:t>
      </w:r>
      <w:r w:rsidRPr="00A1658E">
        <w:t xml:space="preserve">soweit nach </w:t>
      </w:r>
      <w:r>
        <w:t>Regulatorischen Vorschriften</w:t>
      </w:r>
      <w:r w:rsidRPr="00A1658E">
        <w:t xml:space="preserve"> </w:t>
      </w:r>
      <w:r w:rsidR="00296642">
        <w:t xml:space="preserve">ein Abzug oder </w:t>
      </w:r>
      <w:r w:rsidR="00BA735C">
        <w:t>ein Einbehalt</w:t>
      </w:r>
      <w:r w:rsidR="00296642">
        <w:t xml:space="preserve"> </w:t>
      </w:r>
      <w:r w:rsidRPr="00A1658E">
        <w:t xml:space="preserve">vorgeschrieben </w:t>
      </w:r>
      <w:r w:rsidR="00296642">
        <w:t>ist</w:t>
      </w:r>
      <w:r w:rsidR="00640970">
        <w:t>.</w:t>
      </w:r>
    </w:p>
    <w:p w14:paraId="21EDB99E" w14:textId="77777777" w:rsidR="00DC28EA" w:rsidRDefault="00DC28EA" w:rsidP="00DC28EA">
      <w:pPr>
        <w:pStyle w:val="heading20"/>
        <w:keepNext/>
      </w:pPr>
      <w:bookmarkStart w:id="145" w:name="_Ref449538130"/>
      <w:r>
        <w:t>Verzugszinsen</w:t>
      </w:r>
      <w:bookmarkEnd w:id="145"/>
      <w:r>
        <w:t xml:space="preserve"> </w:t>
      </w:r>
    </w:p>
    <w:p w14:paraId="37F6AA1B" w14:textId="7BE01268" w:rsidR="00DC28EA" w:rsidRDefault="00DC28EA" w:rsidP="00DC28EA">
      <w:pPr>
        <w:pStyle w:val="Indent2"/>
      </w:pPr>
      <w:r>
        <w:t xml:space="preserve">Zahlt eine Partei einen nach diesem Vertrag zu zahlenden Betrag bei Fälligkeit nicht, so ist sie mit dieser Zahlungsverpflichtung ab dem Fälligkeitstag in Verzug, ohne dass es einer Mahnung durch die andere Partei bedarf. Der ausstehende Betrag ist ab (einschließlich) dem Fälligkeitstag bis (einschließlich) einen </w:t>
      </w:r>
      <w:r w:rsidR="005912DF">
        <w:t xml:space="preserve">(1) </w:t>
      </w:r>
      <w:r>
        <w:t xml:space="preserve">Tag vor dem Tag, an dem die Zahlung der anderen Partei zugeht (sowohl nach als auch vor einer gerichtlichen Entscheidung), </w:t>
      </w:r>
      <w:r w:rsidR="00AC370B">
        <w:rPr>
          <w:color w:val="000000"/>
          <w:lang w:eastAsia="en-US"/>
        </w:rPr>
        <w:t xml:space="preserve">mit fünf </w:t>
      </w:r>
      <w:r w:rsidR="004B3556">
        <w:rPr>
          <w:color w:val="000000"/>
          <w:lang w:eastAsia="en-US"/>
        </w:rPr>
        <w:t xml:space="preserve">(5) </w:t>
      </w:r>
      <w:r w:rsidR="00AC370B">
        <w:rPr>
          <w:color w:val="000000"/>
          <w:lang w:eastAsia="en-US"/>
        </w:rPr>
        <w:t>Prozentpunkten über dem Basiszinssatz nach § 247 BGB jährlich zu verzinsen</w:t>
      </w:r>
      <w:r w:rsidR="004C2D5A">
        <w:rPr>
          <w:color w:val="000000"/>
          <w:lang w:eastAsia="en-US"/>
        </w:rPr>
        <w:t xml:space="preserve">, </w:t>
      </w:r>
      <w:r w:rsidR="004C2D5A">
        <w:t xml:space="preserve">jedoch mindestens </w:t>
      </w:r>
      <w:r w:rsidR="004C2D5A" w:rsidRPr="00635B53">
        <w:t xml:space="preserve">mit </w:t>
      </w:r>
      <w:r w:rsidR="004C2D5A">
        <w:t>einem Zinssatz von 0% (keine Negativzinsen) (</w:t>
      </w:r>
      <w:r w:rsidR="00C03257" w:rsidRPr="00C03257">
        <w:t>"</w:t>
      </w:r>
      <w:r>
        <w:rPr>
          <w:b/>
        </w:rPr>
        <w:t>Verzugszinsen</w:t>
      </w:r>
      <w:r w:rsidR="00C03257" w:rsidRPr="00C03257">
        <w:t>"</w:t>
      </w:r>
      <w:r>
        <w:t>). Verzugszinsen sind nach Tagen auf der Basis der tatsächlich verstrichenen Tage und einem Jahr von dreihundertsechzig</w:t>
      </w:r>
      <w:r w:rsidR="009B5EDD">
        <w:t xml:space="preserve"> (360</w:t>
      </w:r>
      <w:r>
        <w:t>) Tagen zu berechnen und nachträglich am letzten Tag jedes Kalendermonats, spätestens aber am Tage der Zahlung der Hauptforderung, mit der die jeweilige Partei sich im Verzug befindet, zu zahlen.</w:t>
      </w:r>
      <w:r w:rsidR="003404E4">
        <w:t xml:space="preserve"> Soweit dieser Vertrag an</w:t>
      </w:r>
      <w:r w:rsidR="00267515">
        <w:t>dere</w:t>
      </w:r>
      <w:r w:rsidR="003404E4">
        <w:t xml:space="preserve"> Regelungen zu Verzugszinsen trifft, gehen diese Regelungen dieser Regelung vor.</w:t>
      </w:r>
    </w:p>
    <w:p w14:paraId="200E918D" w14:textId="77777777" w:rsidR="00796267" w:rsidRPr="00796267" w:rsidRDefault="00796267" w:rsidP="00796267">
      <w:pPr>
        <w:pStyle w:val="heading20"/>
      </w:pPr>
      <w:r>
        <w:t>Aussetzung von Zahlungspflichten</w:t>
      </w:r>
    </w:p>
    <w:p w14:paraId="1CA0A33E" w14:textId="5E2F138B" w:rsidR="002D1D6F" w:rsidRPr="00796267" w:rsidRDefault="00796267" w:rsidP="00024043">
      <w:pPr>
        <w:ind w:left="567"/>
      </w:pPr>
      <w:r w:rsidRPr="00796267">
        <w:t xml:space="preserve">Der Zuwendungsempfänger kann bei der </w:t>
      </w:r>
      <w:r w:rsidR="00200FE3">
        <w:t>Bewilligungsbehörde</w:t>
      </w:r>
      <w:r w:rsidR="00FD07A2">
        <w:t xml:space="preserve"> </w:t>
      </w:r>
      <w:r w:rsidR="002D1D6F" w:rsidRPr="00796267">
        <w:t xml:space="preserve">einen Antrag dahingehend stellen, die beiderseitigen Zahlungspflichten im Zusammenhang mit der Zuwendung oder </w:t>
      </w:r>
      <w:r w:rsidR="002D1D6F">
        <w:t>Überschuss</w:t>
      </w:r>
      <w:r w:rsidR="002D1D6F" w:rsidRPr="00796267">
        <w:t>zahlung für die verbleibende Laufzeit d</w:t>
      </w:r>
      <w:r w:rsidR="007F4E5F">
        <w:t>ieses</w:t>
      </w:r>
      <w:r w:rsidR="002D1D6F" w:rsidRPr="00796267">
        <w:t xml:space="preserve"> </w:t>
      </w:r>
      <w:r w:rsidR="002D1D6F">
        <w:t>Vertrag</w:t>
      </w:r>
      <w:r w:rsidR="00062721">
        <w:t xml:space="preserve">es </w:t>
      </w:r>
      <w:r w:rsidR="00880BB7">
        <w:rPr>
          <w:rFonts w:eastAsia="Arial"/>
        </w:rPr>
        <w:t xml:space="preserve">mit Wirkung zum Ablauf von drei </w:t>
      </w:r>
      <w:r w:rsidR="004B3556">
        <w:rPr>
          <w:rFonts w:eastAsia="Arial"/>
        </w:rPr>
        <w:t xml:space="preserve">(3) </w:t>
      </w:r>
      <w:r w:rsidR="00880BB7">
        <w:rPr>
          <w:rFonts w:eastAsia="Arial"/>
        </w:rPr>
        <w:t xml:space="preserve">Jahren, gerechnet ab dem Schluss des Kalenderjahres, in welchem die Antragstellung durch den Zuwendungsempfänger erfolgte, </w:t>
      </w:r>
      <w:r w:rsidR="002D1D6F" w:rsidRPr="00796267">
        <w:t xml:space="preserve">zu beenden, </w:t>
      </w:r>
      <w:r w:rsidR="005261BC">
        <w:rPr>
          <w:rFonts w:eastAsia="Arial"/>
        </w:rPr>
        <w:t xml:space="preserve">wenn </w:t>
      </w:r>
      <w:r w:rsidR="005261BC" w:rsidRPr="005665F8">
        <w:rPr>
          <w:rFonts w:eastAsia="Arial"/>
        </w:rPr>
        <w:t>in einem Kalenderjahr</w:t>
      </w:r>
      <w:r w:rsidR="005261BC">
        <w:rPr>
          <w:rFonts w:eastAsia="Arial"/>
        </w:rPr>
        <w:t xml:space="preserve"> der Zuwendungsempfänger</w:t>
      </w:r>
      <w:r w:rsidR="005261BC" w:rsidRPr="005665F8">
        <w:rPr>
          <w:rFonts w:eastAsia="Arial"/>
        </w:rPr>
        <w:t xml:space="preserve"> eine Überschusszahlung </w:t>
      </w:r>
      <w:r w:rsidR="005261BC">
        <w:rPr>
          <w:rFonts w:eastAsia="Arial"/>
        </w:rPr>
        <w:t xml:space="preserve">nach diesem Vertrag an den Zuwendungsgeber </w:t>
      </w:r>
      <w:r w:rsidR="005261BC" w:rsidRPr="005665F8">
        <w:rPr>
          <w:rFonts w:eastAsia="Arial"/>
        </w:rPr>
        <w:t xml:space="preserve">geleistet </w:t>
      </w:r>
      <w:r w:rsidR="005261BC">
        <w:rPr>
          <w:rFonts w:eastAsia="Arial"/>
        </w:rPr>
        <w:t>hat</w:t>
      </w:r>
      <w:r w:rsidR="002D1D6F" w:rsidRPr="00796267">
        <w:t>.</w:t>
      </w:r>
      <w:r w:rsidR="002A6FC0">
        <w:t xml:space="preserve"> Einen </w:t>
      </w:r>
      <w:r w:rsidR="00F76C76">
        <w:t xml:space="preserve">solchen </w:t>
      </w:r>
      <w:r w:rsidR="002A6FC0">
        <w:t>Antrag</w:t>
      </w:r>
      <w:r w:rsidR="00F76C76">
        <w:t xml:space="preserve"> </w:t>
      </w:r>
      <w:r w:rsidR="002A6FC0">
        <w:rPr>
          <w:rFonts w:eastAsia="Arial"/>
        </w:rPr>
        <w:t>kann der Zuwendungsempfänger jeweils ausschließlich in einem d</w:t>
      </w:r>
      <w:r w:rsidR="00093BA5">
        <w:rPr>
          <w:rFonts w:eastAsia="Arial"/>
        </w:rPr>
        <w:t>er</w:t>
      </w:r>
      <w:r w:rsidR="002A6FC0">
        <w:rPr>
          <w:rFonts w:eastAsia="Arial"/>
        </w:rPr>
        <w:t xml:space="preserve"> Überschusszahlung nachfolgenden Kalenderjahr stellen.</w:t>
      </w:r>
      <w:r w:rsidR="00093BA5">
        <w:rPr>
          <w:rFonts w:eastAsia="Arial"/>
        </w:rPr>
        <w:t xml:space="preserve"> Sofern und soweit die Voraussetzungen nach Satz 1 und 2 vorliegen, soll die Bewilligungsbehörde dem Antrag stattgeben.</w:t>
      </w:r>
    </w:p>
    <w:p w14:paraId="7E27E1B3" w14:textId="59C83730" w:rsidR="00DD0267" w:rsidRPr="00CE0756" w:rsidRDefault="002C1C9F" w:rsidP="00F26F06">
      <w:pPr>
        <w:pStyle w:val="heading10"/>
      </w:pPr>
      <w:bookmarkStart w:id="146" w:name="_Toc161045024"/>
      <w:bookmarkStart w:id="147" w:name="_Toc161059550"/>
      <w:r w:rsidRPr="00CE0756">
        <w:t>Übertragung von geförderten Anlagen auf Dritte</w:t>
      </w:r>
      <w:bookmarkEnd w:id="146"/>
      <w:bookmarkEnd w:id="147"/>
      <w:r w:rsidR="006D49B5">
        <w:t xml:space="preserve"> </w:t>
      </w:r>
    </w:p>
    <w:p w14:paraId="4FDC988B" w14:textId="57828EE1" w:rsidR="00CF5696" w:rsidRDefault="00CF5696" w:rsidP="00C00EEE">
      <w:pPr>
        <w:pStyle w:val="heading20"/>
      </w:pPr>
      <w:bookmarkStart w:id="148" w:name="_Ref121776418"/>
      <w:r>
        <w:t xml:space="preserve">Die Übertragung von </w:t>
      </w:r>
      <w:r w:rsidR="00CE0756">
        <w:t>Geförderte</w:t>
      </w:r>
      <w:r>
        <w:t>n</w:t>
      </w:r>
      <w:r w:rsidR="00CE0756">
        <w:t xml:space="preserve"> Anlagen </w:t>
      </w:r>
      <w:r>
        <w:t>des Zuwendungsempfängers auf Dritte</w:t>
      </w:r>
      <w:r w:rsidR="007309BA">
        <w:t>, die nicht Partei dieses Vertrag</w:t>
      </w:r>
      <w:r w:rsidR="005C4A6C">
        <w:t>e</w:t>
      </w:r>
      <w:r w:rsidR="007309BA">
        <w:t>s sind,</w:t>
      </w:r>
      <w:r>
        <w:t xml:space="preserve"> bedarf der </w:t>
      </w:r>
      <w:r w:rsidR="005D22D8">
        <w:t>vorherigen</w:t>
      </w:r>
      <w:r w:rsidR="000367D7">
        <w:t xml:space="preserve"> schriftlichen</w:t>
      </w:r>
      <w:r w:rsidR="005D22D8">
        <w:t xml:space="preserve"> </w:t>
      </w:r>
      <w:r>
        <w:t xml:space="preserve">Zustimmung der </w:t>
      </w:r>
      <w:r w:rsidR="00200FE3">
        <w:t>Bewilligungsbehörde</w:t>
      </w:r>
      <w:r>
        <w:t>.</w:t>
      </w:r>
      <w:bookmarkEnd w:id="148"/>
    </w:p>
    <w:p w14:paraId="325C7058" w14:textId="487C1BC9" w:rsidR="00CF5696" w:rsidRDefault="00CF5696" w:rsidP="00C00EEE">
      <w:pPr>
        <w:pStyle w:val="heading20"/>
      </w:pPr>
      <w:r>
        <w:t xml:space="preserve">Die </w:t>
      </w:r>
      <w:r w:rsidR="00200FE3">
        <w:t>Bewilligungsbehörde</w:t>
      </w:r>
      <w:r>
        <w:t xml:space="preserve"> </w:t>
      </w:r>
      <w:r w:rsidR="0049585D">
        <w:t xml:space="preserve">kann </w:t>
      </w:r>
      <w:r>
        <w:t xml:space="preserve">der Übertragung von Geförderten Anlagen des Zuwendungsempfängers auf Dritte </w:t>
      </w:r>
      <w:r w:rsidR="004F5E4E">
        <w:t>unter Beachtung der folgenden Voraussetzungen</w:t>
      </w:r>
      <w:r w:rsidR="005D22D8">
        <w:t xml:space="preserve"> </w:t>
      </w:r>
      <w:r>
        <w:t>zustimmen</w:t>
      </w:r>
      <w:r w:rsidR="004F5E4E">
        <w:t>:</w:t>
      </w:r>
    </w:p>
    <w:p w14:paraId="3EA156C7" w14:textId="069C07BD" w:rsidR="00124711" w:rsidRPr="00124711" w:rsidRDefault="007503EE" w:rsidP="00124711">
      <w:pPr>
        <w:pStyle w:val="heading30"/>
      </w:pPr>
      <w:r>
        <w:t xml:space="preserve">Die </w:t>
      </w:r>
      <w:r w:rsidR="0026670A">
        <w:t xml:space="preserve">Voraussetzungen für die Förderung liegen auch in der Person des </w:t>
      </w:r>
      <w:r w:rsidR="00351333">
        <w:t xml:space="preserve">oder der </w:t>
      </w:r>
      <w:r w:rsidR="0026670A">
        <w:t>Dritten vor</w:t>
      </w:r>
      <w:r w:rsidR="00CB1A4A">
        <w:t>; und</w:t>
      </w:r>
    </w:p>
    <w:p w14:paraId="68039CE0" w14:textId="5C42DB7D" w:rsidR="00CB44A6" w:rsidRDefault="001D203F" w:rsidP="005D22D8">
      <w:pPr>
        <w:pStyle w:val="heading30"/>
      </w:pPr>
      <w:r>
        <w:t>d</w:t>
      </w:r>
      <w:r w:rsidR="00CB44A6">
        <w:t xml:space="preserve">ie Rechte und Pflichten nach dem Zuwendungsbescheid werden auf den </w:t>
      </w:r>
      <w:r w:rsidR="00351333">
        <w:t xml:space="preserve">oder die </w:t>
      </w:r>
      <w:r w:rsidR="00CB44A6">
        <w:t>Dritten übertragen</w:t>
      </w:r>
      <w:r w:rsidR="00AA17E4">
        <w:t xml:space="preserve">, wobei </w:t>
      </w:r>
      <w:r w:rsidR="004860A9">
        <w:t xml:space="preserve">Zuwendungen auch </w:t>
      </w:r>
      <w:r w:rsidR="003E4C1E">
        <w:t xml:space="preserve">nach Übertragung </w:t>
      </w:r>
      <w:r w:rsidR="009C3368">
        <w:t xml:space="preserve">der Geförderten Anlagen auf den Dritten an den Zuwendungsempfänger mit befreiender Wirkung </w:t>
      </w:r>
      <w:r w:rsidR="0010477D">
        <w:t>ausgezahlt werden</w:t>
      </w:r>
      <w:r w:rsidR="00CB44A6">
        <w:t>; und</w:t>
      </w:r>
    </w:p>
    <w:p w14:paraId="01027A54" w14:textId="0BEB32B7" w:rsidR="005D22D8" w:rsidRPr="005D22D8" w:rsidRDefault="001D203F" w:rsidP="005D22D8">
      <w:pPr>
        <w:pStyle w:val="heading30"/>
      </w:pPr>
      <w:r>
        <w:t>e</w:t>
      </w:r>
      <w:r w:rsidR="004F5E4E">
        <w:t xml:space="preserve">s ist sichergestellt, dass </w:t>
      </w:r>
      <w:r w:rsidR="00AE28C4">
        <w:t>Überschuss</w:t>
      </w:r>
      <w:r w:rsidR="004F5E4E">
        <w:t>zahlung</w:t>
      </w:r>
      <w:r w:rsidR="005D22D8">
        <w:t>en</w:t>
      </w:r>
      <w:r w:rsidR="004F5E4E">
        <w:t xml:space="preserve"> gegenüber dem Zuwendungsgeber unter dem Zuwendungsbescheid und diesem Vertrag auch nach der Übertragung</w:t>
      </w:r>
      <w:r w:rsidR="005D22D8">
        <w:t xml:space="preserve"> entrichtet werden; und</w:t>
      </w:r>
    </w:p>
    <w:p w14:paraId="2B558F6A" w14:textId="3A0D1806" w:rsidR="00981D8D" w:rsidRDefault="001D203F" w:rsidP="00624E74">
      <w:pPr>
        <w:pStyle w:val="heading30"/>
      </w:pPr>
      <w:r>
        <w:t>d</w:t>
      </w:r>
      <w:r w:rsidR="004F5E4E">
        <w:t>er oder die Dritten</w:t>
      </w:r>
      <w:r w:rsidR="005D22D8">
        <w:t xml:space="preserve"> </w:t>
      </w:r>
      <w:r w:rsidR="00624E74">
        <w:t xml:space="preserve">erfüllen die Anforderungen </w:t>
      </w:r>
      <w:r w:rsidR="00D17391">
        <w:t xml:space="preserve">und unterliegen den Pflichten </w:t>
      </w:r>
      <w:r w:rsidR="00624E74">
        <w:t>nach der FRL KSV, dem Förderaufruf</w:t>
      </w:r>
      <w:r w:rsidR="000D4183">
        <w:t xml:space="preserve"> </w:t>
      </w:r>
      <w:r w:rsidR="00624E74">
        <w:t xml:space="preserve">und diesem Vertrag; </w:t>
      </w:r>
      <w:r w:rsidR="00981D8D">
        <w:t>und</w:t>
      </w:r>
    </w:p>
    <w:p w14:paraId="1C5A9125" w14:textId="0CC07C81" w:rsidR="00072CDD" w:rsidRDefault="001D203F" w:rsidP="00624E74">
      <w:pPr>
        <w:pStyle w:val="heading30"/>
      </w:pPr>
      <w:r>
        <w:t>d</w:t>
      </w:r>
      <w:r w:rsidR="00624E74">
        <w:t xml:space="preserve">er Förderzweck der FRL KSV </w:t>
      </w:r>
      <w:r w:rsidR="003E789A">
        <w:t xml:space="preserve">wird </w:t>
      </w:r>
      <w:r w:rsidR="00624E74">
        <w:t>durch die Übertragung nicht gefährdet</w:t>
      </w:r>
      <w:r w:rsidR="00072CDD">
        <w:t>; und</w:t>
      </w:r>
    </w:p>
    <w:p w14:paraId="489F27EF" w14:textId="0416293F" w:rsidR="00072CDD" w:rsidRPr="00072CDD" w:rsidRDefault="00E36095" w:rsidP="00E85411">
      <w:pPr>
        <w:pStyle w:val="heading30"/>
      </w:pPr>
      <w:r>
        <w:t xml:space="preserve">die </w:t>
      </w:r>
      <w:r w:rsidR="00072CDD" w:rsidRPr="00072CDD">
        <w:t>Übertragun</w:t>
      </w:r>
      <w:r>
        <w:t>g</w:t>
      </w:r>
      <w:r w:rsidR="0078688C">
        <w:t xml:space="preserve"> ergibt</w:t>
      </w:r>
      <w:r>
        <w:t xml:space="preserve"> </w:t>
      </w:r>
      <w:r w:rsidR="00072CDD" w:rsidRPr="00072CDD">
        <w:t xml:space="preserve">keine Nachteile für den </w:t>
      </w:r>
      <w:r>
        <w:t>Zuwendungsgeber</w:t>
      </w:r>
      <w:r w:rsidR="00072CDD" w:rsidRPr="00072CDD">
        <w:t xml:space="preserve"> und/oder Verstöße gegen das Beihilfe- oder Zuwendungsrecht</w:t>
      </w:r>
      <w:r>
        <w:t>.</w:t>
      </w:r>
    </w:p>
    <w:p w14:paraId="4B221569" w14:textId="63C5B9A7" w:rsidR="00305ACB" w:rsidRDefault="00A97D5B" w:rsidP="00A97D5B">
      <w:pPr>
        <w:pStyle w:val="heading10"/>
      </w:pPr>
      <w:bookmarkStart w:id="149" w:name="_Ref156397836"/>
      <w:bookmarkStart w:id="150" w:name="_Toc161045025"/>
      <w:bookmarkStart w:id="151" w:name="_Toc161059551"/>
      <w:r>
        <w:t xml:space="preserve">Verschiebung des </w:t>
      </w:r>
      <w:r w:rsidR="00002177">
        <w:t>O</w:t>
      </w:r>
      <w:r>
        <w:t>perativen Beginns</w:t>
      </w:r>
      <w:bookmarkEnd w:id="149"/>
      <w:bookmarkEnd w:id="150"/>
      <w:bookmarkEnd w:id="151"/>
    </w:p>
    <w:p w14:paraId="3A495471" w14:textId="09B009DE" w:rsidR="00C70292" w:rsidRPr="00C70292" w:rsidRDefault="00CA79F2" w:rsidP="00C70292">
      <w:pPr>
        <w:pStyle w:val="heading20"/>
      </w:pPr>
      <w:bookmarkStart w:id="152" w:name="_Ref156401991"/>
      <w:bookmarkStart w:id="153" w:name="_Ref153384785"/>
      <w:r>
        <w:t xml:space="preserve">Sofern der tatsächliche Operative Beginn des </w:t>
      </w:r>
      <w:r w:rsidR="00934B22">
        <w:t xml:space="preserve">Geförderten </w:t>
      </w:r>
      <w:r>
        <w:t xml:space="preserve">Vorhabens </w:t>
      </w:r>
      <w:r w:rsidR="00AE35A0">
        <w:t xml:space="preserve">von dem geplanten Operativen Beginn des </w:t>
      </w:r>
      <w:r w:rsidR="00641739">
        <w:t xml:space="preserve">Geförderten </w:t>
      </w:r>
      <w:r w:rsidR="00AE35A0">
        <w:t xml:space="preserve">Vorhabens abweicht, </w:t>
      </w:r>
      <w:r w:rsidR="00C70292" w:rsidRPr="00C70292">
        <w:t>werden die</w:t>
      </w:r>
      <w:r w:rsidR="00801B2B">
        <w:t xml:space="preserve"> nach</w:t>
      </w:r>
      <w:r w:rsidR="00801B2B" w:rsidRPr="00C70292">
        <w:t xml:space="preserve"> Nummer</w:t>
      </w:r>
      <w:r w:rsidR="00801B2B">
        <w:t> 8.2(d) FRL KSV</w:t>
      </w:r>
      <w:r w:rsidR="00C70292" w:rsidRPr="00C70292">
        <w:t xml:space="preserve"> bei Antragstellung gemachten Angaben </w:t>
      </w:r>
      <w:r w:rsidR="00320D8D" w:rsidRPr="00C70292">
        <w:t xml:space="preserve">auf Antrag des Zuwendungsempfängers </w:t>
      </w:r>
      <w:r w:rsidR="00C70292" w:rsidRPr="00C70292">
        <w:t xml:space="preserve">entsprechend der Verschiebung des </w:t>
      </w:r>
      <w:r w:rsidR="00041944">
        <w:t>O</w:t>
      </w:r>
      <w:r w:rsidR="00C70292" w:rsidRPr="00C70292">
        <w:t>perativen Beginns durch die Bewilligungsbehörde nach Nummer</w:t>
      </w:r>
      <w:r w:rsidR="00041944">
        <w:t> </w:t>
      </w:r>
      <w:r w:rsidR="00041944">
        <w:fldChar w:fldCharType="begin"/>
      </w:r>
      <w:r w:rsidR="00041944">
        <w:instrText xml:space="preserve"> REF _Ref156390374 \r \h </w:instrText>
      </w:r>
      <w:r w:rsidR="00041944">
        <w:fldChar w:fldCharType="separate"/>
      </w:r>
      <w:r w:rsidR="00F77CEA">
        <w:t>8.3</w:t>
      </w:r>
      <w:r w:rsidR="00041944">
        <w:fldChar w:fldCharType="end"/>
      </w:r>
      <w:r w:rsidR="00C70292" w:rsidRPr="00C70292">
        <w:t xml:space="preserve"> angepasst. </w:t>
      </w:r>
      <w:r w:rsidR="00501478">
        <w:rPr>
          <w:rFonts w:eastAsia="Arial"/>
        </w:rPr>
        <w:t>Der Antrag ist nach dem Operativen Beginn und spätestens bis zum Ablauf des 31.12.</w:t>
      </w:r>
      <w:r w:rsidR="00501478" w:rsidRPr="00976BFD">
        <w:t xml:space="preserve"> </w:t>
      </w:r>
      <w:r w:rsidR="00501478">
        <w:t>des Kalenderjahres, in d</w:t>
      </w:r>
      <w:r w:rsidR="00DC7DC5">
        <w:t>as</w:t>
      </w:r>
      <w:r w:rsidR="00501478">
        <w:t xml:space="preserve"> der </w:t>
      </w:r>
      <w:r w:rsidR="00DC7DC5">
        <w:t>O</w:t>
      </w:r>
      <w:r w:rsidR="00501478">
        <w:t xml:space="preserve">perative Beginn des </w:t>
      </w:r>
      <w:r w:rsidR="00D0723B">
        <w:t xml:space="preserve">Geförderten </w:t>
      </w:r>
      <w:r w:rsidR="00501478">
        <w:t xml:space="preserve">Vorhabens fällt, </w:t>
      </w:r>
      <w:r w:rsidR="00501478">
        <w:rPr>
          <w:rFonts w:eastAsia="Arial"/>
        </w:rPr>
        <w:t>zu stellen.</w:t>
      </w:r>
      <w:r w:rsidR="00501478" w:rsidRPr="000F6341">
        <w:rPr>
          <w:rFonts w:eastAsia="Arial"/>
        </w:rPr>
        <w:t xml:space="preserve"> </w:t>
      </w:r>
      <w:r w:rsidR="00C70292" w:rsidRPr="00C70292">
        <w:t xml:space="preserve">Die Bewilligungsbehörde </w:t>
      </w:r>
      <w:r w:rsidR="00E861F7">
        <w:t>soll</w:t>
      </w:r>
      <w:r w:rsidR="00C70292" w:rsidRPr="00C70292">
        <w:t xml:space="preserve"> den Antrag nach Satz 1</w:t>
      </w:r>
      <w:r w:rsidR="00EE10BE">
        <w:t xml:space="preserve"> </w:t>
      </w:r>
      <w:r w:rsidR="00C70292" w:rsidRPr="00C70292">
        <w:t xml:space="preserve">innerhalb </w:t>
      </w:r>
      <w:r w:rsidR="00D0723B">
        <w:t xml:space="preserve">von zwei (2) Monaten </w:t>
      </w:r>
      <w:r w:rsidR="00320D8D">
        <w:t xml:space="preserve">nach Eingang </w:t>
      </w:r>
      <w:r w:rsidR="00E861F7">
        <w:t>bescheiden</w:t>
      </w:r>
      <w:r w:rsidR="00C70292" w:rsidRPr="00C70292">
        <w:t xml:space="preserve">. </w:t>
      </w:r>
      <w:bookmarkEnd w:id="152"/>
    </w:p>
    <w:p w14:paraId="48AC2477" w14:textId="36548DAB" w:rsidR="00343998" w:rsidRDefault="008529B4" w:rsidP="00343998">
      <w:pPr>
        <w:pStyle w:val="heading20"/>
      </w:pPr>
      <w:bookmarkStart w:id="154" w:name="_Ref156402062"/>
      <w:r w:rsidRPr="008529B4">
        <w:t xml:space="preserve">Erfolgt eine Verschiebung des </w:t>
      </w:r>
      <w:r>
        <w:t>O</w:t>
      </w:r>
      <w:r w:rsidRPr="008529B4">
        <w:t xml:space="preserve">perativen Beginns um ein oder mehrere vollständige Kalenderjahre, ist im Antrag </w:t>
      </w:r>
      <w:r w:rsidR="00EC62D7">
        <w:t xml:space="preserve">nach Nummer </w:t>
      </w:r>
      <w:r w:rsidR="00F90648">
        <w:fldChar w:fldCharType="begin"/>
      </w:r>
      <w:r w:rsidR="00F90648">
        <w:instrText xml:space="preserve"> REF _Ref156401991 \r \h </w:instrText>
      </w:r>
      <w:r w:rsidR="00F90648">
        <w:fldChar w:fldCharType="separate"/>
      </w:r>
      <w:r w:rsidR="00F77CEA">
        <w:t>8.1</w:t>
      </w:r>
      <w:r w:rsidR="00F90648">
        <w:fldChar w:fldCharType="end"/>
      </w:r>
      <w:r w:rsidR="00F90648">
        <w:t xml:space="preserve"> </w:t>
      </w:r>
      <w:r w:rsidRPr="008529B4">
        <w:t>eine entsprechende Verschiebung der Angaben, die bei Antragstellung nach Numm</w:t>
      </w:r>
      <w:r w:rsidR="003E02B4">
        <w:t>er 8.2(d) FRL KSV g</w:t>
      </w:r>
      <w:r w:rsidRPr="008529B4">
        <w:t>emacht worden sind</w:t>
      </w:r>
      <w:r w:rsidR="003D1B8F">
        <w:t xml:space="preserve">, </w:t>
      </w:r>
      <w:r w:rsidRPr="008529B4">
        <w:t>vorzunehme</w:t>
      </w:r>
      <w:r w:rsidR="003E02B4">
        <w:t xml:space="preserve">n. </w:t>
      </w:r>
      <w:r w:rsidR="00386CB9" w:rsidRPr="00386CB9">
        <w:t xml:space="preserve">Falls die Verschiebung des </w:t>
      </w:r>
      <w:r w:rsidR="00F148B2">
        <w:t>O</w:t>
      </w:r>
      <w:r w:rsidR="00386CB9" w:rsidRPr="00386CB9">
        <w:t>perativen Beginns nicht um ein oder mehrere vollständige Kalenderjahre erfolgt, sind im Antrag nach Nummer</w:t>
      </w:r>
      <w:r w:rsidR="005221C3">
        <w:t> </w:t>
      </w:r>
      <w:r w:rsidR="005221C3">
        <w:fldChar w:fldCharType="begin"/>
      </w:r>
      <w:r w:rsidR="005221C3">
        <w:instrText xml:space="preserve"> REF _Ref156401991 \r \h </w:instrText>
      </w:r>
      <w:r w:rsidR="005221C3">
        <w:fldChar w:fldCharType="separate"/>
      </w:r>
      <w:r w:rsidR="00F77CEA">
        <w:t>8.1</w:t>
      </w:r>
      <w:r w:rsidR="005221C3">
        <w:fldChar w:fldCharType="end"/>
      </w:r>
      <w:r w:rsidR="00386CB9" w:rsidRPr="00386CB9">
        <w:t xml:space="preserve"> Satz</w:t>
      </w:r>
      <w:r w:rsidR="005C2761">
        <w:t> </w:t>
      </w:r>
      <w:r w:rsidR="00386CB9" w:rsidRPr="00386CB9">
        <w:t xml:space="preserve">1 die Veränderungen der absoluten Planwerte der Treibhausgasemissionsminderung, der Produktionsmenge und der Energieträgerbedarfe jedes Energieträgers des </w:t>
      </w:r>
      <w:r w:rsidR="00444188">
        <w:t xml:space="preserve">Geförderten </w:t>
      </w:r>
      <w:r w:rsidR="00386CB9" w:rsidRPr="00386CB9">
        <w:t xml:space="preserve">Vorhabens sowie die daraus abgeleiteten Planwerte der </w:t>
      </w:r>
      <w:r w:rsidR="00885834">
        <w:t>S</w:t>
      </w:r>
      <w:r w:rsidR="00386CB9" w:rsidRPr="00386CB9">
        <w:t xml:space="preserve">pezifischen Treibhausgasemissionsminderung bezogen auf das Produkt, der </w:t>
      </w:r>
      <w:r w:rsidR="00BE266C">
        <w:t>R</w:t>
      </w:r>
      <w:r w:rsidR="00386CB9" w:rsidRPr="00386CB9">
        <w:t xml:space="preserve">elativen Treibhausgasemissionsminderung, der spezifischen Energieträgerbedarfe bezogen auf das Produkt und der relativen Energieträgerbedarfe zeitlich </w:t>
      </w:r>
      <w:r w:rsidR="005C2761">
        <w:t xml:space="preserve">hinreichend </w:t>
      </w:r>
      <w:r w:rsidR="00386CB9" w:rsidRPr="00386CB9">
        <w:t>bestimmt (</w:t>
      </w:r>
      <w:r w:rsidR="00054D0D">
        <w:t>beispielsweise</w:t>
      </w:r>
      <w:r w:rsidR="005C2761">
        <w:t xml:space="preserve"> </w:t>
      </w:r>
      <w:r w:rsidR="00386CB9" w:rsidRPr="00386CB9">
        <w:t>monatsgenau) darzulegen. Die nach Satz 2 angegebenen Werte dürfen nicht i</w:t>
      </w:r>
      <w:r w:rsidR="005C2761">
        <w:t>m</w:t>
      </w:r>
      <w:r w:rsidR="00386CB9" w:rsidRPr="00386CB9">
        <w:t xml:space="preserve"> Widerspruch zu </w:t>
      </w:r>
      <w:r w:rsidR="00386CB9" w:rsidRPr="00386CB9" w:rsidDel="004C131C">
        <w:t xml:space="preserve">den </w:t>
      </w:r>
      <w:r w:rsidR="00386CB9" w:rsidRPr="00386CB9">
        <w:t xml:space="preserve">Angaben im Antrag </w:t>
      </w:r>
      <w:r w:rsidR="004A3DF4">
        <w:t xml:space="preserve">auf Förderung </w:t>
      </w:r>
      <w:r w:rsidR="00386CB9" w:rsidRPr="00386CB9">
        <w:t>nach Nummer</w:t>
      </w:r>
      <w:r w:rsidR="00BE266C">
        <w:t> 8.2</w:t>
      </w:r>
      <w:r w:rsidR="001F4498">
        <w:t>(d)</w:t>
      </w:r>
      <w:r w:rsidR="00BE266C">
        <w:t xml:space="preserve"> FRL KSV</w:t>
      </w:r>
      <w:r w:rsidR="00386CB9" w:rsidRPr="00386CB9">
        <w:t xml:space="preserve"> stehen.</w:t>
      </w:r>
      <w:bookmarkStart w:id="155" w:name="_Ref153204301"/>
      <w:bookmarkEnd w:id="154"/>
    </w:p>
    <w:p w14:paraId="557AB9A1" w14:textId="2CC9B31C" w:rsidR="0055045B" w:rsidRPr="008B41C8" w:rsidRDefault="00A25329" w:rsidP="0055045B">
      <w:pPr>
        <w:pStyle w:val="heading20"/>
      </w:pPr>
      <w:bookmarkStart w:id="156" w:name="_Ref156390374"/>
      <w:bookmarkEnd w:id="155"/>
      <w:r>
        <w:rPr>
          <w:rFonts w:eastAsia="Arial"/>
        </w:rPr>
        <w:t xml:space="preserve">Die </w:t>
      </w:r>
      <w:r w:rsidR="00D45921" w:rsidRPr="00D45921">
        <w:rPr>
          <w:rFonts w:eastAsia="Arial"/>
        </w:rPr>
        <w:t xml:space="preserve">Bewilligungsbehörde gibt dem Antrag nach Nummer </w:t>
      </w:r>
      <w:r>
        <w:rPr>
          <w:rFonts w:eastAsia="Arial"/>
        </w:rPr>
        <w:fldChar w:fldCharType="begin"/>
      </w:r>
      <w:r>
        <w:rPr>
          <w:rFonts w:eastAsia="Arial"/>
        </w:rPr>
        <w:instrText xml:space="preserve"> REF _Ref156401991 \r \h </w:instrText>
      </w:r>
      <w:r>
        <w:rPr>
          <w:rFonts w:eastAsia="Arial"/>
        </w:rPr>
      </w:r>
      <w:r>
        <w:rPr>
          <w:rFonts w:eastAsia="Arial"/>
        </w:rPr>
        <w:fldChar w:fldCharType="separate"/>
      </w:r>
      <w:r w:rsidR="00F77CEA">
        <w:rPr>
          <w:rFonts w:eastAsia="Arial"/>
        </w:rPr>
        <w:t>8.1</w:t>
      </w:r>
      <w:r>
        <w:rPr>
          <w:rFonts w:eastAsia="Arial"/>
        </w:rPr>
        <w:fldChar w:fldCharType="end"/>
      </w:r>
      <w:r>
        <w:rPr>
          <w:rFonts w:eastAsia="Arial"/>
        </w:rPr>
        <w:t xml:space="preserve"> </w:t>
      </w:r>
      <w:r w:rsidR="00D45921" w:rsidRPr="00D45921">
        <w:rPr>
          <w:rFonts w:eastAsia="Arial"/>
        </w:rPr>
        <w:t>Satz 1 statt, wenn die Voraussetzung</w:t>
      </w:r>
      <w:r w:rsidR="00A01BC4">
        <w:rPr>
          <w:rFonts w:eastAsia="Arial"/>
        </w:rPr>
        <w:t>en</w:t>
      </w:r>
      <w:r w:rsidR="00D45921" w:rsidRPr="00D45921">
        <w:rPr>
          <w:rFonts w:eastAsia="Arial"/>
        </w:rPr>
        <w:t xml:space="preserve"> nach Nummer</w:t>
      </w:r>
      <w:r w:rsidR="009762E6">
        <w:rPr>
          <w:rFonts w:eastAsia="Arial"/>
        </w:rPr>
        <w:t> </w:t>
      </w:r>
      <w:r w:rsidR="009762E6">
        <w:rPr>
          <w:rFonts w:eastAsia="Arial"/>
        </w:rPr>
        <w:fldChar w:fldCharType="begin"/>
      </w:r>
      <w:r w:rsidR="009762E6">
        <w:rPr>
          <w:rFonts w:eastAsia="Arial"/>
        </w:rPr>
        <w:instrText xml:space="preserve"> REF _Ref156402062 \r \h </w:instrText>
      </w:r>
      <w:r w:rsidR="009762E6">
        <w:rPr>
          <w:rFonts w:eastAsia="Arial"/>
        </w:rPr>
      </w:r>
      <w:r w:rsidR="009762E6">
        <w:rPr>
          <w:rFonts w:eastAsia="Arial"/>
        </w:rPr>
        <w:fldChar w:fldCharType="separate"/>
      </w:r>
      <w:r w:rsidR="00F77CEA">
        <w:rPr>
          <w:rFonts w:eastAsia="Arial"/>
        </w:rPr>
        <w:t>8.2</w:t>
      </w:r>
      <w:r w:rsidR="009762E6">
        <w:rPr>
          <w:rFonts w:eastAsia="Arial"/>
        </w:rPr>
        <w:fldChar w:fldCharType="end"/>
      </w:r>
      <w:r w:rsidR="009762E6">
        <w:rPr>
          <w:rFonts w:eastAsia="Arial"/>
        </w:rPr>
        <w:t xml:space="preserve"> </w:t>
      </w:r>
      <w:r w:rsidR="00D45921" w:rsidRPr="00D45921">
        <w:rPr>
          <w:rFonts w:eastAsia="Arial"/>
        </w:rPr>
        <w:t xml:space="preserve">Satz 3 erfüllt </w:t>
      </w:r>
      <w:r w:rsidR="00F40246">
        <w:rPr>
          <w:rFonts w:eastAsia="Arial"/>
        </w:rPr>
        <w:t>sind</w:t>
      </w:r>
      <w:r w:rsidR="00D45921">
        <w:rPr>
          <w:rFonts w:eastAsia="Arial"/>
        </w:rPr>
        <w:t>.</w:t>
      </w:r>
      <w:r w:rsidR="00343998" w:rsidRPr="00343998">
        <w:rPr>
          <w:rFonts w:eastAsia="Arial"/>
        </w:rPr>
        <w:t xml:space="preserve"> </w:t>
      </w:r>
      <w:r w:rsidR="00D45921">
        <w:rPr>
          <w:rFonts w:eastAsia="Arial"/>
        </w:rPr>
        <w:t xml:space="preserve">In diesem Fall </w:t>
      </w:r>
      <w:r w:rsidR="00343998" w:rsidRPr="00343998">
        <w:rPr>
          <w:rFonts w:eastAsia="Arial"/>
        </w:rPr>
        <w:t xml:space="preserve">nimmt </w:t>
      </w:r>
      <w:r w:rsidR="0097013E">
        <w:rPr>
          <w:rFonts w:eastAsia="Arial"/>
        </w:rPr>
        <w:t>sie</w:t>
      </w:r>
      <w:r w:rsidR="00343998" w:rsidRPr="00343998">
        <w:rPr>
          <w:rFonts w:eastAsia="Arial"/>
        </w:rPr>
        <w:t xml:space="preserve"> auf Grundlage des Antrags die Änderung der Planwerte</w:t>
      </w:r>
      <w:r w:rsidR="005368E1">
        <w:rPr>
          <w:rFonts w:eastAsia="Arial"/>
        </w:rPr>
        <w:t>,</w:t>
      </w:r>
      <w:r w:rsidR="00343998" w:rsidRPr="00343998">
        <w:rPr>
          <w:rFonts w:eastAsia="Arial"/>
        </w:rPr>
        <w:t xml:space="preserve"> bezogen auf die vollständigen Kalenderjahre und bei einem unterjährigen </w:t>
      </w:r>
      <w:r w:rsidR="00BE266C">
        <w:rPr>
          <w:rFonts w:eastAsia="Arial"/>
        </w:rPr>
        <w:t>O</w:t>
      </w:r>
      <w:r w:rsidR="00343998" w:rsidRPr="00343998">
        <w:rPr>
          <w:rFonts w:eastAsia="Arial"/>
        </w:rPr>
        <w:t>perativen Beginn zusätzlich bezogen auf die Teiljahre</w:t>
      </w:r>
      <w:r w:rsidR="00A958FA">
        <w:rPr>
          <w:rFonts w:eastAsia="Arial"/>
        </w:rPr>
        <w:t>,</w:t>
      </w:r>
      <w:r w:rsidR="00343998" w:rsidRPr="00343998">
        <w:rPr>
          <w:rFonts w:eastAsia="Arial"/>
        </w:rPr>
        <w:t xml:space="preserve"> vor. Die Bewilligungsbehörde passt hierfür die in Nummer</w:t>
      </w:r>
      <w:r w:rsidR="005221C3">
        <w:rPr>
          <w:rFonts w:eastAsia="Arial"/>
        </w:rPr>
        <w:t> </w:t>
      </w:r>
      <w:r w:rsidR="00B027E9">
        <w:rPr>
          <w:rFonts w:eastAsia="Arial"/>
        </w:rPr>
        <w:fldChar w:fldCharType="begin"/>
      </w:r>
      <w:r w:rsidR="00B027E9">
        <w:rPr>
          <w:rFonts w:eastAsia="Arial"/>
        </w:rPr>
        <w:instrText xml:space="preserve"> REF _Ref156402062 \r \h </w:instrText>
      </w:r>
      <w:r w:rsidR="00B027E9">
        <w:rPr>
          <w:rFonts w:eastAsia="Arial"/>
        </w:rPr>
      </w:r>
      <w:r w:rsidR="00B027E9">
        <w:rPr>
          <w:rFonts w:eastAsia="Arial"/>
        </w:rPr>
        <w:fldChar w:fldCharType="separate"/>
      </w:r>
      <w:r w:rsidR="00F77CEA">
        <w:rPr>
          <w:rFonts w:eastAsia="Arial"/>
        </w:rPr>
        <w:t>8.2</w:t>
      </w:r>
      <w:r w:rsidR="00B027E9">
        <w:rPr>
          <w:rFonts w:eastAsia="Arial"/>
        </w:rPr>
        <w:fldChar w:fldCharType="end"/>
      </w:r>
      <w:r w:rsidR="00B027E9">
        <w:rPr>
          <w:rFonts w:eastAsia="Arial"/>
        </w:rPr>
        <w:t xml:space="preserve"> </w:t>
      </w:r>
      <w:r w:rsidR="00343998" w:rsidRPr="00343998">
        <w:rPr>
          <w:rFonts w:eastAsia="Arial"/>
        </w:rPr>
        <w:t>Satz 2 genannten absoluten Planwerte an und ermittelt die daraus abgeleiteten Planwerte, die in Nummer</w:t>
      </w:r>
      <w:r w:rsidR="00B027E9">
        <w:rPr>
          <w:rFonts w:eastAsia="Arial"/>
        </w:rPr>
        <w:t> </w:t>
      </w:r>
      <w:r w:rsidR="00B027E9">
        <w:rPr>
          <w:rFonts w:eastAsia="Arial"/>
        </w:rPr>
        <w:fldChar w:fldCharType="begin"/>
      </w:r>
      <w:r w:rsidR="00B027E9">
        <w:rPr>
          <w:rFonts w:eastAsia="Arial"/>
        </w:rPr>
        <w:instrText xml:space="preserve"> REF _Ref156402062 \r \h </w:instrText>
      </w:r>
      <w:r w:rsidR="00B027E9">
        <w:rPr>
          <w:rFonts w:eastAsia="Arial"/>
        </w:rPr>
      </w:r>
      <w:r w:rsidR="00B027E9">
        <w:rPr>
          <w:rFonts w:eastAsia="Arial"/>
        </w:rPr>
        <w:fldChar w:fldCharType="separate"/>
      </w:r>
      <w:r w:rsidR="00F77CEA">
        <w:rPr>
          <w:rFonts w:eastAsia="Arial"/>
        </w:rPr>
        <w:t>8.2</w:t>
      </w:r>
      <w:r w:rsidR="00B027E9">
        <w:rPr>
          <w:rFonts w:eastAsia="Arial"/>
        </w:rPr>
        <w:fldChar w:fldCharType="end"/>
      </w:r>
      <w:r w:rsidR="00343998" w:rsidRPr="00343998">
        <w:rPr>
          <w:rFonts w:eastAsia="Arial"/>
        </w:rPr>
        <w:t xml:space="preserve"> Satz 2 genannt sind, gemäß den Vorgaben in Anhang</w:t>
      </w:r>
      <w:r w:rsidR="00DD6472">
        <w:rPr>
          <w:rFonts w:eastAsia="Arial"/>
        </w:rPr>
        <w:t> 3</w:t>
      </w:r>
      <w:r w:rsidR="00343998" w:rsidRPr="00343998">
        <w:rPr>
          <w:rFonts w:eastAsia="Arial"/>
        </w:rPr>
        <w:t xml:space="preserve"> Abschnitt 5.</w:t>
      </w:r>
      <w:bookmarkEnd w:id="156"/>
    </w:p>
    <w:p w14:paraId="0B029C28" w14:textId="2B47A06B" w:rsidR="007C223A" w:rsidRPr="00CB1AAB" w:rsidRDefault="0044691F" w:rsidP="008B41C8">
      <w:pPr>
        <w:pStyle w:val="heading20"/>
      </w:pPr>
      <w:bookmarkStart w:id="157" w:name="_Ref157172113"/>
      <w:r w:rsidRPr="0044691F">
        <w:t>Erfolgt der Antrag nicht innerhalb der in Nummer</w:t>
      </w:r>
      <w:r w:rsidR="00AE4327">
        <w:t> </w:t>
      </w:r>
      <w:r w:rsidR="00AE4327">
        <w:fldChar w:fldCharType="begin"/>
      </w:r>
      <w:r w:rsidR="00AE4327">
        <w:instrText xml:space="preserve"> REF _Ref156401991 \r \h </w:instrText>
      </w:r>
      <w:r w:rsidR="00AE4327">
        <w:fldChar w:fldCharType="separate"/>
      </w:r>
      <w:r w:rsidR="00F77CEA">
        <w:t>8.1</w:t>
      </w:r>
      <w:r w:rsidR="00AE4327">
        <w:fldChar w:fldCharType="end"/>
      </w:r>
      <w:r w:rsidRPr="0044691F">
        <w:t xml:space="preserve"> Satz 3 vorgesehenen Frist oder ist die Voraussetzung nach Nummer</w:t>
      </w:r>
      <w:r w:rsidR="00AE4327">
        <w:t> </w:t>
      </w:r>
      <w:r w:rsidR="00AE4327">
        <w:fldChar w:fldCharType="begin"/>
      </w:r>
      <w:r w:rsidR="00AE4327">
        <w:instrText xml:space="preserve"> REF _Ref156402062 \r \h </w:instrText>
      </w:r>
      <w:r w:rsidR="00AE4327">
        <w:fldChar w:fldCharType="separate"/>
      </w:r>
      <w:r w:rsidR="00F77CEA">
        <w:t>8.2</w:t>
      </w:r>
      <w:r w:rsidR="00AE4327">
        <w:fldChar w:fldCharType="end"/>
      </w:r>
      <w:r w:rsidR="00AE4327">
        <w:t xml:space="preserve"> </w:t>
      </w:r>
      <w:r w:rsidRPr="0044691F">
        <w:t xml:space="preserve">Satz 3 nicht erfüllt, nimmt die </w:t>
      </w:r>
      <w:r w:rsidR="0063237F">
        <w:t>Bewilligungsb</w:t>
      </w:r>
      <w:r w:rsidRPr="0044691F">
        <w:t>ehörde nach pflichtgemäßem Ermessen eine Anpassung der in Nummer</w:t>
      </w:r>
      <w:r w:rsidR="00B33F65">
        <w:t> </w:t>
      </w:r>
      <w:r w:rsidR="00B33F65">
        <w:fldChar w:fldCharType="begin"/>
      </w:r>
      <w:r w:rsidR="00B33F65">
        <w:instrText xml:space="preserve"> REF _Ref156402062 \r \h </w:instrText>
      </w:r>
      <w:r w:rsidR="00B33F65">
        <w:fldChar w:fldCharType="separate"/>
      </w:r>
      <w:r w:rsidR="00F77CEA">
        <w:t>8.2</w:t>
      </w:r>
      <w:r w:rsidR="00B33F65">
        <w:fldChar w:fldCharType="end"/>
      </w:r>
      <w:r w:rsidR="00B33F65">
        <w:t xml:space="preserve"> </w:t>
      </w:r>
      <w:r w:rsidRPr="0044691F">
        <w:t>Satz 2 genannten Werte entsprechend de</w:t>
      </w:r>
      <w:r w:rsidR="005B6062">
        <w:t xml:space="preserve">r </w:t>
      </w:r>
      <w:r w:rsidRPr="0044691F">
        <w:t xml:space="preserve">Abweichung des tatsächlichen </w:t>
      </w:r>
      <w:r w:rsidR="005B6062">
        <w:t>O</w:t>
      </w:r>
      <w:r w:rsidRPr="0044691F">
        <w:t>perativen Beginn</w:t>
      </w:r>
      <w:r w:rsidR="00021040">
        <w:t>s</w:t>
      </w:r>
      <w:r w:rsidRPr="0044691F">
        <w:t xml:space="preserve"> des </w:t>
      </w:r>
      <w:r w:rsidR="005B6062">
        <w:t xml:space="preserve">Geförderten </w:t>
      </w:r>
      <w:r w:rsidRPr="0044691F">
        <w:t xml:space="preserve">Vorhabens von dem geplanten </w:t>
      </w:r>
      <w:r w:rsidR="005B6062">
        <w:t>O</w:t>
      </w:r>
      <w:r w:rsidRPr="0044691F">
        <w:t xml:space="preserve">perativen Beginn des </w:t>
      </w:r>
      <w:r w:rsidR="00DF73CF">
        <w:t xml:space="preserve">Geförderten </w:t>
      </w:r>
      <w:r w:rsidRPr="0044691F">
        <w:t>Vorhabens vor und ermittelt die daraus abgeleiteten Planwerte, die in Nummer</w:t>
      </w:r>
      <w:r w:rsidR="00DF73CF">
        <w:t> </w:t>
      </w:r>
      <w:r w:rsidR="00DF73CF">
        <w:fldChar w:fldCharType="begin"/>
      </w:r>
      <w:r w:rsidR="00DF73CF">
        <w:instrText xml:space="preserve"> REF _Ref156402062 \r \h </w:instrText>
      </w:r>
      <w:r w:rsidR="00DF73CF">
        <w:fldChar w:fldCharType="separate"/>
      </w:r>
      <w:r w:rsidR="00F77CEA">
        <w:t>8.2</w:t>
      </w:r>
      <w:r w:rsidR="00DF73CF">
        <w:fldChar w:fldCharType="end"/>
      </w:r>
      <w:r w:rsidR="00DF73CF">
        <w:t xml:space="preserve"> </w:t>
      </w:r>
      <w:r w:rsidRPr="0044691F">
        <w:t>Satz 2 genannt sind, gemäß den Vorgaben in Anhang</w:t>
      </w:r>
      <w:r w:rsidR="005F1BC2">
        <w:t xml:space="preserve"> 3 </w:t>
      </w:r>
      <w:r w:rsidRPr="0044691F">
        <w:t xml:space="preserve">Abschnitt 5. Die nach Satz 1 ermittelten Werte dürfen nicht im Widerspruch zu den Angaben im Antrag </w:t>
      </w:r>
      <w:r w:rsidR="006478D3">
        <w:t xml:space="preserve">auf Förderung </w:t>
      </w:r>
      <w:r w:rsidRPr="0044691F">
        <w:t>nach Nummer</w:t>
      </w:r>
      <w:r w:rsidR="005F1BC2">
        <w:t xml:space="preserve"> 8.2(d) FRL KSV </w:t>
      </w:r>
      <w:r w:rsidRPr="0044691F">
        <w:t>stehen</w:t>
      </w:r>
      <w:r w:rsidR="005F1BC2">
        <w:t>.</w:t>
      </w:r>
      <w:bookmarkEnd w:id="157"/>
    </w:p>
    <w:p w14:paraId="3A27EC3F" w14:textId="0A8E5B72" w:rsidR="007C223A" w:rsidRPr="00CB1AAB" w:rsidRDefault="007F36C5" w:rsidP="008B41C8">
      <w:pPr>
        <w:pStyle w:val="heading20"/>
      </w:pPr>
      <w:r w:rsidRPr="007F36C5">
        <w:t>In den Fällen von Nummer</w:t>
      </w:r>
      <w:r w:rsidR="007804B1">
        <w:t> </w:t>
      </w:r>
      <w:r w:rsidR="007804B1">
        <w:fldChar w:fldCharType="begin"/>
      </w:r>
      <w:r w:rsidR="007804B1">
        <w:instrText xml:space="preserve"> REF _Ref156390374 \r \h </w:instrText>
      </w:r>
      <w:r w:rsidR="007804B1">
        <w:fldChar w:fldCharType="separate"/>
      </w:r>
      <w:r w:rsidR="00F77CEA">
        <w:t>8.3</w:t>
      </w:r>
      <w:r w:rsidR="007804B1">
        <w:fldChar w:fldCharType="end"/>
      </w:r>
      <w:r w:rsidR="007804B1">
        <w:t xml:space="preserve"> und Nummer </w:t>
      </w:r>
      <w:r w:rsidR="007804B1">
        <w:fldChar w:fldCharType="begin"/>
      </w:r>
      <w:r w:rsidR="007804B1">
        <w:instrText xml:space="preserve"> REF _Ref157172113 \r \h </w:instrText>
      </w:r>
      <w:r w:rsidR="007804B1">
        <w:fldChar w:fldCharType="separate"/>
      </w:r>
      <w:r w:rsidR="00F77CEA">
        <w:t>8.4</w:t>
      </w:r>
      <w:r w:rsidR="007804B1">
        <w:fldChar w:fldCharType="end"/>
      </w:r>
      <w:r w:rsidRPr="007F36C5">
        <w:t xml:space="preserve"> erfolgen im Übrigen keine Anpas-sungen des i</w:t>
      </w:r>
      <w:r w:rsidR="007804B1">
        <w:t xml:space="preserve">n diesem Vertrag </w:t>
      </w:r>
      <w:r w:rsidRPr="007F36C5">
        <w:t xml:space="preserve">definierten </w:t>
      </w:r>
      <w:r w:rsidR="007804B1">
        <w:t>G</w:t>
      </w:r>
      <w:r w:rsidRPr="007F36C5">
        <w:t>eförderten Vorhabens</w:t>
      </w:r>
      <w:r w:rsidR="007804B1">
        <w:t>.</w:t>
      </w:r>
    </w:p>
    <w:p w14:paraId="2261B494" w14:textId="47E3F510" w:rsidR="0055045B" w:rsidRPr="008B41C8" w:rsidRDefault="0055045B" w:rsidP="008B41C8">
      <w:pPr>
        <w:pStyle w:val="heading20"/>
      </w:pPr>
      <w:r w:rsidRPr="0055045B">
        <w:rPr>
          <w:rFonts w:eastAsia="Arial"/>
        </w:rPr>
        <w:t>Die maximalen jährlichen Fördersummen werden im Fall von Nummer</w:t>
      </w:r>
      <w:r w:rsidR="00B027E9">
        <w:rPr>
          <w:rFonts w:eastAsia="Arial"/>
        </w:rPr>
        <w:t> </w:t>
      </w:r>
      <w:r w:rsidR="00B027E9">
        <w:rPr>
          <w:rFonts w:eastAsia="Arial"/>
        </w:rPr>
        <w:fldChar w:fldCharType="begin"/>
      </w:r>
      <w:r w:rsidR="00B027E9">
        <w:rPr>
          <w:rFonts w:eastAsia="Arial"/>
        </w:rPr>
        <w:instrText xml:space="preserve"> REF _Ref156401991 \r \h </w:instrText>
      </w:r>
      <w:r w:rsidR="00B027E9">
        <w:rPr>
          <w:rFonts w:eastAsia="Arial"/>
        </w:rPr>
      </w:r>
      <w:r w:rsidR="00B027E9">
        <w:rPr>
          <w:rFonts w:eastAsia="Arial"/>
        </w:rPr>
        <w:fldChar w:fldCharType="separate"/>
      </w:r>
      <w:r w:rsidR="00F77CEA">
        <w:rPr>
          <w:rFonts w:eastAsia="Arial"/>
        </w:rPr>
        <w:t>8.1</w:t>
      </w:r>
      <w:r w:rsidR="00B027E9">
        <w:rPr>
          <w:rFonts w:eastAsia="Arial"/>
        </w:rPr>
        <w:fldChar w:fldCharType="end"/>
      </w:r>
      <w:r w:rsidRPr="0055045B">
        <w:rPr>
          <w:rFonts w:eastAsia="Arial"/>
        </w:rPr>
        <w:t xml:space="preserve"> </w:t>
      </w:r>
      <w:r w:rsidR="00564AB4">
        <w:rPr>
          <w:rFonts w:eastAsia="Arial"/>
        </w:rPr>
        <w:t>Satz 1 oder im Fall von Nummer</w:t>
      </w:r>
      <w:r w:rsidR="008D4108">
        <w:rPr>
          <w:rFonts w:eastAsia="Arial"/>
        </w:rPr>
        <w:t> </w:t>
      </w:r>
      <w:r w:rsidR="008D4108">
        <w:rPr>
          <w:rFonts w:eastAsia="Arial"/>
        </w:rPr>
        <w:fldChar w:fldCharType="begin"/>
      </w:r>
      <w:r w:rsidR="008D4108">
        <w:rPr>
          <w:rFonts w:eastAsia="Arial"/>
        </w:rPr>
        <w:instrText xml:space="preserve"> REF _Ref157172113 \r \h </w:instrText>
      </w:r>
      <w:r w:rsidR="008D4108">
        <w:rPr>
          <w:rFonts w:eastAsia="Arial"/>
        </w:rPr>
      </w:r>
      <w:r w:rsidR="008D4108">
        <w:rPr>
          <w:rFonts w:eastAsia="Arial"/>
        </w:rPr>
        <w:fldChar w:fldCharType="separate"/>
      </w:r>
      <w:r w:rsidR="00F77CEA">
        <w:rPr>
          <w:rFonts w:eastAsia="Arial"/>
        </w:rPr>
        <w:t>8.4</w:t>
      </w:r>
      <w:r w:rsidR="008D4108">
        <w:rPr>
          <w:rFonts w:eastAsia="Arial"/>
        </w:rPr>
        <w:fldChar w:fldCharType="end"/>
      </w:r>
      <w:r w:rsidR="00564AB4">
        <w:rPr>
          <w:rFonts w:eastAsia="Arial"/>
        </w:rPr>
        <w:t xml:space="preserve"> </w:t>
      </w:r>
      <w:r w:rsidRPr="0055045B">
        <w:rPr>
          <w:rFonts w:eastAsia="Arial"/>
        </w:rPr>
        <w:t xml:space="preserve">nach Maßgabe von Anhang </w:t>
      </w:r>
      <w:r w:rsidR="00DD6472">
        <w:rPr>
          <w:rFonts w:eastAsia="Arial"/>
        </w:rPr>
        <w:t>3</w:t>
      </w:r>
      <w:r w:rsidRPr="0055045B">
        <w:rPr>
          <w:rFonts w:eastAsia="Arial"/>
        </w:rPr>
        <w:t xml:space="preserve"> Abschnitt 3 angepasst. Die im Zuwendungsbescheid nach Nummer</w:t>
      </w:r>
      <w:r w:rsidR="00F92F2A">
        <w:rPr>
          <w:rFonts w:eastAsia="Arial"/>
        </w:rPr>
        <w:t> 7.4(b) FRL KSV</w:t>
      </w:r>
      <w:r w:rsidRPr="0055045B">
        <w:rPr>
          <w:rFonts w:eastAsia="Arial"/>
        </w:rPr>
        <w:t xml:space="preserve"> festgelegte maximale gesamte Fördersumme wird hierdurch nicht erhöht.</w:t>
      </w:r>
    </w:p>
    <w:bookmarkEnd w:id="153"/>
    <w:p w14:paraId="03A5D0BE" w14:textId="3BB53A8A" w:rsidR="002211F8" w:rsidRDefault="002211F8" w:rsidP="002211F8">
      <w:pPr>
        <w:pStyle w:val="heading20"/>
      </w:pPr>
      <w:r>
        <w:t xml:space="preserve">Nummer </w:t>
      </w:r>
      <w:r w:rsidR="00E91933">
        <w:fldChar w:fldCharType="begin"/>
      </w:r>
      <w:r w:rsidR="00E91933">
        <w:instrText xml:space="preserve"> REF _Ref153385308 \r \h </w:instrText>
      </w:r>
      <w:r w:rsidR="00E91933">
        <w:fldChar w:fldCharType="separate"/>
      </w:r>
      <w:r w:rsidR="00F77CEA">
        <w:t>14</w:t>
      </w:r>
      <w:r w:rsidR="00E91933">
        <w:fldChar w:fldCharType="end"/>
      </w:r>
      <w:r w:rsidR="00E91933">
        <w:t xml:space="preserve"> bleibt unberührt.</w:t>
      </w:r>
    </w:p>
    <w:p w14:paraId="08BD86F1" w14:textId="6275A36A" w:rsidR="00E91933" w:rsidRDefault="00E91933" w:rsidP="008B41C8">
      <w:pPr>
        <w:pStyle w:val="heading20"/>
      </w:pPr>
      <w:r>
        <w:t>Soweit ein Zuwendung</w:t>
      </w:r>
      <w:r w:rsidR="67E4CF28">
        <w:t>s</w:t>
      </w:r>
      <w:r>
        <w:t xml:space="preserve">empfänger in einem oder mehreren Kalenderjahren um mehr als fünf </w:t>
      </w:r>
      <w:r w:rsidR="004B3556">
        <w:t xml:space="preserve">(5) </w:t>
      </w:r>
      <w:r>
        <w:t>Prozentpunkte von de</w:t>
      </w:r>
      <w:r w:rsidR="008276E6">
        <w:t>n</w:t>
      </w:r>
      <w:r>
        <w:t xml:space="preserve"> nach</w:t>
      </w:r>
      <w:r w:rsidR="007A0C13">
        <w:t xml:space="preserve"> dieser</w:t>
      </w:r>
      <w:r>
        <w:t xml:space="preserve"> Nummer</w:t>
      </w:r>
      <w:r w:rsidR="007A0C13">
        <w:t xml:space="preserve"> </w:t>
      </w:r>
      <w:r w:rsidR="00892E66">
        <w:t xml:space="preserve">angepassten relativen </w:t>
      </w:r>
      <w:r w:rsidR="006B7D1F">
        <w:t xml:space="preserve">Bedarfen eines oder mehrerer Energieträger abweichen möchte, </w:t>
      </w:r>
      <w:r w:rsidR="003426C8">
        <w:t>ist</w:t>
      </w:r>
      <w:r w:rsidR="006B7D1F">
        <w:t xml:space="preserve"> Nummer </w:t>
      </w:r>
      <w:r>
        <w:fldChar w:fldCharType="begin"/>
      </w:r>
      <w:r>
        <w:instrText xml:space="preserve"> REF _Ref150965801 \r \h </w:instrText>
      </w:r>
      <w:r>
        <w:fldChar w:fldCharType="separate"/>
      </w:r>
      <w:r w:rsidR="00F77CEA">
        <w:t>4.9.3</w:t>
      </w:r>
      <w:r>
        <w:fldChar w:fldCharType="end"/>
      </w:r>
      <w:r w:rsidR="00F22F8F">
        <w:t xml:space="preserve"> </w:t>
      </w:r>
      <w:r w:rsidR="003426C8">
        <w:t>anzuwenden</w:t>
      </w:r>
      <w:r w:rsidR="00FD4401">
        <w:t>.</w:t>
      </w:r>
    </w:p>
    <w:p w14:paraId="56E39E85" w14:textId="41CACA4C" w:rsidR="009D5BC4" w:rsidRPr="009D5BC4" w:rsidRDefault="00BD49C5" w:rsidP="00EB2F7C">
      <w:pPr>
        <w:pStyle w:val="heading20"/>
      </w:pPr>
      <w:r w:rsidRPr="00BD49C5">
        <w:t>Sofern der Operative Beginn des Geförderten Vorhabens nach Nummer</w:t>
      </w:r>
      <w:r w:rsidR="00EB2F7C">
        <w:t> </w:t>
      </w:r>
      <w:r w:rsidR="00EB2F7C">
        <w:fldChar w:fldCharType="begin"/>
      </w:r>
      <w:r w:rsidR="00EB2F7C">
        <w:instrText xml:space="preserve"> REF _Ref156397836 \r \h </w:instrText>
      </w:r>
      <w:r w:rsidR="00EB2F7C">
        <w:fldChar w:fldCharType="separate"/>
      </w:r>
      <w:r w:rsidR="00F77CEA">
        <w:t>8</w:t>
      </w:r>
      <w:r w:rsidR="00EB2F7C">
        <w:fldChar w:fldCharType="end"/>
      </w:r>
      <w:r w:rsidRPr="00BD49C5">
        <w:t xml:space="preserve"> verschoben wird, ist die Mindestanforderung </w:t>
      </w:r>
      <w:r w:rsidR="001C6D39">
        <w:t>nach</w:t>
      </w:r>
      <w:r w:rsidRPr="00BD49C5">
        <w:t xml:space="preserve"> Nummer</w:t>
      </w:r>
      <w:r w:rsidR="00EB2F7C">
        <w:t> </w:t>
      </w:r>
      <w:r w:rsidR="00EB2F7C">
        <w:fldChar w:fldCharType="begin"/>
      </w:r>
      <w:r w:rsidR="00EB2F7C">
        <w:instrText xml:space="preserve"> REF _Ref156397767 \r \h </w:instrText>
      </w:r>
      <w:r w:rsidR="00EB2F7C">
        <w:fldChar w:fldCharType="separate"/>
      </w:r>
      <w:r w:rsidR="00F77CEA">
        <w:t>2.3.2(a)</w:t>
      </w:r>
      <w:r w:rsidR="00EB2F7C">
        <w:fldChar w:fldCharType="end"/>
      </w:r>
      <w:r w:rsidRPr="00BD49C5">
        <w:t xml:space="preserve"> spätestens ab dem vierten vollständigen Kalenderjahr innerhalb der Laufzeit dieses Vertrages gemäß Nummer</w:t>
      </w:r>
      <w:r w:rsidR="00EB2F7C">
        <w:t> </w:t>
      </w:r>
      <w:r w:rsidR="00EB2F7C">
        <w:fldChar w:fldCharType="begin"/>
      </w:r>
      <w:r w:rsidR="00EB2F7C">
        <w:instrText xml:space="preserve"> REF _Ref153438963 \r \h </w:instrText>
      </w:r>
      <w:r w:rsidR="00EB2F7C">
        <w:fldChar w:fldCharType="separate"/>
      </w:r>
      <w:r w:rsidR="00F77CEA">
        <w:t>14.1</w:t>
      </w:r>
      <w:r w:rsidR="00EB2F7C">
        <w:fldChar w:fldCharType="end"/>
      </w:r>
      <w:r w:rsidRPr="00BD49C5">
        <w:t xml:space="preserve"> zu erfüllen; das Erfordernis der Einhaltung des Mindestpfads für die Absolute Treibhausgasemissionsminderung nach Nummer</w:t>
      </w:r>
      <w:r w:rsidR="00EB2F7C">
        <w:t> </w:t>
      </w:r>
      <w:r w:rsidR="00EB2F7C">
        <w:fldChar w:fldCharType="begin"/>
      </w:r>
      <w:r w:rsidR="00EB2F7C">
        <w:instrText xml:space="preserve"> REF _Ref150179206 \r \h </w:instrText>
      </w:r>
      <w:r w:rsidR="00EB2F7C">
        <w:fldChar w:fldCharType="separate"/>
      </w:r>
      <w:r w:rsidR="00F77CEA">
        <w:t>4.6.1(a)</w:t>
      </w:r>
      <w:r w:rsidR="00EB2F7C">
        <w:fldChar w:fldCharType="end"/>
      </w:r>
      <w:r w:rsidRPr="00BD49C5">
        <w:t xml:space="preserve"> bleibt hiervon unberührt.</w:t>
      </w:r>
    </w:p>
    <w:p w14:paraId="591DB4B2" w14:textId="275D7F0C" w:rsidR="00492CD7" w:rsidRDefault="00492CD7" w:rsidP="00F26F06">
      <w:pPr>
        <w:pStyle w:val="heading10"/>
      </w:pPr>
      <w:bookmarkStart w:id="158" w:name="_Toc161045026"/>
      <w:bookmarkStart w:id="159" w:name="_Toc161059552"/>
      <w:r>
        <w:t>Vertragsstrafe</w:t>
      </w:r>
      <w:bookmarkEnd w:id="158"/>
      <w:bookmarkEnd w:id="159"/>
    </w:p>
    <w:p w14:paraId="111F7740" w14:textId="759423C0" w:rsidR="00FB4002" w:rsidRPr="00386BE1" w:rsidRDefault="00FB4002" w:rsidP="00F4613E">
      <w:pPr>
        <w:pStyle w:val="heading20"/>
      </w:pPr>
      <w:bookmarkStart w:id="160" w:name="_Ref134024972"/>
      <w:r>
        <w:t xml:space="preserve">Für den Fall, dass </w:t>
      </w:r>
      <w:r w:rsidR="003A65BF">
        <w:t>der</w:t>
      </w:r>
      <w:r>
        <w:t xml:space="preserve"> Zuwendungsempfänger eine der nachfolgenden Pflichten vorsätzlich verletzt, ist er verpflichtet, an den </w:t>
      </w:r>
      <w:r w:rsidR="00553117">
        <w:t xml:space="preserve">Zuwendungsgeber </w:t>
      </w:r>
      <w:r>
        <w:t xml:space="preserve">eine Vertragsstrafe in Höhe von </w:t>
      </w:r>
      <w:r w:rsidR="00CF3D58">
        <w:t>0,</w:t>
      </w:r>
      <w:r w:rsidR="007D1C47">
        <w:t>1</w:t>
      </w:r>
      <w:r w:rsidR="00CB08A1">
        <w:t> </w:t>
      </w:r>
      <w:r>
        <w:t xml:space="preserve">% </w:t>
      </w:r>
      <w:r w:rsidR="007D1C47">
        <w:t>der</w:t>
      </w:r>
      <w:r w:rsidR="00F4613E">
        <w:t xml:space="preserve"> im Zuwendungsbescheid geregelten</w:t>
      </w:r>
      <w:r w:rsidR="007D1C47">
        <w:t xml:space="preserve"> maximalen </w:t>
      </w:r>
      <w:r w:rsidR="00ED71F2">
        <w:t>gesamten Fördersumme</w:t>
      </w:r>
      <w:r w:rsidR="00FD4829">
        <w:t xml:space="preserve"> </w:t>
      </w:r>
      <w:r>
        <w:t>pro Verstoß in E</w:t>
      </w:r>
      <w:r w:rsidR="006E482C">
        <w:t>uro</w:t>
      </w:r>
      <w:r>
        <w:t xml:space="preserve"> zu zahlen</w:t>
      </w:r>
      <w:r w:rsidR="00222F55">
        <w:t>.</w:t>
      </w:r>
      <w:r w:rsidR="00DA49D2">
        <w:t xml:space="preserve"> </w:t>
      </w:r>
      <w:r w:rsidR="00B3125F">
        <w:t xml:space="preserve">Für den Fall einer fahrlässigen Verletzung einer der nachfolgenden Pflichten durch den Zuwendungsempfänger </w:t>
      </w:r>
      <w:r w:rsidR="00C47EBF">
        <w:t xml:space="preserve">beträgt die </w:t>
      </w:r>
      <w:r w:rsidR="00212FB4">
        <w:t>pro Verstoß in E</w:t>
      </w:r>
      <w:r w:rsidR="006E482C">
        <w:t>uro</w:t>
      </w:r>
      <w:r w:rsidR="00212FB4">
        <w:t xml:space="preserve"> vom Zuwendungsempfänger an den Zuwendungsgeber zu zahlende Vertragsstrafe 0,</w:t>
      </w:r>
      <w:r w:rsidR="008A6115">
        <w:t>0</w:t>
      </w:r>
      <w:r w:rsidR="00212FB4">
        <w:t xml:space="preserve">75 % der im Zuwendungsbescheid geregelten maximalen gesamten Fördersumme. </w:t>
      </w:r>
      <w:r w:rsidR="00DF4E75">
        <w:t>Bei Verwirkung mehrerer Vertragsstrafen ist d</w:t>
      </w:r>
      <w:r w:rsidR="0068468B">
        <w:t>ie</w:t>
      </w:r>
      <w:r w:rsidR="00867987">
        <w:t xml:space="preserve"> insgesamt zu zahlende Vertragsstrafe</w:t>
      </w:r>
      <w:r w:rsidR="000D1165">
        <w:t xml:space="preserve"> </w:t>
      </w:r>
      <w:r w:rsidR="00867987">
        <w:t xml:space="preserve">durch die </w:t>
      </w:r>
      <w:r w:rsidR="0068468B">
        <w:t xml:space="preserve">im Zuwendungsbescheid </w:t>
      </w:r>
      <w:r w:rsidR="00867987">
        <w:t>gewährte</w:t>
      </w:r>
      <w:r w:rsidR="002662D5">
        <w:t xml:space="preserve"> </w:t>
      </w:r>
      <w:r w:rsidR="00570C16">
        <w:t xml:space="preserve">maximale gesamte Fördersumme </w:t>
      </w:r>
      <w:r w:rsidR="0068468B">
        <w:t>begrenzt.</w:t>
      </w:r>
      <w:bookmarkEnd w:id="160"/>
    </w:p>
    <w:p w14:paraId="6E4FE1C5" w14:textId="5C444A21" w:rsidR="00755BEC" w:rsidRPr="00874D60" w:rsidRDefault="00F4613E" w:rsidP="00874D60">
      <w:pPr>
        <w:pStyle w:val="heading30"/>
      </w:pPr>
      <w:bookmarkStart w:id="161" w:name="_Ref134036708"/>
      <w:r w:rsidRPr="00F4613E">
        <w:t xml:space="preserve">Der </w:t>
      </w:r>
      <w:r w:rsidR="0002435A">
        <w:t>O</w:t>
      </w:r>
      <w:r w:rsidRPr="00F4613E">
        <w:t xml:space="preserve">perative Beginn des </w:t>
      </w:r>
      <w:r w:rsidR="007309BA">
        <w:t>G</w:t>
      </w:r>
      <w:r w:rsidRPr="00F4613E">
        <w:t xml:space="preserve">eförderten Vorhabens erfolgt nicht spätestens </w:t>
      </w:r>
      <w:r w:rsidR="00942341">
        <w:t>sechsun</w:t>
      </w:r>
      <w:r w:rsidR="008F3889">
        <w:t>ddreißig (</w:t>
      </w:r>
      <w:r w:rsidRPr="00F4613E">
        <w:t>36</w:t>
      </w:r>
      <w:r w:rsidR="008F3889">
        <w:t>)</w:t>
      </w:r>
      <w:r w:rsidRPr="00F4613E">
        <w:t xml:space="preserve"> Monate nach Bestandskraft des Zuwendungsbescheids</w:t>
      </w:r>
      <w:r w:rsidR="00512FB7">
        <w:t xml:space="preserve">. </w:t>
      </w:r>
      <w:r w:rsidR="00755BEC" w:rsidRPr="00755BEC">
        <w:t xml:space="preserve">Sofern im Förderaufruf nach </w:t>
      </w:r>
      <w:r w:rsidR="00567958">
        <w:t>Nummer</w:t>
      </w:r>
      <w:r w:rsidR="006B2243">
        <w:t> </w:t>
      </w:r>
      <w:r w:rsidR="00755BEC" w:rsidRPr="006B2243">
        <w:t>4</w:t>
      </w:r>
      <w:r w:rsidR="00755BEC" w:rsidRPr="00755BEC">
        <w:t xml:space="preserve">.2 </w:t>
      </w:r>
      <w:r w:rsidR="00755BEC">
        <w:t xml:space="preserve">FRL KSV </w:t>
      </w:r>
      <w:r w:rsidR="00755BEC" w:rsidRPr="00755BEC">
        <w:t xml:space="preserve">eine abweichende Frist festgelegt worden ist oder nach </w:t>
      </w:r>
      <w:r w:rsidR="00567958">
        <w:t>Nummer</w:t>
      </w:r>
      <w:r w:rsidR="006B2243">
        <w:t> </w:t>
      </w:r>
      <w:r w:rsidR="00755BEC" w:rsidRPr="00755BEC">
        <w:t xml:space="preserve">4.2 </w:t>
      </w:r>
      <w:r w:rsidR="00755BEC">
        <w:t xml:space="preserve">FRL KSV </w:t>
      </w:r>
      <w:r w:rsidR="00755BEC" w:rsidRPr="00755BEC">
        <w:t xml:space="preserve">die Frist nach </w:t>
      </w:r>
      <w:r w:rsidR="003B2144">
        <w:t>Bestandskraft</w:t>
      </w:r>
      <w:r w:rsidR="003B2144" w:rsidRPr="00755BEC">
        <w:t xml:space="preserve"> </w:t>
      </w:r>
      <w:r w:rsidR="00755BEC" w:rsidRPr="00755BEC">
        <w:t xml:space="preserve">des Zuwendungsbescheids verlängert worden ist, gilt </w:t>
      </w:r>
      <w:r w:rsidR="00B93D0D">
        <w:t xml:space="preserve">für Satz 1 </w:t>
      </w:r>
      <w:r w:rsidR="00755BEC" w:rsidRPr="00755BEC">
        <w:t>diese Frist</w:t>
      </w:r>
      <w:r w:rsidR="00874D60">
        <w:t xml:space="preserve">; </w:t>
      </w:r>
      <w:bookmarkEnd w:id="161"/>
      <w:r w:rsidR="00B70C91" w:rsidRPr="00B70C91">
        <w:t xml:space="preserve">jedes weitere </w:t>
      </w:r>
      <w:r w:rsidR="0002420D">
        <w:t xml:space="preserve">vorsätzliche </w:t>
      </w:r>
      <w:r w:rsidR="00B70C91" w:rsidRPr="00B70C91">
        <w:t xml:space="preserve">Unterlassen nach </w:t>
      </w:r>
      <w:r w:rsidR="002801DF">
        <w:t xml:space="preserve">Ablauf </w:t>
      </w:r>
      <w:r w:rsidR="000070DC">
        <w:t xml:space="preserve">je </w:t>
      </w:r>
      <w:r w:rsidR="002801DF">
        <w:t>eines</w:t>
      </w:r>
      <w:r w:rsidR="003F3685">
        <w:t xml:space="preserve"> (1)</w:t>
      </w:r>
      <w:r w:rsidR="002801DF">
        <w:t xml:space="preserve"> </w:t>
      </w:r>
      <w:r w:rsidR="00CB210D">
        <w:t>J</w:t>
      </w:r>
      <w:r w:rsidR="002801DF">
        <w:t>ahres</w:t>
      </w:r>
      <w:r w:rsidR="00EB115E">
        <w:t>, gerechnet</w:t>
      </w:r>
      <w:r w:rsidR="000070DC">
        <w:t xml:space="preserve"> </w:t>
      </w:r>
      <w:r w:rsidR="00274382">
        <w:t>ab Fristablauf nach Satz 1,</w:t>
      </w:r>
      <w:r w:rsidR="000070DC">
        <w:t xml:space="preserve"> </w:t>
      </w:r>
      <w:r w:rsidR="00B70C91" w:rsidRPr="00B70C91">
        <w:t>stellt eine Pflichtverletzung dar</w:t>
      </w:r>
      <w:r w:rsidR="00665C78">
        <w:t>;</w:t>
      </w:r>
      <w:r w:rsidR="00B70C91" w:rsidRPr="00B70C91">
        <w:t xml:space="preserve"> </w:t>
      </w:r>
      <w:r w:rsidR="00874D60">
        <w:t>oder</w:t>
      </w:r>
    </w:p>
    <w:p w14:paraId="2971AC00" w14:textId="20ED551B" w:rsidR="008140CA" w:rsidRDefault="008140CA">
      <w:pPr>
        <w:pStyle w:val="heading30"/>
      </w:pPr>
      <w:r>
        <w:t xml:space="preserve">der Zuwendungsempfänger </w:t>
      </w:r>
      <w:r w:rsidR="003B7D93">
        <w:t>weist d</w:t>
      </w:r>
      <w:r w:rsidR="0006319F" w:rsidRPr="0006319F">
        <w:t xml:space="preserve">en Operativen Beginn </w:t>
      </w:r>
      <w:r w:rsidR="003B7D93">
        <w:t>des Geförderten Vorhabens entgegen Nummer </w:t>
      </w:r>
      <w:r w:rsidR="003B7D93">
        <w:fldChar w:fldCharType="begin"/>
      </w:r>
      <w:r w:rsidR="003B7D93">
        <w:instrText xml:space="preserve"> REF _Ref153438963 \r \h </w:instrText>
      </w:r>
      <w:r w:rsidR="003B7D93">
        <w:fldChar w:fldCharType="separate"/>
      </w:r>
      <w:r w:rsidR="00F77CEA">
        <w:t>14.1</w:t>
      </w:r>
      <w:r w:rsidR="003B7D93">
        <w:fldChar w:fldCharType="end"/>
      </w:r>
      <w:r w:rsidR="003B7D93">
        <w:t xml:space="preserve"> Satz </w:t>
      </w:r>
      <w:r w:rsidR="00FB0D1C">
        <w:t>4</w:t>
      </w:r>
      <w:r w:rsidR="003B7D93">
        <w:t xml:space="preserve"> nicht</w:t>
      </w:r>
      <w:r w:rsidR="0006319F" w:rsidRPr="0006319F">
        <w:t xml:space="preserve"> unverzüglich nach dem Operativen Beginn des Geförderten Vorhabens </w:t>
      </w:r>
      <w:r w:rsidR="0045338B">
        <w:t>d</w:t>
      </w:r>
      <w:r w:rsidR="0006319F" w:rsidRPr="0006319F">
        <w:t>urch Vorlage eines Inbetriebnahmeprotokolls nach</w:t>
      </w:r>
      <w:r w:rsidR="0045338B">
        <w:t>;</w:t>
      </w:r>
      <w:r w:rsidR="00FB0D1C">
        <w:t xml:space="preserve"> </w:t>
      </w:r>
      <w:r w:rsidR="0033521B" w:rsidRPr="00FC1CBF">
        <w:t xml:space="preserve">jedes weitere vorsätzliche </w:t>
      </w:r>
      <w:r w:rsidR="00F209B1">
        <w:t>Unterlassen</w:t>
      </w:r>
      <w:r w:rsidR="0033521B" w:rsidRPr="00FC1CBF">
        <w:t xml:space="preserve"> nach Ablauf je eines </w:t>
      </w:r>
      <w:r w:rsidR="0033521B">
        <w:t xml:space="preserve">(1) </w:t>
      </w:r>
      <w:r w:rsidR="0033521B" w:rsidRPr="00FC1CBF">
        <w:t xml:space="preserve">Monats, gerechnet ab </w:t>
      </w:r>
      <w:r w:rsidR="00076B3F">
        <w:t>einer</w:t>
      </w:r>
      <w:r w:rsidR="0033521B" w:rsidRPr="00FC1CBF">
        <w:t xml:space="preserve"> erfolgten Abmahnung</w:t>
      </w:r>
      <w:r w:rsidR="009D2DF1">
        <w:t xml:space="preserve"> durch den Zuwendungsgeber</w:t>
      </w:r>
      <w:r w:rsidR="0033521B" w:rsidRPr="00FC1CBF">
        <w:t>, stellt eine Pflichtverletzung dar</w:t>
      </w:r>
      <w:r w:rsidR="0033521B">
        <w:t xml:space="preserve">; </w:t>
      </w:r>
      <w:r w:rsidR="00FB0D1C">
        <w:t>oder</w:t>
      </w:r>
    </w:p>
    <w:p w14:paraId="04C154CF" w14:textId="6E8AE98B" w:rsidR="003162D3" w:rsidRPr="008E1419" w:rsidRDefault="003162D3" w:rsidP="003162D3">
      <w:pPr>
        <w:pStyle w:val="heading30"/>
      </w:pPr>
      <w:r w:rsidRPr="008E1419">
        <w:t xml:space="preserve">der Zuwendungsempfänger </w:t>
      </w:r>
      <w:r w:rsidR="00C432D7">
        <w:t xml:space="preserve">weicht </w:t>
      </w:r>
      <w:r w:rsidRPr="008E1419">
        <w:t>entgegen Nummer</w:t>
      </w:r>
      <w:r w:rsidR="009A5052">
        <w:t> </w:t>
      </w:r>
      <w:r w:rsidRPr="008E1419">
        <w:fldChar w:fldCharType="begin"/>
      </w:r>
      <w:r w:rsidRPr="008E1419">
        <w:instrText xml:space="preserve"> REF _Ref145691457 \r \h </w:instrText>
      </w:r>
      <w:r w:rsidRPr="002C7E85">
        <w:instrText xml:space="preserve"> \* MERGEFORMAT</w:instrText>
      </w:r>
      <w:r w:rsidRPr="008E1419">
        <w:instrText xml:space="preserve"> </w:instrText>
      </w:r>
      <w:r w:rsidRPr="008E1419">
        <w:fldChar w:fldCharType="separate"/>
      </w:r>
      <w:r w:rsidR="00F77CEA">
        <w:t>2.4</w:t>
      </w:r>
      <w:r w:rsidRPr="008E1419">
        <w:fldChar w:fldCharType="end"/>
      </w:r>
      <w:r w:rsidRPr="008E1419">
        <w:t xml:space="preserve"> von dem Geförderten Vorhaben oder den Geförderten Anlagen ohne </w:t>
      </w:r>
      <w:r w:rsidR="001F5FBA">
        <w:t>Zustimmung</w:t>
      </w:r>
      <w:r w:rsidRPr="008E1419">
        <w:t xml:space="preserve"> der Bewilligungsbehörde </w:t>
      </w:r>
      <w:r w:rsidR="008B2073">
        <w:rPr>
          <w:rFonts w:eastAsia="Calibri"/>
        </w:rPr>
        <w:t xml:space="preserve">nach erfolgter Abmahnung </w:t>
      </w:r>
      <w:r w:rsidR="00E304EA">
        <w:rPr>
          <w:rFonts w:eastAsia="Calibri"/>
        </w:rPr>
        <w:t>d</w:t>
      </w:r>
      <w:r w:rsidR="00734EAA">
        <w:rPr>
          <w:rFonts w:eastAsia="Calibri"/>
        </w:rPr>
        <w:t>urch den</w:t>
      </w:r>
      <w:r w:rsidR="00E304EA">
        <w:rPr>
          <w:rFonts w:eastAsia="Calibri"/>
        </w:rPr>
        <w:t xml:space="preserve"> Zuwendungsgeber </w:t>
      </w:r>
      <w:r w:rsidRPr="008E1419">
        <w:t xml:space="preserve">ab; </w:t>
      </w:r>
      <w:r w:rsidR="00FC1CBF" w:rsidRPr="00FC1CBF">
        <w:t xml:space="preserve">jedes weitere vorsätzliche </w:t>
      </w:r>
      <w:r w:rsidR="00FC1CBF">
        <w:t>Handeln</w:t>
      </w:r>
      <w:r w:rsidR="00FC1CBF" w:rsidRPr="00FC1CBF">
        <w:t xml:space="preserve"> nach Ablauf je eines </w:t>
      </w:r>
      <w:r w:rsidR="008F3889">
        <w:t xml:space="preserve">(1) </w:t>
      </w:r>
      <w:r w:rsidR="00FC1CBF" w:rsidRPr="00FC1CBF">
        <w:t>Monats, gerechnet ab der erfolgten Abmahnung, stellt eine Pflichtverletzung dar</w:t>
      </w:r>
      <w:r w:rsidR="00FC1CBF">
        <w:t>;</w:t>
      </w:r>
      <w:r w:rsidR="00FC1CBF" w:rsidRPr="00FC1CBF">
        <w:t xml:space="preserve"> </w:t>
      </w:r>
      <w:r w:rsidRPr="008E1419">
        <w:t>oder</w:t>
      </w:r>
    </w:p>
    <w:p w14:paraId="4DC5118C" w14:textId="2BA39DEA" w:rsidR="0044199F" w:rsidRPr="0044199F" w:rsidRDefault="00F4613E" w:rsidP="0044199F">
      <w:pPr>
        <w:pStyle w:val="heading30"/>
      </w:pPr>
      <w:r>
        <w:t>d</w:t>
      </w:r>
      <w:r w:rsidRPr="00F4613E">
        <w:t xml:space="preserve">er Zuwendungsempfänger oder ein </w:t>
      </w:r>
      <w:r w:rsidR="003302F6">
        <w:t>W</w:t>
      </w:r>
      <w:r w:rsidRPr="00F4613E">
        <w:t>eiterer Informations</w:t>
      </w:r>
      <w:r w:rsidR="007A407E">
        <w:t>- und Mitwirkungs</w:t>
      </w:r>
      <w:r w:rsidRPr="00F4613E">
        <w:t xml:space="preserve">verpflichteter erfüllt seine </w:t>
      </w:r>
      <w:r w:rsidR="00960ECE">
        <w:t>Informations</w:t>
      </w:r>
      <w:r w:rsidRPr="00F4613E">
        <w:t xml:space="preserve">- und Mitwirkungspflichten </w:t>
      </w:r>
      <w:r>
        <w:t xml:space="preserve">nach </w:t>
      </w:r>
      <w:r w:rsidR="00567958" w:rsidRPr="00420819">
        <w:t>Nummer</w:t>
      </w:r>
      <w:r w:rsidR="009A5052">
        <w:t> </w:t>
      </w:r>
      <w:r w:rsidR="00420819" w:rsidRPr="0068248F">
        <w:fldChar w:fldCharType="begin"/>
      </w:r>
      <w:r w:rsidR="00420819" w:rsidRPr="0068248F">
        <w:instrText xml:space="preserve"> REF _Ref147170829 \r \h </w:instrText>
      </w:r>
      <w:r w:rsidR="00420819">
        <w:instrText xml:space="preserve"> \* MERGEFORMAT </w:instrText>
      </w:r>
      <w:r w:rsidR="00420819" w:rsidRPr="0068248F">
        <w:fldChar w:fldCharType="separate"/>
      </w:r>
      <w:r w:rsidR="00F77CEA">
        <w:t>15.1</w:t>
      </w:r>
      <w:r w:rsidR="00420819" w:rsidRPr="0068248F">
        <w:fldChar w:fldCharType="end"/>
      </w:r>
      <w:r w:rsidRPr="00420819">
        <w:t xml:space="preserve"> </w:t>
      </w:r>
      <w:r w:rsidR="007244C8">
        <w:t xml:space="preserve">nach </w:t>
      </w:r>
      <w:r w:rsidR="00E67057">
        <w:t>erfolgter</w:t>
      </w:r>
      <w:r w:rsidR="007244C8">
        <w:t xml:space="preserve"> </w:t>
      </w:r>
      <w:r w:rsidR="00E67057">
        <w:t>Abmahnung</w:t>
      </w:r>
      <w:r w:rsidR="007244C8">
        <w:t xml:space="preserve"> durch den Zuwendungsgeber </w:t>
      </w:r>
      <w:r w:rsidRPr="00420819">
        <w:t>nicht vollständig</w:t>
      </w:r>
      <w:r>
        <w:t>;</w:t>
      </w:r>
      <w:r w:rsidR="001B2788">
        <w:t xml:space="preserve"> </w:t>
      </w:r>
      <w:r w:rsidR="00223F66">
        <w:t xml:space="preserve">jedes </w:t>
      </w:r>
      <w:r w:rsidR="005817FA">
        <w:t xml:space="preserve">weitere </w:t>
      </w:r>
      <w:r w:rsidR="00BF5AB8">
        <w:t xml:space="preserve">vorsätzliche </w:t>
      </w:r>
      <w:r w:rsidR="00223F66">
        <w:t>Unterlassen</w:t>
      </w:r>
      <w:r w:rsidR="00A866EB">
        <w:t xml:space="preserve"> nach </w:t>
      </w:r>
      <w:r w:rsidR="00BC3C6C">
        <w:t xml:space="preserve">Ablauf je eines </w:t>
      </w:r>
      <w:r w:rsidR="008F3889">
        <w:t xml:space="preserve">(1) </w:t>
      </w:r>
      <w:r w:rsidR="00BC3C6C">
        <w:t>Monats, gerechnet ab der</w:t>
      </w:r>
      <w:r w:rsidR="00A866EB">
        <w:t xml:space="preserve"> erfolgten Abmahnung</w:t>
      </w:r>
      <w:r w:rsidR="00BC3C6C">
        <w:t>,</w:t>
      </w:r>
      <w:r w:rsidR="00A866EB">
        <w:t xml:space="preserve"> stellt eine Pflichtverletzung dar;</w:t>
      </w:r>
      <w:r>
        <w:t xml:space="preserve"> oder</w:t>
      </w:r>
    </w:p>
    <w:p w14:paraId="0BB9601B" w14:textId="476ED780" w:rsidR="00B958D2" w:rsidRDefault="00AB4239" w:rsidP="00AF5CE1">
      <w:pPr>
        <w:pStyle w:val="heading30"/>
      </w:pPr>
      <w:bookmarkStart w:id="162" w:name="_Ref160542178"/>
      <w:r w:rsidRPr="00AB4239">
        <w:t>der Zuwendungsempfänger erfüllt seine Informations- und Mitwirkungspflichten nach Nummer</w:t>
      </w:r>
      <w:r w:rsidR="001A7A2A">
        <w:t> </w:t>
      </w:r>
      <w:r w:rsidR="00DC6E60">
        <w:fldChar w:fldCharType="begin"/>
      </w:r>
      <w:r w:rsidR="00DC6E60">
        <w:instrText xml:space="preserve"> REF _Ref159834143 \r \h </w:instrText>
      </w:r>
      <w:r w:rsidR="00DC6E60">
        <w:fldChar w:fldCharType="separate"/>
      </w:r>
      <w:r w:rsidR="00F77CEA">
        <w:t>15.2</w:t>
      </w:r>
      <w:r w:rsidR="00DC6E60">
        <w:fldChar w:fldCharType="end"/>
      </w:r>
      <w:r w:rsidRPr="00AB4239">
        <w:t xml:space="preserve"> nach erfolgter Abmahnung durch den Zuwendungsgeber nicht vollständig; jedes weitere vorsätzliche Unterlassen nach Ablauf je eines (1) Monats, gerechnet ab der erfolgten Abmahnung, stellt eine Pflichtverletzung dar; oder</w:t>
      </w:r>
      <w:bookmarkEnd w:id="162"/>
    </w:p>
    <w:p w14:paraId="5252F316" w14:textId="08448E16" w:rsidR="00284C38" w:rsidRPr="00B958D2" w:rsidRDefault="002C4D7C" w:rsidP="00D31A70">
      <w:pPr>
        <w:pStyle w:val="heading30"/>
      </w:pPr>
      <w:bookmarkStart w:id="163" w:name="_Ref160542194"/>
      <w:r w:rsidRPr="00AF5CE1">
        <w:t>der Zuwendungsempfänger erfüllt seine Informations- und Mitwirkungspflichten nach Nummer</w:t>
      </w:r>
      <w:r w:rsidR="001A7A2A">
        <w:t> </w:t>
      </w:r>
      <w:r w:rsidR="00DC6E60">
        <w:fldChar w:fldCharType="begin"/>
      </w:r>
      <w:r w:rsidR="00DC6E60">
        <w:instrText xml:space="preserve"> REF _Ref159834174 \r \h </w:instrText>
      </w:r>
      <w:r w:rsidR="00DC6E60">
        <w:fldChar w:fldCharType="separate"/>
      </w:r>
      <w:r w:rsidR="00F77CEA">
        <w:t>15.3</w:t>
      </w:r>
      <w:r w:rsidR="00DC6E60">
        <w:fldChar w:fldCharType="end"/>
      </w:r>
      <w:r w:rsidRPr="00AF5CE1">
        <w:t xml:space="preserve"> nach erfolgter Abmahnung durch den Zuwendungsgeber nicht vollständig; jedes weitere vorsätzliche Unterlassen nach Ablauf je eines (1) Monats, gerechnet ab der erfolgten Abmahnung, stellt eine Pflichtverletzung dar; oder</w:t>
      </w:r>
      <w:bookmarkEnd w:id="163"/>
    </w:p>
    <w:p w14:paraId="0E75F2A5" w14:textId="5CED9FB2" w:rsidR="00F4613E" w:rsidRPr="00F4613E" w:rsidRDefault="00F4613E" w:rsidP="00F4613E">
      <w:pPr>
        <w:pStyle w:val="heading30"/>
      </w:pPr>
      <w:bookmarkStart w:id="164" w:name="_Ref134025221"/>
      <w:r>
        <w:t>d</w:t>
      </w:r>
      <w:r w:rsidRPr="00F4613E">
        <w:t>er Zuwendungsempfänger reicht</w:t>
      </w:r>
      <w:r w:rsidR="006C258A">
        <w:t xml:space="preserve"> </w:t>
      </w:r>
      <w:r w:rsidR="00243A88">
        <w:t>die jährlichen</w:t>
      </w:r>
      <w:r w:rsidR="00A71C1D">
        <w:t xml:space="preserve"> </w:t>
      </w:r>
      <w:r w:rsidRPr="00F4613E">
        <w:t xml:space="preserve">Berechnungsangaben nach </w:t>
      </w:r>
      <w:r w:rsidR="00567958">
        <w:rPr>
          <w:rFonts w:eastAsia="Calibri"/>
        </w:rPr>
        <w:t>Nummer</w:t>
      </w:r>
      <w:r w:rsidR="007B4EAE">
        <w:rPr>
          <w:rFonts w:eastAsia="Calibri"/>
        </w:rPr>
        <w:t> </w:t>
      </w:r>
      <w:r w:rsidR="007B4EAE">
        <w:rPr>
          <w:rFonts w:eastAsia="Calibri"/>
        </w:rPr>
        <w:fldChar w:fldCharType="begin"/>
      </w:r>
      <w:r w:rsidR="007B4EAE">
        <w:rPr>
          <w:rFonts w:eastAsia="Calibri"/>
        </w:rPr>
        <w:instrText xml:space="preserve"> REF _Ref121758628 \w \h </w:instrText>
      </w:r>
      <w:r w:rsidR="007B4EAE">
        <w:rPr>
          <w:rFonts w:eastAsia="Calibri"/>
        </w:rPr>
      </w:r>
      <w:r w:rsidR="007B4EAE">
        <w:rPr>
          <w:rFonts w:eastAsia="Calibri"/>
        </w:rPr>
        <w:fldChar w:fldCharType="separate"/>
      </w:r>
      <w:r w:rsidR="00F77CEA">
        <w:rPr>
          <w:rFonts w:eastAsia="Calibri"/>
        </w:rPr>
        <w:t>4.3.2</w:t>
      </w:r>
      <w:r w:rsidR="007B4EAE">
        <w:rPr>
          <w:rFonts w:eastAsia="Calibri"/>
        </w:rPr>
        <w:fldChar w:fldCharType="end"/>
      </w:r>
      <w:r w:rsidR="006B2243">
        <w:rPr>
          <w:rFonts w:eastAsia="Calibri"/>
        </w:rPr>
        <w:t xml:space="preserve"> </w:t>
      </w:r>
      <w:r w:rsidR="00BA3F6F">
        <w:rPr>
          <w:rFonts w:eastAsia="Calibri"/>
        </w:rPr>
        <w:t xml:space="preserve">dieses Vertrages </w:t>
      </w:r>
      <w:r w:rsidR="007E299D">
        <w:rPr>
          <w:rFonts w:eastAsia="Calibri"/>
        </w:rPr>
        <w:t xml:space="preserve">nach </w:t>
      </w:r>
      <w:r w:rsidR="00257A82">
        <w:rPr>
          <w:rFonts w:eastAsia="Calibri"/>
        </w:rPr>
        <w:t>erfolgter</w:t>
      </w:r>
      <w:r w:rsidR="007244C8">
        <w:rPr>
          <w:rFonts w:eastAsia="Calibri"/>
        </w:rPr>
        <w:t xml:space="preserve"> </w:t>
      </w:r>
      <w:r w:rsidR="00257A82">
        <w:rPr>
          <w:rFonts w:eastAsia="Calibri"/>
        </w:rPr>
        <w:t>Abmahnung</w:t>
      </w:r>
      <w:r w:rsidR="007244C8">
        <w:rPr>
          <w:rFonts w:eastAsia="Calibri"/>
        </w:rPr>
        <w:t xml:space="preserve"> durch den Zuwendun</w:t>
      </w:r>
      <w:r w:rsidR="00932105">
        <w:rPr>
          <w:rFonts w:eastAsia="Calibri"/>
        </w:rPr>
        <w:t>g</w:t>
      </w:r>
      <w:r w:rsidR="007244C8">
        <w:rPr>
          <w:rFonts w:eastAsia="Calibri"/>
        </w:rPr>
        <w:t>sgeber</w:t>
      </w:r>
      <w:r w:rsidR="007D596A">
        <w:rPr>
          <w:rFonts w:eastAsia="Calibri"/>
        </w:rPr>
        <w:t xml:space="preserve"> </w:t>
      </w:r>
      <w:r w:rsidRPr="00F4613E">
        <w:t>nicht vollständig, nicht rechtzeitig oder unrichtig ein</w:t>
      </w:r>
      <w:r>
        <w:t xml:space="preserve">; </w:t>
      </w:r>
      <w:bookmarkEnd w:id="164"/>
      <w:r w:rsidR="00110E5A">
        <w:t xml:space="preserve">jedes weitere </w:t>
      </w:r>
      <w:r w:rsidR="00465295">
        <w:t xml:space="preserve">vorsätzliche </w:t>
      </w:r>
      <w:r w:rsidR="00110E5A">
        <w:t xml:space="preserve">Unterlassen nach </w:t>
      </w:r>
      <w:r w:rsidR="009C6780">
        <w:t xml:space="preserve">Ablauf je eines </w:t>
      </w:r>
      <w:r w:rsidR="008F3889">
        <w:t xml:space="preserve">(1) </w:t>
      </w:r>
      <w:r w:rsidR="009C6780">
        <w:t>Monats, gerechnet ab der</w:t>
      </w:r>
      <w:r w:rsidR="00110E5A">
        <w:t xml:space="preserve"> erfolgten Abmahnung</w:t>
      </w:r>
      <w:r w:rsidR="009C6780">
        <w:t>,</w:t>
      </w:r>
      <w:r w:rsidR="00110E5A">
        <w:t xml:space="preserve"> stellt eine Pflichtverletzung dar; </w:t>
      </w:r>
      <w:r>
        <w:t>oder</w:t>
      </w:r>
    </w:p>
    <w:p w14:paraId="5DEA5AF0" w14:textId="39C0835F" w:rsidR="00F4613E" w:rsidRPr="00F4613E" w:rsidRDefault="00F4613E" w:rsidP="00F4613E">
      <w:pPr>
        <w:pStyle w:val="heading30"/>
      </w:pPr>
      <w:r>
        <w:t>d</w:t>
      </w:r>
      <w:r w:rsidRPr="00F4613E">
        <w:t xml:space="preserve">er Zuwendungsempfänger gibt </w:t>
      </w:r>
      <w:r w:rsidR="00280E5E">
        <w:t xml:space="preserve">eine nach Wirksamwerden dieses Vertrages </w:t>
      </w:r>
      <w:r w:rsidR="00B025F4">
        <w:t>(</w:t>
      </w:r>
      <w:r w:rsidR="00576D35">
        <w:t>i</w:t>
      </w:r>
      <w:r w:rsidR="00B025F4">
        <w:t xml:space="preserve">) </w:t>
      </w:r>
      <w:r w:rsidRPr="00F4613E">
        <w:t xml:space="preserve">beantragte oder </w:t>
      </w:r>
      <w:r w:rsidR="00B025F4">
        <w:t>(</w:t>
      </w:r>
      <w:r w:rsidR="009A32D5">
        <w:t>ii</w:t>
      </w:r>
      <w:r w:rsidR="00B025F4">
        <w:t xml:space="preserve">) </w:t>
      </w:r>
      <w:r w:rsidR="00397FC5">
        <w:t>bewilligte</w:t>
      </w:r>
      <w:r w:rsidR="00397FC5" w:rsidRPr="00F4613E">
        <w:t xml:space="preserve"> </w:t>
      </w:r>
      <w:r w:rsidR="0002435A">
        <w:t>A</w:t>
      </w:r>
      <w:r w:rsidRPr="00F4613E">
        <w:t xml:space="preserve">nderweitige Förderung gegenüber der </w:t>
      </w:r>
      <w:r w:rsidR="00200FE3">
        <w:t>Bewilligungsbehörde</w:t>
      </w:r>
      <w:r w:rsidRPr="00F4613E">
        <w:t xml:space="preserve"> nicht an</w:t>
      </w:r>
      <w:r w:rsidR="0056713F">
        <w:t>, wobei es für die Rechtzeitig</w:t>
      </w:r>
      <w:r w:rsidR="00504DC5">
        <w:t>kei</w:t>
      </w:r>
      <w:r w:rsidR="0056713F">
        <w:t xml:space="preserve">t der Angabe der Anderweitigen Förderung gegenüber der Bewilligungsbehörde darauf ankommt, dass die Angabe </w:t>
      </w:r>
      <w:r w:rsidR="00B025F4">
        <w:t>in Fall (</w:t>
      </w:r>
      <w:r w:rsidR="00D24B59">
        <w:t>i</w:t>
      </w:r>
      <w:r w:rsidR="00B025F4">
        <w:t xml:space="preserve">) </w:t>
      </w:r>
      <w:r w:rsidR="0056713F">
        <w:t>unverzüglich nach Beantragung</w:t>
      </w:r>
      <w:r w:rsidR="006C43B1">
        <w:t xml:space="preserve"> oder </w:t>
      </w:r>
      <w:r w:rsidR="00B025F4">
        <w:t>in Fall (</w:t>
      </w:r>
      <w:r w:rsidR="00D24B59">
        <w:t>ii</w:t>
      </w:r>
      <w:r w:rsidR="00B025F4">
        <w:t>)</w:t>
      </w:r>
      <w:r w:rsidR="00045C92">
        <w:t xml:space="preserve"> unverzüglich</w:t>
      </w:r>
      <w:r w:rsidR="00B025F4">
        <w:t xml:space="preserve"> nach </w:t>
      </w:r>
      <w:r w:rsidR="006C43B1">
        <w:t>Bewilligung</w:t>
      </w:r>
      <w:r w:rsidR="0056713F">
        <w:t xml:space="preserve"> der Anderweitigen Förderung e</w:t>
      </w:r>
      <w:r w:rsidR="009636D9">
        <w:t>rfolgt</w:t>
      </w:r>
      <w:r w:rsidR="008A390B">
        <w:t xml:space="preserve">; </w:t>
      </w:r>
      <w:r w:rsidR="000A2C49" w:rsidRPr="00B70C91">
        <w:t xml:space="preserve">jedes weitere </w:t>
      </w:r>
      <w:r w:rsidR="00465295">
        <w:t xml:space="preserve">vorsätzliche </w:t>
      </w:r>
      <w:r w:rsidR="000A2C49" w:rsidRPr="00B70C91">
        <w:t xml:space="preserve">Unterlassen nach </w:t>
      </w:r>
      <w:r w:rsidR="000A2C49">
        <w:t xml:space="preserve">Ablauf je eines </w:t>
      </w:r>
      <w:r w:rsidR="00603BC6">
        <w:t xml:space="preserve">(1) </w:t>
      </w:r>
      <w:r w:rsidR="00EC5578">
        <w:t>Monats</w:t>
      </w:r>
      <w:r w:rsidR="000A2C49">
        <w:t xml:space="preserve">, gerechnet ab </w:t>
      </w:r>
      <w:r w:rsidR="00545757">
        <w:t xml:space="preserve">der </w:t>
      </w:r>
      <w:r w:rsidR="00BA67AB">
        <w:t xml:space="preserve">Beantragung oder </w:t>
      </w:r>
      <w:r w:rsidR="00413B05">
        <w:t xml:space="preserve">Bewilligung </w:t>
      </w:r>
      <w:r w:rsidR="00BA67AB">
        <w:t>der Anderweitigen Förderung</w:t>
      </w:r>
      <w:r w:rsidR="000A2C49">
        <w:t xml:space="preserve">, </w:t>
      </w:r>
      <w:r w:rsidR="000A2C49" w:rsidRPr="00B70C91">
        <w:t>stellt eine Pflichtverletzung dar</w:t>
      </w:r>
      <w:r w:rsidR="000207B3">
        <w:t>;</w:t>
      </w:r>
      <w:r w:rsidR="000A2C49">
        <w:t xml:space="preserve"> </w:t>
      </w:r>
      <w:r w:rsidR="008A390B">
        <w:t>oder</w:t>
      </w:r>
    </w:p>
    <w:p w14:paraId="518EF60F" w14:textId="19A5E94A" w:rsidR="0055315E" w:rsidRDefault="00B5194A" w:rsidP="00B5194A">
      <w:pPr>
        <w:pStyle w:val="heading30"/>
      </w:pPr>
      <w:r>
        <w:t xml:space="preserve">der Zuwendungsempfänger </w:t>
      </w:r>
      <w:r w:rsidR="00D908EC">
        <w:t xml:space="preserve">verstößt </w:t>
      </w:r>
      <w:r>
        <w:t>gegen e</w:t>
      </w:r>
      <w:r w:rsidR="00A0302B">
        <w:t xml:space="preserve">ine aufgrund des Zuwendungsbescheids ergangene Auflage </w:t>
      </w:r>
      <w:r w:rsidR="00253CF8">
        <w:t xml:space="preserve">nach erfolgter Abmahnung; </w:t>
      </w:r>
      <w:r w:rsidR="00253CF8" w:rsidRPr="00B70C91">
        <w:t xml:space="preserve">jedes weitere </w:t>
      </w:r>
      <w:r w:rsidR="00253CF8">
        <w:t xml:space="preserve">vorsätzliche </w:t>
      </w:r>
      <w:r w:rsidR="001E463C">
        <w:t>Handeln</w:t>
      </w:r>
      <w:r w:rsidR="001E463C" w:rsidRPr="00B70C91">
        <w:t xml:space="preserve"> </w:t>
      </w:r>
      <w:r w:rsidR="00253CF8" w:rsidRPr="00B70C91">
        <w:t xml:space="preserve">nach </w:t>
      </w:r>
      <w:r w:rsidR="00253CF8">
        <w:t xml:space="preserve">Ablauf je eines </w:t>
      </w:r>
      <w:r w:rsidR="00ED0FAA">
        <w:t xml:space="preserve">(1) </w:t>
      </w:r>
      <w:r w:rsidR="00253CF8">
        <w:t>Monats, gerechnet ab der</w:t>
      </w:r>
      <w:r w:rsidR="006C5810">
        <w:t xml:space="preserve"> </w:t>
      </w:r>
      <w:r w:rsidR="00340A23">
        <w:t>erfolgten Abmahnung</w:t>
      </w:r>
      <w:r w:rsidR="00253CF8">
        <w:t xml:space="preserve">, </w:t>
      </w:r>
      <w:r w:rsidR="00253CF8" w:rsidRPr="00B70C91">
        <w:t>stellt eine Pflichtverletzung dar</w:t>
      </w:r>
      <w:r w:rsidR="0055315E">
        <w:t>; oder</w:t>
      </w:r>
    </w:p>
    <w:p w14:paraId="21451AAE" w14:textId="58683F5C" w:rsidR="00C1105B" w:rsidRDefault="00627B40">
      <w:pPr>
        <w:pStyle w:val="heading30"/>
      </w:pPr>
      <w:bookmarkStart w:id="165" w:name="_Ref159834576"/>
      <w:bookmarkStart w:id="166" w:name="_Ref149315199"/>
      <w:r>
        <w:t>d</w:t>
      </w:r>
      <w:r w:rsidRPr="00627B40">
        <w:t xml:space="preserve">er Zuwendungsempfänger weicht </w:t>
      </w:r>
      <w:r w:rsidR="00BF457B">
        <w:t>entgegen Nummer </w:t>
      </w:r>
      <w:r w:rsidR="00BF457B">
        <w:fldChar w:fldCharType="begin"/>
      </w:r>
      <w:r w:rsidR="00BF457B">
        <w:instrText xml:space="preserve"> REF _Ref150965801 \r \h </w:instrText>
      </w:r>
      <w:r w:rsidR="00BF457B">
        <w:fldChar w:fldCharType="separate"/>
      </w:r>
      <w:r w:rsidR="00F77CEA">
        <w:t>4.9.3</w:t>
      </w:r>
      <w:r w:rsidR="00BF457B">
        <w:fldChar w:fldCharType="end"/>
      </w:r>
      <w:r w:rsidR="00BF457B">
        <w:t xml:space="preserve"> </w:t>
      </w:r>
      <w:r w:rsidRPr="00627B40">
        <w:t xml:space="preserve">ohne Zustimmung der Bewilligungsbehörde in einem Kalenderjahr um mehr als </w:t>
      </w:r>
      <w:r w:rsidR="00235174">
        <w:t xml:space="preserve">fünf </w:t>
      </w:r>
      <w:r w:rsidR="004B3556">
        <w:t xml:space="preserve">(5) </w:t>
      </w:r>
      <w:r w:rsidR="00235174">
        <w:t>Prozentpunkte</w:t>
      </w:r>
      <w:r w:rsidRPr="00627B40">
        <w:t xml:space="preserve"> von de</w:t>
      </w:r>
      <w:r w:rsidR="005A6C83">
        <w:t>n</w:t>
      </w:r>
      <w:r w:rsidRPr="00627B40">
        <w:t xml:space="preserve"> nach Nummer</w:t>
      </w:r>
      <w:r w:rsidR="00FA44E9">
        <w:t> </w:t>
      </w:r>
      <w:r w:rsidR="00D635B1">
        <w:t xml:space="preserve">8.2(d) FRL KSV </w:t>
      </w:r>
      <w:r w:rsidR="00E150F0">
        <w:t xml:space="preserve">im Antrag </w:t>
      </w:r>
      <w:r w:rsidR="000575DE">
        <w:t xml:space="preserve">auf Förderung </w:t>
      </w:r>
      <w:r w:rsidRPr="00627B40">
        <w:t>angegebenen</w:t>
      </w:r>
      <w:r w:rsidR="00D93025">
        <w:t xml:space="preserve"> oder den nach Nummer</w:t>
      </w:r>
      <w:r w:rsidR="00807B5E">
        <w:t> </w:t>
      </w:r>
      <w:r w:rsidR="00807B5E">
        <w:fldChar w:fldCharType="begin"/>
      </w:r>
      <w:r w:rsidR="00807B5E">
        <w:instrText xml:space="preserve"> REF _Ref156397836 \r \h </w:instrText>
      </w:r>
      <w:r w:rsidR="00807B5E">
        <w:fldChar w:fldCharType="separate"/>
      </w:r>
      <w:r w:rsidR="00F77CEA">
        <w:t>8</w:t>
      </w:r>
      <w:r w:rsidR="00807B5E">
        <w:fldChar w:fldCharType="end"/>
      </w:r>
      <w:r w:rsidR="00D93025" w:rsidDel="00807B5E">
        <w:t xml:space="preserve"> </w:t>
      </w:r>
      <w:r w:rsidR="004C6759">
        <w:t>angepassten</w:t>
      </w:r>
      <w:r w:rsidRPr="00627B40">
        <w:t xml:space="preserve"> </w:t>
      </w:r>
      <w:r w:rsidR="00FD4B9A">
        <w:t xml:space="preserve">relativen </w:t>
      </w:r>
      <w:r w:rsidR="00E150F0">
        <w:t>Energieträgerbedarfen</w:t>
      </w:r>
      <w:r w:rsidR="00E150F0" w:rsidRPr="00627B40">
        <w:t xml:space="preserve"> </w:t>
      </w:r>
      <w:r w:rsidRPr="00627B40">
        <w:t>ab</w:t>
      </w:r>
      <w:r w:rsidR="00C1105B">
        <w:t>; oder</w:t>
      </w:r>
      <w:bookmarkEnd w:id="165"/>
    </w:p>
    <w:p w14:paraId="39044E4A" w14:textId="49FF0240" w:rsidR="00735DB4" w:rsidRPr="00735DB4" w:rsidRDefault="000A1F2C">
      <w:pPr>
        <w:pStyle w:val="heading30"/>
      </w:pPr>
      <w:bookmarkStart w:id="167" w:name="_Ref152597208"/>
      <w:bookmarkStart w:id="168" w:name="_Ref152354533"/>
      <w:bookmarkStart w:id="169" w:name="_Ref152320319"/>
      <w:bookmarkStart w:id="170" w:name="_Ref159834599"/>
      <w:bookmarkEnd w:id="166"/>
      <w:r>
        <w:t>d</w:t>
      </w:r>
      <w:r w:rsidR="006324A6">
        <w:t>er Zuwendungsempfänger unterschreitet die bei der Antragstellung gemäß Nummer</w:t>
      </w:r>
      <w:r w:rsidR="00650CB5">
        <w:t xml:space="preserve"> 8.2(d) </w:t>
      </w:r>
      <w:r w:rsidR="002B3AA0">
        <w:t>FRL KSV</w:t>
      </w:r>
      <w:r w:rsidR="006324A6">
        <w:t xml:space="preserve"> </w:t>
      </w:r>
      <w:r w:rsidR="006324A6" w:rsidRPr="00F07F12">
        <w:t>angegebene</w:t>
      </w:r>
      <w:r w:rsidR="003C7240">
        <w:t xml:space="preserve"> oder nach Nummer</w:t>
      </w:r>
      <w:r w:rsidR="001F10F5">
        <w:t> </w:t>
      </w:r>
      <w:r w:rsidR="00AF10D6">
        <w:fldChar w:fldCharType="begin"/>
      </w:r>
      <w:r w:rsidR="00AF10D6">
        <w:instrText xml:space="preserve"> REF _Ref156397836 \r \h </w:instrText>
      </w:r>
      <w:r w:rsidR="00AF10D6">
        <w:fldChar w:fldCharType="separate"/>
      </w:r>
      <w:r w:rsidR="00F77CEA">
        <w:t>8</w:t>
      </w:r>
      <w:r w:rsidR="00AF10D6">
        <w:fldChar w:fldCharType="end"/>
      </w:r>
      <w:r w:rsidR="003C7240">
        <w:t xml:space="preserve"> angepasste</w:t>
      </w:r>
      <w:r w:rsidR="006324A6" w:rsidRPr="00F07F12">
        <w:t xml:space="preserve"> geplante </w:t>
      </w:r>
      <w:r w:rsidR="00650CB5">
        <w:t>A</w:t>
      </w:r>
      <w:r w:rsidR="006324A6" w:rsidRPr="00F07F12">
        <w:t xml:space="preserve">bsolute Treibhausgasemissionsminderung für </w:t>
      </w:r>
      <w:r w:rsidR="006324A6">
        <w:t>ein Kalenderjahr</w:t>
      </w:r>
      <w:r w:rsidR="006324A6" w:rsidRPr="00F07F12">
        <w:t xml:space="preserve"> um mehr als </w:t>
      </w:r>
      <w:r w:rsidR="006324A6" w:rsidRPr="0015364B">
        <w:t>10 %</w:t>
      </w:r>
      <w:bookmarkEnd w:id="167"/>
      <w:bookmarkEnd w:id="168"/>
      <w:bookmarkEnd w:id="169"/>
      <w:r w:rsidR="006324A6">
        <w:t>.</w:t>
      </w:r>
      <w:bookmarkEnd w:id="170"/>
    </w:p>
    <w:p w14:paraId="15B5894A" w14:textId="25CEFF14" w:rsidR="00BE601B" w:rsidRDefault="00CB08A1" w:rsidP="008F11E4">
      <w:pPr>
        <w:pStyle w:val="heading20"/>
      </w:pPr>
      <w:r>
        <w:t xml:space="preserve">Abweichend von </w:t>
      </w:r>
      <w:r w:rsidR="00567958">
        <w:t>Nummer</w:t>
      </w:r>
      <w:r>
        <w:t> </w:t>
      </w:r>
      <w:r>
        <w:fldChar w:fldCharType="begin"/>
      </w:r>
      <w:r>
        <w:instrText xml:space="preserve"> REF _Ref134024972 \w \h </w:instrText>
      </w:r>
      <w:r>
        <w:fldChar w:fldCharType="separate"/>
      </w:r>
      <w:r w:rsidR="00F77CEA">
        <w:t>9.1</w:t>
      </w:r>
      <w:r>
        <w:fldChar w:fldCharType="end"/>
      </w:r>
      <w:r w:rsidR="006C258A" w:rsidRPr="006C258A">
        <w:t xml:space="preserve"> </w:t>
      </w:r>
    </w:p>
    <w:p w14:paraId="5990C637" w14:textId="07CA236C" w:rsidR="0087560B" w:rsidRDefault="008D0C8A" w:rsidP="008D0C8A">
      <w:pPr>
        <w:pStyle w:val="heading30"/>
      </w:pPr>
      <w:r w:rsidRPr="0031197C">
        <w:t>beträgt die vom Zuwendungsempfänger nach Nummer</w:t>
      </w:r>
      <w:r w:rsidR="00D3330D">
        <w:t> </w:t>
      </w:r>
      <w:r w:rsidR="0070151B">
        <w:fldChar w:fldCharType="begin"/>
      </w:r>
      <w:r w:rsidR="0070151B">
        <w:instrText xml:space="preserve"> REF _Ref160542178 \r \h </w:instrText>
      </w:r>
      <w:r w:rsidR="0070151B">
        <w:fldChar w:fldCharType="separate"/>
      </w:r>
      <w:r w:rsidR="00F77CEA">
        <w:t>9.1.5</w:t>
      </w:r>
      <w:r w:rsidR="0070151B">
        <w:fldChar w:fldCharType="end"/>
      </w:r>
      <w:r w:rsidR="0070151B">
        <w:t xml:space="preserve"> </w:t>
      </w:r>
      <w:r w:rsidRPr="0031197C">
        <w:t>zu entrichtende Vertragsstrafe für eine vorsätzliche Pflichtverletzung 0,02</w:t>
      </w:r>
      <w:r w:rsidR="00D3330D">
        <w:t> </w:t>
      </w:r>
      <w:r w:rsidRPr="0031197C">
        <w:t>% und für eine fahrlässige Pflichtverletzung 0,015</w:t>
      </w:r>
      <w:r w:rsidR="00D3330D">
        <w:t> </w:t>
      </w:r>
      <w:r w:rsidRPr="0031197C">
        <w:t>% der im Zuwendungsbescheid geregelten maximalen gesamten Fördersumme;</w:t>
      </w:r>
    </w:p>
    <w:p w14:paraId="2A928014" w14:textId="3565654A" w:rsidR="008D0C8A" w:rsidRPr="008D0C8A" w:rsidRDefault="00C1522A" w:rsidP="004127AA">
      <w:pPr>
        <w:pStyle w:val="heading30"/>
      </w:pPr>
      <w:r w:rsidRPr="0031197C">
        <w:t>beträgt die vom Zuwendungsempfänger nach Nummer</w:t>
      </w:r>
      <w:r w:rsidR="00D3330D">
        <w:t> </w:t>
      </w:r>
      <w:r w:rsidR="0070151B">
        <w:fldChar w:fldCharType="begin"/>
      </w:r>
      <w:r w:rsidR="0070151B">
        <w:instrText xml:space="preserve"> REF _Ref160542194 \r \h </w:instrText>
      </w:r>
      <w:r w:rsidR="0070151B">
        <w:fldChar w:fldCharType="separate"/>
      </w:r>
      <w:r w:rsidR="00F77CEA">
        <w:t>9.1.6</w:t>
      </w:r>
      <w:r w:rsidR="0070151B">
        <w:fldChar w:fldCharType="end"/>
      </w:r>
      <w:r w:rsidRPr="0031197C">
        <w:t xml:space="preserve"> zu entrichtende Vertragsstrafe für eine vorsätzliche Pflichtverletzung 0,01</w:t>
      </w:r>
      <w:r w:rsidR="00D3330D">
        <w:t> </w:t>
      </w:r>
      <w:r w:rsidRPr="0031197C">
        <w:t>% und für eine fahrlässige Pflichtverletzung 0,0075</w:t>
      </w:r>
      <w:r w:rsidR="00D3330D">
        <w:t> </w:t>
      </w:r>
      <w:r w:rsidRPr="0031197C">
        <w:t>% der im Zuwendungsbescheid geregelten maximalen gesamten Fördersumme;</w:t>
      </w:r>
    </w:p>
    <w:p w14:paraId="1AB66EAF" w14:textId="224397EB" w:rsidR="008207EB" w:rsidRDefault="000D5E2B" w:rsidP="00BE601B">
      <w:pPr>
        <w:pStyle w:val="heading30"/>
      </w:pPr>
      <w:r>
        <w:t xml:space="preserve">beträgt die vom Zuwendungsempfänger </w:t>
      </w:r>
      <w:r w:rsidR="00CB08A1">
        <w:t xml:space="preserve">nach </w:t>
      </w:r>
      <w:r w:rsidR="00567958">
        <w:t>Nummer</w:t>
      </w:r>
      <w:r w:rsidR="00CB08A1">
        <w:t> </w:t>
      </w:r>
      <w:r w:rsidR="009273CF">
        <w:fldChar w:fldCharType="begin"/>
      </w:r>
      <w:r w:rsidR="009273CF">
        <w:instrText xml:space="preserve"> REF _Ref159834576 \r \h </w:instrText>
      </w:r>
      <w:r w:rsidR="009273CF">
        <w:fldChar w:fldCharType="separate"/>
      </w:r>
      <w:r w:rsidR="00F77CEA">
        <w:t>9.1.10</w:t>
      </w:r>
      <w:r w:rsidR="009273CF">
        <w:fldChar w:fldCharType="end"/>
      </w:r>
      <w:r w:rsidR="006C258A" w:rsidRPr="006C258A">
        <w:t xml:space="preserve"> zu entrichtende Vertragsstrafe </w:t>
      </w:r>
      <w:r w:rsidR="00AF0E51">
        <w:t>für eine</w:t>
      </w:r>
      <w:r w:rsidR="00AF0E51" w:rsidRPr="006C258A">
        <w:t xml:space="preserve"> </w:t>
      </w:r>
      <w:r w:rsidR="00973109">
        <w:t xml:space="preserve">vorsätzliche </w:t>
      </w:r>
      <w:r w:rsidR="006C258A" w:rsidRPr="006C258A">
        <w:t xml:space="preserve">Pflichtverletzung </w:t>
      </w:r>
      <w:r w:rsidR="00846719">
        <w:t>1 </w:t>
      </w:r>
      <w:r w:rsidR="00891468">
        <w:t>%</w:t>
      </w:r>
      <w:r w:rsidR="003F6C59">
        <w:t xml:space="preserve"> und für eine fahrlässige Pflichtverletzung 0,75 %</w:t>
      </w:r>
      <w:r w:rsidR="00406B9F">
        <w:t xml:space="preserve"> der </w:t>
      </w:r>
      <w:r w:rsidR="0090506E">
        <w:t xml:space="preserve">im Zuwendungsbescheid geregelten </w:t>
      </w:r>
      <w:r w:rsidR="00406B9F">
        <w:t>maximalen gesamten Fördersumme</w:t>
      </w:r>
      <w:r w:rsidR="008207EB">
        <w:t>; und</w:t>
      </w:r>
    </w:p>
    <w:p w14:paraId="58BAE6D3" w14:textId="11A52757" w:rsidR="00BE601B" w:rsidRPr="00BE601B" w:rsidRDefault="00F11F11" w:rsidP="00EF4C21">
      <w:pPr>
        <w:pStyle w:val="heading30"/>
      </w:pPr>
      <w:r w:rsidRPr="0006524B">
        <w:t>errechnet sich die vom Zuwendungsempfänger</w:t>
      </w:r>
      <w:r>
        <w:t xml:space="preserve"> nach Numm</w:t>
      </w:r>
      <w:r w:rsidRPr="0031197C">
        <w:t>er </w:t>
      </w:r>
      <w:r w:rsidR="009273CF">
        <w:fldChar w:fldCharType="begin"/>
      </w:r>
      <w:r w:rsidR="009273CF">
        <w:instrText xml:space="preserve"> REF _Ref159834599 \r \h </w:instrText>
      </w:r>
      <w:r w:rsidR="009273CF">
        <w:fldChar w:fldCharType="separate"/>
      </w:r>
      <w:r w:rsidR="00F77CEA">
        <w:t>9.1.11</w:t>
      </w:r>
      <w:r w:rsidR="009273CF">
        <w:fldChar w:fldCharType="end"/>
      </w:r>
      <w:r w:rsidRPr="0006524B">
        <w:t xml:space="preserve"> zu entrichtende Vertragsstrafe wie folgt:</w:t>
      </w:r>
      <w:r w:rsidR="0037591C">
        <w:t xml:space="preserve"> Es ist der</w:t>
      </w:r>
      <w:r w:rsidR="0037591C" w:rsidRPr="00880407">
        <w:t xml:space="preserve"> Prozent</w:t>
      </w:r>
      <w:r w:rsidR="0037591C">
        <w:t>wert</w:t>
      </w:r>
      <w:r w:rsidR="0037591C" w:rsidRPr="00880407">
        <w:t xml:space="preserve">, den das </w:t>
      </w:r>
      <w:r w:rsidR="00606B84">
        <w:t xml:space="preserve">Geförderte </w:t>
      </w:r>
      <w:r w:rsidR="0037591C" w:rsidRPr="00880407">
        <w:t>Vorhaben um mehr als 10 % von der für das jeweilige Kalenderjahr nach Numme</w:t>
      </w:r>
      <w:r w:rsidR="00606B84">
        <w:t xml:space="preserve">r 8.2(d) FRL KSV </w:t>
      </w:r>
      <w:r w:rsidR="0037591C" w:rsidRPr="00880407">
        <w:t>geplanten</w:t>
      </w:r>
      <w:r w:rsidR="00FD2A1C">
        <w:t xml:space="preserve"> oder </w:t>
      </w:r>
      <w:r w:rsidR="00F14603">
        <w:t xml:space="preserve">der </w:t>
      </w:r>
      <w:r w:rsidR="00FD2A1C">
        <w:t xml:space="preserve">nach </w:t>
      </w:r>
      <w:r w:rsidR="001F10F5">
        <w:t>Nummer </w:t>
      </w:r>
      <w:r w:rsidR="001F10F5">
        <w:fldChar w:fldCharType="begin"/>
      </w:r>
      <w:r w:rsidR="001F10F5">
        <w:instrText xml:space="preserve"> REF _Ref156397836 \r \h </w:instrText>
      </w:r>
      <w:r w:rsidR="001F10F5">
        <w:fldChar w:fldCharType="separate"/>
      </w:r>
      <w:r w:rsidR="00F77CEA">
        <w:t>8</w:t>
      </w:r>
      <w:r w:rsidR="001F10F5">
        <w:fldChar w:fldCharType="end"/>
      </w:r>
      <w:r w:rsidR="001F10F5">
        <w:t xml:space="preserve"> </w:t>
      </w:r>
      <w:r w:rsidR="00A7585E">
        <w:t>angepassten</w:t>
      </w:r>
      <w:r w:rsidR="0037591C" w:rsidRPr="00880407">
        <w:t xml:space="preserve"> </w:t>
      </w:r>
      <w:r w:rsidR="00606B84">
        <w:t>A</w:t>
      </w:r>
      <w:r w:rsidR="0037591C" w:rsidRPr="00880407">
        <w:t xml:space="preserve">bsoluten Treibhausgasemissionsminderung abweicht, mit der </w:t>
      </w:r>
      <w:r w:rsidR="0037591C">
        <w:t xml:space="preserve">in diesem Kalenderjahr </w:t>
      </w:r>
      <w:r w:rsidR="0037591C" w:rsidRPr="00880407">
        <w:t xml:space="preserve">geplanten </w:t>
      </w:r>
      <w:r w:rsidR="00606B84">
        <w:t>A</w:t>
      </w:r>
      <w:r w:rsidR="0037591C" w:rsidRPr="00880407">
        <w:t>bsoluten Treibhausgasemissions</w:t>
      </w:r>
      <w:r w:rsidR="00A4566C">
        <w:t>minderung</w:t>
      </w:r>
      <w:r w:rsidR="0037591C" w:rsidRPr="00880407">
        <w:t xml:space="preserve"> und dem jeweils aktuellen effektiven CO</w:t>
      </w:r>
      <w:r w:rsidR="0037591C" w:rsidRPr="00880407">
        <w:rPr>
          <w:vertAlign w:val="subscript"/>
        </w:rPr>
        <w:t>2</w:t>
      </w:r>
      <w:r w:rsidR="0037591C" w:rsidRPr="00880407">
        <w:t>-Preis gemäß Numme</w:t>
      </w:r>
      <w:r w:rsidR="00606B84">
        <w:t>r</w:t>
      </w:r>
      <w:r w:rsidR="00170C3F">
        <w:t> </w:t>
      </w:r>
      <w:r w:rsidR="00170C3F">
        <w:fldChar w:fldCharType="begin"/>
      </w:r>
      <w:r w:rsidR="00170C3F">
        <w:instrText xml:space="preserve"> REF _Ref152598343 \r \h </w:instrText>
      </w:r>
      <w:r w:rsidR="00170C3F">
        <w:fldChar w:fldCharType="separate"/>
      </w:r>
      <w:r w:rsidR="00F77CEA">
        <w:t>4.9.1(b)</w:t>
      </w:r>
      <w:r w:rsidR="00170C3F">
        <w:fldChar w:fldCharType="end"/>
      </w:r>
      <w:r w:rsidR="00606B84">
        <w:t xml:space="preserve"> </w:t>
      </w:r>
      <w:r w:rsidR="0037591C" w:rsidRPr="00880407">
        <w:t>zu multiplizieren.</w:t>
      </w:r>
      <w:r w:rsidR="0037591C" w:rsidRPr="00880407" w:rsidDel="00946431">
        <w:t xml:space="preserve"> </w:t>
      </w:r>
      <w:r w:rsidR="0037591C">
        <w:t xml:space="preserve">Die Höhe der Vertragsstrafe nach Satz </w:t>
      </w:r>
      <w:r w:rsidR="00501022">
        <w:t>2</w:t>
      </w:r>
      <w:r w:rsidR="0037591C">
        <w:t xml:space="preserve"> ist um den Betrag der Zuwendung für das jeweilige Kalenderjahr zu reduzieren, die nach Numme</w:t>
      </w:r>
      <w:r w:rsidR="00ED6E88">
        <w:t>r </w:t>
      </w:r>
      <w:r w:rsidR="00ED6E88">
        <w:fldChar w:fldCharType="begin"/>
      </w:r>
      <w:r w:rsidR="00ED6E88">
        <w:instrText xml:space="preserve"> REF _Ref150179206 \r \h </w:instrText>
      </w:r>
      <w:r w:rsidR="00ED6E88">
        <w:fldChar w:fldCharType="separate"/>
      </w:r>
      <w:r w:rsidR="00F77CEA">
        <w:t>4.6.1(a)</w:t>
      </w:r>
      <w:r w:rsidR="00ED6E88">
        <w:fldChar w:fldCharType="end"/>
      </w:r>
      <w:r w:rsidR="00ED6E88">
        <w:t xml:space="preserve"> </w:t>
      </w:r>
      <w:r w:rsidR="0037591C">
        <w:t>nicht gewährt wird.</w:t>
      </w:r>
      <w:r w:rsidR="00F9119E">
        <w:t xml:space="preserve"> </w:t>
      </w:r>
    </w:p>
    <w:p w14:paraId="54B9998F" w14:textId="277AD27C" w:rsidR="00FB4002" w:rsidRDefault="00FB4002" w:rsidP="00F4613E">
      <w:pPr>
        <w:pStyle w:val="heading20"/>
      </w:pPr>
      <w:bookmarkStart w:id="171" w:name="_Ref144313239"/>
      <w:r>
        <w:t>Die Vertragsstrafe wird auf etwaige sonstige Schadensersatzansprüche, die aus einem Verstoß entstehen, angerechnet. Weitergehende, über die Vertragsstrafe hinausgehende Schadensersatzansprüche de</w:t>
      </w:r>
      <w:r w:rsidR="00E20467">
        <w:t xml:space="preserve">s Zuwendungsgebers </w:t>
      </w:r>
      <w:r>
        <w:t>bleiben unberührt.</w:t>
      </w:r>
      <w:bookmarkEnd w:id="171"/>
      <w:r>
        <w:t xml:space="preserve"> </w:t>
      </w:r>
    </w:p>
    <w:p w14:paraId="6F31EF40" w14:textId="4573D93F" w:rsidR="002339FB" w:rsidRPr="002339FB" w:rsidRDefault="00A51CF4" w:rsidP="00A51CF4">
      <w:pPr>
        <w:pStyle w:val="heading20"/>
      </w:pPr>
      <w:bookmarkStart w:id="172" w:name="_Ref144316539"/>
      <w:bookmarkStart w:id="173" w:name="_Ref147152537"/>
      <w:r>
        <w:t>In dem Fall, dass es sich bei dem Zuwendungsempfänger um ein Konsortium nach Nummer 5.2 FRL KSV handelt</w:t>
      </w:r>
      <w:r w:rsidR="0007171B">
        <w:t xml:space="preserve">, gelten die vorstehenden </w:t>
      </w:r>
      <w:r w:rsidR="002E6C31">
        <w:t>Nummern</w:t>
      </w:r>
      <w:r w:rsidR="00E978C9">
        <w:t> </w:t>
      </w:r>
      <w:r w:rsidR="00E978C9">
        <w:fldChar w:fldCharType="begin"/>
      </w:r>
      <w:r w:rsidR="00E978C9">
        <w:instrText xml:space="preserve"> REF _Ref134024972 \r \h </w:instrText>
      </w:r>
      <w:r w:rsidR="00E978C9">
        <w:fldChar w:fldCharType="separate"/>
      </w:r>
      <w:r w:rsidR="00F77CEA">
        <w:t>9.1</w:t>
      </w:r>
      <w:r w:rsidR="00E978C9">
        <w:fldChar w:fldCharType="end"/>
      </w:r>
      <w:r w:rsidR="00E978C9">
        <w:t xml:space="preserve"> bis </w:t>
      </w:r>
      <w:r w:rsidR="00526116">
        <w:fldChar w:fldCharType="begin"/>
      </w:r>
      <w:r w:rsidR="00526116">
        <w:instrText xml:space="preserve"> REF _Ref144313239 \r \h </w:instrText>
      </w:r>
      <w:r w:rsidR="00526116">
        <w:fldChar w:fldCharType="separate"/>
      </w:r>
      <w:r w:rsidR="00F77CEA">
        <w:t>9.3</w:t>
      </w:r>
      <w:r w:rsidR="00526116">
        <w:fldChar w:fldCharType="end"/>
      </w:r>
      <w:r w:rsidR="0007171B">
        <w:t xml:space="preserve"> </w:t>
      </w:r>
      <w:r w:rsidR="006F4993">
        <w:t>ent</w:t>
      </w:r>
      <w:r w:rsidR="0049399D">
        <w:t>s</w:t>
      </w:r>
      <w:r w:rsidR="006F4993">
        <w:t>prechend für den Fall, dass</w:t>
      </w:r>
      <w:r w:rsidR="00F770AB">
        <w:t xml:space="preserve"> ein </w:t>
      </w:r>
      <w:r w:rsidR="001B5C67">
        <w:t xml:space="preserve">oder mehrere </w:t>
      </w:r>
      <w:r w:rsidR="00F770AB">
        <w:t>Konsorti</w:t>
      </w:r>
      <w:r w:rsidR="003E08B0">
        <w:t>al</w:t>
      </w:r>
      <w:r w:rsidR="00F770AB">
        <w:t>mitglied</w:t>
      </w:r>
      <w:r w:rsidR="001B5C67">
        <w:t>er</w:t>
      </w:r>
      <w:r w:rsidR="00F770AB">
        <w:t xml:space="preserve"> die Ve</w:t>
      </w:r>
      <w:r w:rsidR="00B110E0">
        <w:t>r</w:t>
      </w:r>
      <w:r w:rsidR="00F770AB">
        <w:t>trags</w:t>
      </w:r>
      <w:r w:rsidR="00B110E0">
        <w:t>strafe gemäß de</w:t>
      </w:r>
      <w:r w:rsidR="00657F40">
        <w:t>n</w:t>
      </w:r>
      <w:r w:rsidR="00B110E0">
        <w:t xml:space="preserve"> vorstehenden </w:t>
      </w:r>
      <w:r w:rsidR="002E6C31">
        <w:t>Nummern</w:t>
      </w:r>
      <w:r w:rsidR="00B110E0">
        <w:t xml:space="preserve"> verwirk</w:t>
      </w:r>
      <w:r w:rsidR="001B5C67">
        <w:t>en</w:t>
      </w:r>
      <w:r w:rsidR="00B110E0">
        <w:t xml:space="preserve">. </w:t>
      </w:r>
      <w:r w:rsidR="000849C2">
        <w:t>Sämtliche Konsorti</w:t>
      </w:r>
      <w:r w:rsidR="003E08B0">
        <w:t>al</w:t>
      </w:r>
      <w:r w:rsidR="000849C2">
        <w:t xml:space="preserve">mitglieder haften </w:t>
      </w:r>
      <w:r w:rsidR="001F6BC9">
        <w:t>als G</w:t>
      </w:r>
      <w:r w:rsidR="000849C2">
        <w:t xml:space="preserve">esamtschuldner für die </w:t>
      </w:r>
      <w:r w:rsidR="001F6BC9">
        <w:t xml:space="preserve">Zahlung der </w:t>
      </w:r>
      <w:r w:rsidR="000849C2">
        <w:t>von einem oder mehreren Konsorti</w:t>
      </w:r>
      <w:r w:rsidR="003E08B0">
        <w:t>al</w:t>
      </w:r>
      <w:r w:rsidR="000849C2">
        <w:t xml:space="preserve">mitgliedern </w:t>
      </w:r>
      <w:r w:rsidR="00153BFD">
        <w:t xml:space="preserve">verwirkten Vertragsstrafen. </w:t>
      </w:r>
      <w:r w:rsidR="00B110E0">
        <w:t>Die</w:t>
      </w:r>
      <w:r w:rsidR="00153BFD">
        <w:t xml:space="preserve"> Parteien halten vorsorglich fest, dass die</w:t>
      </w:r>
      <w:r w:rsidR="00B110E0">
        <w:t xml:space="preserve"> übrigen Konsorti</w:t>
      </w:r>
      <w:r w:rsidR="003E08B0">
        <w:t>al</w:t>
      </w:r>
      <w:r w:rsidR="00B110E0">
        <w:t>mitglieder</w:t>
      </w:r>
      <w:r w:rsidR="00D0246D">
        <w:t>, die die jeweilige Vertragsstrafe nicht verwirkt haben,</w:t>
      </w:r>
      <w:r w:rsidR="00B110E0">
        <w:t xml:space="preserve"> </w:t>
      </w:r>
      <w:r w:rsidR="00153BFD">
        <w:t>in jedem Fall ein</w:t>
      </w:r>
      <w:r w:rsidR="00EB2F67">
        <w:t xml:space="preserve">zeln und </w:t>
      </w:r>
      <w:r w:rsidR="005F2ADB">
        <w:t>selbständig</w:t>
      </w:r>
      <w:r w:rsidR="00B110E0">
        <w:t xml:space="preserve"> dafür ein</w:t>
      </w:r>
      <w:r w:rsidR="00AE6EC6">
        <w:t>stehen</w:t>
      </w:r>
      <w:r w:rsidR="00B110E0">
        <w:t xml:space="preserve">, dass </w:t>
      </w:r>
      <w:r w:rsidR="00D050F1">
        <w:t xml:space="preserve">die verwirkten </w:t>
      </w:r>
      <w:r w:rsidR="007207E7">
        <w:t xml:space="preserve">Vertragsstrafen an den Zuwendungsgeber gezahlt </w:t>
      </w:r>
      <w:r w:rsidR="00B465DB">
        <w:t>w</w:t>
      </w:r>
      <w:r w:rsidR="007207E7">
        <w:t>erden.</w:t>
      </w:r>
      <w:r w:rsidR="00C47CBE">
        <w:t xml:space="preserve"> </w:t>
      </w:r>
      <w:r w:rsidR="00294D54">
        <w:t>Der Zuwendungsgeber kann die ü</w:t>
      </w:r>
      <w:r w:rsidR="00C47CBE">
        <w:t>brigen Konsorti</w:t>
      </w:r>
      <w:r w:rsidR="003E08B0">
        <w:t>al</w:t>
      </w:r>
      <w:r w:rsidR="00C47CBE">
        <w:t xml:space="preserve">mitglieder </w:t>
      </w:r>
      <w:r w:rsidR="00294D54">
        <w:t xml:space="preserve">aus dieser Einstandspflicht direkt und unmittelbar in Anspruch nehmen, ohne zuvor </w:t>
      </w:r>
      <w:r w:rsidR="006F11C2">
        <w:t>das Konsorti</w:t>
      </w:r>
      <w:r w:rsidR="003E08B0">
        <w:t>al</w:t>
      </w:r>
      <w:r w:rsidR="006F11C2">
        <w:t xml:space="preserve">mitglied, das die Vertragsstrafe verwirkt hat, in </w:t>
      </w:r>
      <w:r w:rsidR="00EB2F67">
        <w:t>Anspruch nehmen zu müssen.</w:t>
      </w:r>
      <w:bookmarkEnd w:id="172"/>
      <w:bookmarkEnd w:id="173"/>
    </w:p>
    <w:p w14:paraId="6E53E0F5" w14:textId="77777777" w:rsidR="00897722" w:rsidRDefault="00897722" w:rsidP="00897722">
      <w:pPr>
        <w:pStyle w:val="heading10"/>
      </w:pPr>
      <w:bookmarkStart w:id="174" w:name="_Toc161045027"/>
      <w:bookmarkStart w:id="175" w:name="_Toc161059553"/>
      <w:bookmarkStart w:id="176" w:name="_Toc116914627"/>
      <w:bookmarkStart w:id="177" w:name="_Ref118814467"/>
      <w:r>
        <w:t>Garantieversprechen</w:t>
      </w:r>
      <w:bookmarkEnd w:id="174"/>
      <w:bookmarkEnd w:id="175"/>
    </w:p>
    <w:p w14:paraId="22EA0287" w14:textId="77777777" w:rsidR="00897722" w:rsidRDefault="00897722" w:rsidP="00897722">
      <w:pPr>
        <w:pStyle w:val="heading20"/>
      </w:pPr>
      <w:bookmarkStart w:id="178" w:name="_Ref147152547"/>
      <w:r>
        <w:t>Der Zuwendungsempfänger steht im Wege des selbstständigen Garantieversprechens dafür ein, dass</w:t>
      </w:r>
      <w:bookmarkEnd w:id="178"/>
    </w:p>
    <w:p w14:paraId="625298BD" w14:textId="441BE799" w:rsidR="00B82117" w:rsidRDefault="00897722">
      <w:pPr>
        <w:pStyle w:val="heading30"/>
      </w:pPr>
      <w:bookmarkStart w:id="179" w:name="_Ref147417660"/>
      <w:r>
        <w:t xml:space="preserve">er oder ein mit ihm </w:t>
      </w:r>
      <w:r w:rsidR="00F726F5">
        <w:t>Verbundenes</w:t>
      </w:r>
      <w:r>
        <w:t xml:space="preserve"> Unternehmen</w:t>
      </w:r>
      <w:r w:rsidR="00193C20">
        <w:t xml:space="preserve">, </w:t>
      </w:r>
      <w:r w:rsidR="00193C20" w:rsidRPr="0087501C">
        <w:t xml:space="preserve">mit anderen </w:t>
      </w:r>
      <w:r w:rsidR="00997B50">
        <w:t>Antragstellern</w:t>
      </w:r>
      <w:r>
        <w:t xml:space="preserve"> im Zusammenhang mit der Beantragung der im konkreten Zuwendungsbescheid gewährten Zuwendung keine Vereinbarungen getroffen oder Verhaltensweisen aufeinander abgestimmt hat, die nach einer rechtskräftigen kartellbehördlichen Entscheidung nach §</w:t>
      </w:r>
      <w:r w:rsidR="00FF118E">
        <w:t> </w:t>
      </w:r>
      <w:r>
        <w:t xml:space="preserve">1 </w:t>
      </w:r>
      <w:r w:rsidR="00E13406">
        <w:t>Gesetz gegen Wettbewerbsbeschränkungen (</w:t>
      </w:r>
      <w:r>
        <w:t>GWB</w:t>
      </w:r>
      <w:r w:rsidR="00E13406">
        <w:t>)</w:t>
      </w:r>
      <w:r>
        <w:t xml:space="preserve"> und/oder Art</w:t>
      </w:r>
      <w:r w:rsidR="0068129F">
        <w:t>ikel</w:t>
      </w:r>
      <w:r w:rsidR="00FF118E">
        <w:t> </w:t>
      </w:r>
      <w:r>
        <w:t>101 AEUV eine Verhinderung, Einschränkung oder Verfälschung des Wettbewerbs bezwecken oder bewirken</w:t>
      </w:r>
      <w:bookmarkEnd w:id="179"/>
      <w:r w:rsidR="00B82117">
        <w:t xml:space="preserve">; </w:t>
      </w:r>
    </w:p>
    <w:p w14:paraId="63900990" w14:textId="3BC93FD4" w:rsidR="00897722" w:rsidRDefault="00897722" w:rsidP="00897722">
      <w:pPr>
        <w:pStyle w:val="heading30"/>
      </w:pPr>
      <w:r>
        <w:t xml:space="preserve">gemäß seiner </w:t>
      </w:r>
      <w:r w:rsidR="003D7EA6">
        <w:t>Bestätigungserklärung</w:t>
      </w:r>
      <w:r>
        <w:t xml:space="preserve"> nach Nummer</w:t>
      </w:r>
      <w:r w:rsidR="0041412C">
        <w:t> </w:t>
      </w:r>
      <w:r w:rsidR="00C45C9A">
        <w:t>8.2</w:t>
      </w:r>
      <w:r>
        <w:t>(e)(x</w:t>
      </w:r>
      <w:r w:rsidR="00BE295F">
        <w:t>i</w:t>
      </w:r>
      <w:r>
        <w:t xml:space="preserve">v) FRL KSV sämtliche notwendigen </w:t>
      </w:r>
      <w:r w:rsidR="00832108">
        <w:t>außenwirtschafts- und fusionskontrollrechtlichen</w:t>
      </w:r>
      <w:r>
        <w:t xml:space="preserve"> Genehmigungen </w:t>
      </w:r>
      <w:r w:rsidR="00844A52">
        <w:t xml:space="preserve">für die Tätigkeit des Zuwendungsempfängers </w:t>
      </w:r>
      <w:r>
        <w:t>v</w:t>
      </w:r>
      <w:r w:rsidR="00844A52">
        <w:t>orliegen</w:t>
      </w:r>
      <w:r>
        <w:t>;</w:t>
      </w:r>
      <w:r w:rsidR="00967FCA">
        <w:t xml:space="preserve"> und</w:t>
      </w:r>
    </w:p>
    <w:p w14:paraId="73B48FD6" w14:textId="5ADAC184" w:rsidR="00285182" w:rsidRDefault="00295E25" w:rsidP="00897722">
      <w:pPr>
        <w:pStyle w:val="heading30"/>
      </w:pPr>
      <w:bookmarkStart w:id="180" w:name="_Ref147417632"/>
      <w:bookmarkStart w:id="181" w:name="_Ref146559691"/>
      <w:r>
        <w:t xml:space="preserve">er </w:t>
      </w:r>
      <w:r w:rsidR="00F75F87">
        <w:t>(</w:t>
      </w:r>
      <w:r w:rsidR="00A425B8">
        <w:t>A</w:t>
      </w:r>
      <w:r w:rsidR="00F75F87">
        <w:t xml:space="preserve">) bei Antragstellung </w:t>
      </w:r>
      <w:r w:rsidR="00F75F87" w:rsidRPr="00F4613E">
        <w:t xml:space="preserve">eine im Zeitpunkt der Antragstellung oder </w:t>
      </w:r>
      <w:r w:rsidR="00F75F87">
        <w:t>(</w:t>
      </w:r>
      <w:r w:rsidR="00A425B8">
        <w:t>B</w:t>
      </w:r>
      <w:r w:rsidR="00F75F87">
        <w:t xml:space="preserve">) </w:t>
      </w:r>
      <w:r w:rsidR="00F75F87" w:rsidRPr="00F4613E">
        <w:t>nach Einreichung des Antrags</w:t>
      </w:r>
      <w:r w:rsidR="00F75F87">
        <w:t xml:space="preserve"> auf Förderung</w:t>
      </w:r>
      <w:r w:rsidR="00F75F87" w:rsidRPr="00F4613E">
        <w:t xml:space="preserve"> </w:t>
      </w:r>
      <w:r w:rsidR="00A425B8">
        <w:t xml:space="preserve">(i) </w:t>
      </w:r>
      <w:r w:rsidR="00F75F87" w:rsidRPr="00F4613E">
        <w:t xml:space="preserve">beantragte oder </w:t>
      </w:r>
      <w:r w:rsidR="00A425B8">
        <w:t xml:space="preserve">(ii) </w:t>
      </w:r>
      <w:r w:rsidR="00A72CB2">
        <w:t>bewilligte</w:t>
      </w:r>
      <w:r w:rsidR="00A72CB2" w:rsidRPr="00F4613E">
        <w:t xml:space="preserve"> </w:t>
      </w:r>
      <w:r w:rsidR="00F75F87">
        <w:t>A</w:t>
      </w:r>
      <w:r w:rsidR="00F75F87" w:rsidRPr="00F4613E">
        <w:t xml:space="preserve">nderweitige Förderung gegenüber der </w:t>
      </w:r>
      <w:r w:rsidR="00F75F87">
        <w:t>Bewilligungsbehörde</w:t>
      </w:r>
      <w:r w:rsidR="00F75F87" w:rsidRPr="00F4613E">
        <w:t xml:space="preserve"> </w:t>
      </w:r>
      <w:r w:rsidR="00285182" w:rsidRPr="00F4613E">
        <w:t>an</w:t>
      </w:r>
      <w:r w:rsidR="007B2C13">
        <w:t>gegeben hat</w:t>
      </w:r>
      <w:r w:rsidR="008A540A">
        <w:t>, wobei es im Fall (</w:t>
      </w:r>
      <w:r w:rsidR="00A425B8">
        <w:t>B</w:t>
      </w:r>
      <w:r w:rsidR="008A540A">
        <w:t xml:space="preserve">) für die Rechtzeitigkeit der Angabe der Anderweitigen Förderung gegenüber der Bewilligungsbehörde darauf ankommt, dass die Angabe unverzüglich </w:t>
      </w:r>
      <w:r w:rsidR="00A425B8">
        <w:t xml:space="preserve">im Fall (i) </w:t>
      </w:r>
      <w:r w:rsidR="008A540A">
        <w:t xml:space="preserve">nach Beantragung </w:t>
      </w:r>
      <w:r w:rsidR="00972BB4">
        <w:t xml:space="preserve">oder </w:t>
      </w:r>
      <w:r w:rsidR="00A425B8">
        <w:t xml:space="preserve">im Fall (ii) nach </w:t>
      </w:r>
      <w:r w:rsidR="00972BB4">
        <w:t xml:space="preserve">Bewilligung </w:t>
      </w:r>
      <w:r w:rsidR="008A540A">
        <w:t>der Anderweitigen Förderung erfolgt</w:t>
      </w:r>
      <w:r w:rsidR="00967FCA">
        <w:t>.</w:t>
      </w:r>
      <w:bookmarkEnd w:id="180"/>
    </w:p>
    <w:p w14:paraId="281A74B3" w14:textId="2AEBBD1A" w:rsidR="00897722" w:rsidRDefault="00897722" w:rsidP="00967FCA">
      <w:pPr>
        <w:pStyle w:val="heading20"/>
      </w:pPr>
      <w:bookmarkStart w:id="182" w:name="_Ref147152549"/>
      <w:bookmarkEnd w:id="181"/>
      <w:r>
        <w:t xml:space="preserve">Für den Fall, dass der Zuwendungsempfänger eines der in </w:t>
      </w:r>
      <w:r w:rsidR="001A67A9">
        <w:t xml:space="preserve">den </w:t>
      </w:r>
      <w:r>
        <w:t>Nummer</w:t>
      </w:r>
      <w:r w:rsidR="001A67A9">
        <w:t>n </w:t>
      </w:r>
      <w:r w:rsidR="001A67A9">
        <w:fldChar w:fldCharType="begin"/>
      </w:r>
      <w:r w:rsidR="001A67A9">
        <w:instrText xml:space="preserve"> REF _Ref147417660 \r \h </w:instrText>
      </w:r>
      <w:r w:rsidR="001A67A9">
        <w:fldChar w:fldCharType="separate"/>
      </w:r>
      <w:r w:rsidR="00F77CEA">
        <w:t>10.1.1</w:t>
      </w:r>
      <w:r w:rsidR="001A67A9">
        <w:fldChar w:fldCharType="end"/>
      </w:r>
      <w:r>
        <w:t xml:space="preserve"> bis </w:t>
      </w:r>
      <w:r w:rsidR="001A67A9">
        <w:fldChar w:fldCharType="begin"/>
      </w:r>
      <w:r w:rsidR="001A67A9">
        <w:instrText xml:space="preserve"> REF _Ref147417632 \r \h </w:instrText>
      </w:r>
      <w:r w:rsidR="001A67A9">
        <w:fldChar w:fldCharType="separate"/>
      </w:r>
      <w:r w:rsidR="00F77CEA">
        <w:t>10.1.3</w:t>
      </w:r>
      <w:r w:rsidR="001A67A9">
        <w:fldChar w:fldCharType="end"/>
      </w:r>
      <w:r>
        <w:t xml:space="preserve"> genannten Garantieversprechen verletzt, ist er verpflichtet, dem Zuwendungsgeber Schadensersatz in Höhe von </w:t>
      </w:r>
      <w:r w:rsidR="00C33D19">
        <w:t xml:space="preserve">0,1 % der im Zuwendungsbescheid geregelten maximalen gesamten Fördersumme </w:t>
      </w:r>
      <w:r>
        <w:t xml:space="preserve">pro Garantieverletzung </w:t>
      </w:r>
      <w:r w:rsidR="00C33D19">
        <w:t xml:space="preserve">in Euro </w:t>
      </w:r>
      <w:r>
        <w:t>zu zahlen.</w:t>
      </w:r>
      <w:bookmarkEnd w:id="182"/>
    </w:p>
    <w:p w14:paraId="52DD479B" w14:textId="6DFB6368" w:rsidR="000E6F3D" w:rsidRPr="000E6F3D" w:rsidRDefault="000E6F3D" w:rsidP="000E6F3D">
      <w:pPr>
        <w:pStyle w:val="heading20"/>
      </w:pPr>
      <w:r>
        <w:t>In dem Fall, dass es sich bei dem Zuwendungsempfänger um ein Konsortium nach Nummer 5.2 FRL KSV handelt, gilt Nummer</w:t>
      </w:r>
      <w:r w:rsidR="00A97B98">
        <w:t> </w:t>
      </w:r>
      <w:r w:rsidR="00661782">
        <w:fldChar w:fldCharType="begin"/>
      </w:r>
      <w:r w:rsidR="00661782">
        <w:instrText xml:space="preserve"> REF _Ref147152537 \r \h </w:instrText>
      </w:r>
      <w:r w:rsidR="00661782">
        <w:fldChar w:fldCharType="separate"/>
      </w:r>
      <w:r w:rsidR="00F77CEA">
        <w:t>9.4</w:t>
      </w:r>
      <w:r w:rsidR="00661782">
        <w:fldChar w:fldCharType="end"/>
      </w:r>
      <w:r>
        <w:t xml:space="preserve"> dieses Vertrages für die Anwendung der vorstehenden Nummern</w:t>
      </w:r>
      <w:r w:rsidR="00A97B98">
        <w:t> </w:t>
      </w:r>
      <w:r w:rsidR="00661782">
        <w:fldChar w:fldCharType="begin"/>
      </w:r>
      <w:r w:rsidR="00661782">
        <w:instrText xml:space="preserve"> REF _Ref147152547 \r \h </w:instrText>
      </w:r>
      <w:r w:rsidR="00661782">
        <w:fldChar w:fldCharType="separate"/>
      </w:r>
      <w:r w:rsidR="00F77CEA">
        <w:t>10.1</w:t>
      </w:r>
      <w:r w:rsidR="00661782">
        <w:fldChar w:fldCharType="end"/>
      </w:r>
      <w:r w:rsidR="00661782">
        <w:t xml:space="preserve"> und </w:t>
      </w:r>
      <w:r w:rsidR="00661782">
        <w:fldChar w:fldCharType="begin"/>
      </w:r>
      <w:r w:rsidR="00661782">
        <w:instrText xml:space="preserve"> REF _Ref147152549 \r \h </w:instrText>
      </w:r>
      <w:r w:rsidR="00661782">
        <w:fldChar w:fldCharType="separate"/>
      </w:r>
      <w:r w:rsidR="00F77CEA">
        <w:t>10.2</w:t>
      </w:r>
      <w:r w:rsidR="00661782">
        <w:fldChar w:fldCharType="end"/>
      </w:r>
      <w:r w:rsidR="00661782">
        <w:t xml:space="preserve"> entsprechend.</w:t>
      </w:r>
    </w:p>
    <w:p w14:paraId="29B6CFE2" w14:textId="4C67C7AB" w:rsidR="00492CD7" w:rsidRDefault="00492CD7" w:rsidP="00492CD7">
      <w:pPr>
        <w:pStyle w:val="heading10"/>
      </w:pPr>
      <w:bookmarkStart w:id="183" w:name="_Toc161045028"/>
      <w:bookmarkStart w:id="184" w:name="_Toc161059554"/>
      <w:r w:rsidRPr="005C030D">
        <w:t xml:space="preserve">Bekanntmachung von </w:t>
      </w:r>
      <w:bookmarkEnd w:id="176"/>
      <w:bookmarkEnd w:id="177"/>
      <w:r w:rsidR="00E01C8B">
        <w:t>Verstößen</w:t>
      </w:r>
      <w:bookmarkEnd w:id="183"/>
      <w:bookmarkEnd w:id="184"/>
    </w:p>
    <w:p w14:paraId="24EAE43B" w14:textId="750DD464" w:rsidR="00492CD7" w:rsidRPr="00492CD7" w:rsidRDefault="00492CD7" w:rsidP="00492CD7">
      <w:pPr>
        <w:pStyle w:val="heading20"/>
        <w:rPr>
          <w:rFonts w:cstheme="minorHAnsi"/>
          <w:szCs w:val="22"/>
        </w:rPr>
      </w:pPr>
      <w:bookmarkStart w:id="185" w:name="_Ref116988838"/>
      <w:r w:rsidRPr="006F1386">
        <w:t xml:space="preserve">Die </w:t>
      </w:r>
      <w:r w:rsidR="00200FE3">
        <w:t>Bewilligungsbehörde</w:t>
      </w:r>
      <w:r w:rsidRPr="006F1386">
        <w:t xml:space="preserve"> macht den Erlass bestandskräftiger Bußgeldbescheide und rechtskräftiger gerichtlicher Entscheidungen, mit denen im Zusammenhang mit einer Zuwendung nach </w:t>
      </w:r>
      <w:r>
        <w:t>der FRL K</w:t>
      </w:r>
      <w:r w:rsidR="00AD4A49">
        <w:t>SV</w:t>
      </w:r>
      <w:r w:rsidR="005C2F1B">
        <w:t>, dem Zuwendungsbescheid</w:t>
      </w:r>
      <w:r w:rsidRPr="006F1386">
        <w:t xml:space="preserve"> oder </w:t>
      </w:r>
      <w:r w:rsidR="00AD4A49">
        <w:t xml:space="preserve">diesem Vertrag </w:t>
      </w:r>
      <w:r w:rsidRPr="006F1386">
        <w:t xml:space="preserve">ein </w:t>
      </w:r>
      <w:r w:rsidR="003B05A1">
        <w:t xml:space="preserve">Kartellrechtsverstoß festgestellt oder </w:t>
      </w:r>
      <w:r w:rsidR="00E47E08">
        <w:t xml:space="preserve">ein </w:t>
      </w:r>
      <w:r w:rsidRPr="006F1386">
        <w:t xml:space="preserve">Bußgeld oder eine Geld- oder Freiheitsstrafe verhängt wurde, sowie schwerwiegende Verstöße gegen den Zuwendungsbescheid oder </w:t>
      </w:r>
      <w:r w:rsidR="00AD4A49">
        <w:t xml:space="preserve">diesen Vertrag </w:t>
      </w:r>
      <w:r w:rsidRPr="006F1386">
        <w:t xml:space="preserve">für einen Zeitraum von </w:t>
      </w:r>
      <w:r w:rsidR="00320FB3">
        <w:t>fünf (</w:t>
      </w:r>
      <w:r w:rsidRPr="006F1386">
        <w:t>5</w:t>
      </w:r>
      <w:r w:rsidR="00320FB3">
        <w:t>)</w:t>
      </w:r>
      <w:r w:rsidRPr="006F1386">
        <w:t xml:space="preserve"> Jahren auf ihrer Internetseite bekannt. In der Bekanntmachung sind die Art des Verstoßes, </w:t>
      </w:r>
      <w:r w:rsidR="00CA01B7">
        <w:t>der Zuwendungsempfänger</w:t>
      </w:r>
      <w:r w:rsidRPr="006F1386">
        <w:t xml:space="preserve"> und die Sanktion zu benennen.</w:t>
      </w:r>
      <w:bookmarkEnd w:id="185"/>
      <w:r w:rsidRPr="006F1386">
        <w:t xml:space="preserve"> </w:t>
      </w:r>
    </w:p>
    <w:p w14:paraId="6242820D" w14:textId="7DB82481" w:rsidR="00492CD7" w:rsidRPr="00492CD7" w:rsidRDefault="00492CD7" w:rsidP="00492CD7">
      <w:pPr>
        <w:pStyle w:val="heading20"/>
        <w:rPr>
          <w:rFonts w:cstheme="minorHAnsi"/>
          <w:szCs w:val="22"/>
        </w:rPr>
      </w:pPr>
      <w:bookmarkStart w:id="186" w:name="_Ref118814469"/>
      <w:bookmarkStart w:id="187" w:name="_Ref120902773"/>
      <w:r w:rsidRPr="006F1386">
        <w:t xml:space="preserve">Der Zuwendungsempfänger </w:t>
      </w:r>
      <w:r>
        <w:t>erklär</w:t>
      </w:r>
      <w:r w:rsidR="00257333">
        <w:t>t</w:t>
      </w:r>
      <w:r w:rsidRPr="006F1386">
        <w:t xml:space="preserve"> sich mit der Bekanntgabe nach Maßgabe </w:t>
      </w:r>
      <w:r>
        <w:t xml:space="preserve">von </w:t>
      </w:r>
      <w:r w:rsidR="00567958">
        <w:t>Nummer</w:t>
      </w:r>
      <w:r>
        <w:t> </w:t>
      </w:r>
      <w:r>
        <w:fldChar w:fldCharType="begin"/>
      </w:r>
      <w:r>
        <w:instrText xml:space="preserve"> REF _Ref116988838 \r \h </w:instrText>
      </w:r>
      <w:r>
        <w:fldChar w:fldCharType="separate"/>
      </w:r>
      <w:r w:rsidR="00F77CEA">
        <w:t>11.1</w:t>
      </w:r>
      <w:r>
        <w:fldChar w:fldCharType="end"/>
      </w:r>
      <w:r w:rsidRPr="006F1386">
        <w:t xml:space="preserve"> einverstanden. </w:t>
      </w:r>
      <w:bookmarkEnd w:id="186"/>
      <w:bookmarkEnd w:id="187"/>
    </w:p>
    <w:p w14:paraId="354ACE03" w14:textId="0FC2476F" w:rsidR="0023040B" w:rsidRDefault="004C2F7D" w:rsidP="00F26F06">
      <w:pPr>
        <w:pStyle w:val="heading10"/>
      </w:pPr>
      <w:bookmarkStart w:id="188" w:name="_Toc161045029"/>
      <w:bookmarkStart w:id="189" w:name="_Toc161059555"/>
      <w:r>
        <w:t>K</w:t>
      </w:r>
      <w:r w:rsidR="00032ED7">
        <w:t>ü</w:t>
      </w:r>
      <w:r>
        <w:t>ndigungsrechte</w:t>
      </w:r>
      <w:bookmarkEnd w:id="188"/>
      <w:bookmarkEnd w:id="189"/>
    </w:p>
    <w:p w14:paraId="11CE15F8" w14:textId="78734699" w:rsidR="0023040B" w:rsidRDefault="00F70FCA" w:rsidP="00F26F06">
      <w:pPr>
        <w:pStyle w:val="heading20"/>
      </w:pPr>
      <w:bookmarkStart w:id="190" w:name="_Ref121742823"/>
      <w:r>
        <w:t>Kündigungsrechte</w:t>
      </w:r>
      <w:bookmarkEnd w:id="190"/>
    </w:p>
    <w:p w14:paraId="414FBF9A" w14:textId="7AD54CBF" w:rsidR="005C51B4" w:rsidRPr="00153C15" w:rsidRDefault="005C51B4" w:rsidP="005C51B4">
      <w:pPr>
        <w:pStyle w:val="Indent2"/>
      </w:pPr>
      <w:r w:rsidRPr="00153C15">
        <w:t>D</w:t>
      </w:r>
      <w:r w:rsidR="00E26277" w:rsidRPr="00153C15">
        <w:t>er</w:t>
      </w:r>
      <w:r w:rsidRPr="00153C15">
        <w:t xml:space="preserve"> </w:t>
      </w:r>
      <w:r w:rsidR="00277404">
        <w:t>Zuwendungsgeber</w:t>
      </w:r>
      <w:r w:rsidRPr="00153C15">
        <w:t xml:space="preserve"> </w:t>
      </w:r>
      <w:r w:rsidR="00E26277" w:rsidRPr="00153C15">
        <w:t xml:space="preserve">ist </w:t>
      </w:r>
      <w:r w:rsidRPr="00153C15">
        <w:t xml:space="preserve">berechtigt, </w:t>
      </w:r>
      <w:r w:rsidR="00F70FCA">
        <w:t xml:space="preserve">diesen </w:t>
      </w:r>
      <w:r w:rsidRPr="00153C15">
        <w:t xml:space="preserve">Vertrag durch schriftliche Erklärung </w:t>
      </w:r>
      <w:r w:rsidR="00F06C8A">
        <w:t>gemäß §</w:t>
      </w:r>
      <w:r w:rsidR="009456D6">
        <w:t> </w:t>
      </w:r>
      <w:r w:rsidR="00F06C8A">
        <w:t>126 BGB</w:t>
      </w:r>
      <w:r w:rsidRPr="00153C15">
        <w:t xml:space="preserve"> gegenüber dem </w:t>
      </w:r>
      <w:r w:rsidR="002A69E1">
        <w:t>Zuwendungsempfänger</w:t>
      </w:r>
      <w:r w:rsidRPr="00153C15">
        <w:t xml:space="preserve"> </w:t>
      </w:r>
      <w:r w:rsidR="001C3626">
        <w:t xml:space="preserve">insbesondere </w:t>
      </w:r>
      <w:r w:rsidR="00F70FCA">
        <w:t>außerordentlich zu kündigen</w:t>
      </w:r>
      <w:r w:rsidRPr="00153C15">
        <w:t>, wenn</w:t>
      </w:r>
    </w:p>
    <w:p w14:paraId="527808F2" w14:textId="09C381A3" w:rsidR="00E037A7" w:rsidRPr="00E037A7" w:rsidRDefault="00F70FCA" w:rsidP="002616D9">
      <w:pPr>
        <w:pStyle w:val="heading30"/>
        <w:numPr>
          <w:ilvl w:val="2"/>
          <w:numId w:val="27"/>
        </w:numPr>
      </w:pPr>
      <w:r>
        <w:t xml:space="preserve">der Zuwendungsbescheid </w:t>
      </w:r>
      <w:r w:rsidR="00986EBE">
        <w:t xml:space="preserve">rechts- oder </w:t>
      </w:r>
      <w:r w:rsidR="00005BF2">
        <w:t xml:space="preserve">bestandskräftig </w:t>
      </w:r>
      <w:r>
        <w:t>aufgehoben worden ist;</w:t>
      </w:r>
      <w:r w:rsidR="002616D9">
        <w:t xml:space="preserve"> </w:t>
      </w:r>
      <w:r w:rsidR="00E037A7">
        <w:t>oder</w:t>
      </w:r>
    </w:p>
    <w:p w14:paraId="0659E61A" w14:textId="7A6B9586" w:rsidR="008A2400" w:rsidRPr="008A2400" w:rsidRDefault="008A2400" w:rsidP="008A2400">
      <w:pPr>
        <w:pStyle w:val="heading30"/>
        <w:rPr>
          <w:rFonts w:cstheme="minorHAnsi"/>
          <w:color w:val="000000" w:themeColor="text1"/>
          <w:szCs w:val="22"/>
        </w:rPr>
      </w:pPr>
      <w:r w:rsidRPr="006F1386">
        <w:t xml:space="preserve">die </w:t>
      </w:r>
      <w:r w:rsidR="00200FE3">
        <w:t>Bewilligungsbehörde</w:t>
      </w:r>
      <w:r w:rsidRPr="006F1386">
        <w:t xml:space="preserve"> davon Kenntnis erlangt, dass</w:t>
      </w:r>
    </w:p>
    <w:p w14:paraId="31892CD4" w14:textId="3090E3F2" w:rsidR="008A2400" w:rsidRPr="008A2400" w:rsidRDefault="005C51B4" w:rsidP="002616D9">
      <w:pPr>
        <w:pStyle w:val="heading40"/>
      </w:pPr>
      <w:r w:rsidRPr="00153C15">
        <w:t>d</w:t>
      </w:r>
      <w:r w:rsidR="008A2400">
        <w:t xml:space="preserve">er </w:t>
      </w:r>
      <w:r w:rsidR="008A2400" w:rsidRPr="008A2400">
        <w:t xml:space="preserve">Zuwendungsempfänger in Bezug auf Zuwendungsvoraussetzungen </w:t>
      </w:r>
      <w:r w:rsidR="008A2400">
        <w:t xml:space="preserve">der FRL KSV </w:t>
      </w:r>
      <w:r w:rsidR="008A2400" w:rsidRPr="008A2400">
        <w:t xml:space="preserve">eine schwerwiegende Täuschung begangen oder Auskünfte zurückgehalten hat oder nicht in der Lage ist, die erforderlichen Nachweise zu übermitteln; oder </w:t>
      </w:r>
    </w:p>
    <w:p w14:paraId="40E8AB0E" w14:textId="3B2F1693" w:rsidR="008A2400" w:rsidRPr="008A2400" w:rsidRDefault="008A2400" w:rsidP="002616D9">
      <w:pPr>
        <w:pStyle w:val="heading40"/>
      </w:pPr>
      <w:r w:rsidRPr="008A2400">
        <w:t xml:space="preserve">der Zuwendungsempfänger versucht hat, Informationen zu erhalten, durch die er unzulässige Vorteile beim Gebotsverfahren </w:t>
      </w:r>
      <w:r>
        <w:t>nach der FRL K</w:t>
      </w:r>
      <w:r w:rsidR="00F506B2">
        <w:t>SV</w:t>
      </w:r>
      <w:r>
        <w:t xml:space="preserve"> </w:t>
      </w:r>
      <w:r w:rsidRPr="008A2400">
        <w:t>erlang</w:t>
      </w:r>
      <w:r w:rsidR="00A20E6C">
        <w:t>t haben</w:t>
      </w:r>
      <w:r w:rsidRPr="008A2400">
        <w:t xml:space="preserve"> könnte; oder</w:t>
      </w:r>
    </w:p>
    <w:p w14:paraId="2DC45195" w14:textId="1881D1C2" w:rsidR="00201AFE" w:rsidRDefault="008A2400" w:rsidP="002616D9">
      <w:pPr>
        <w:pStyle w:val="heading40"/>
      </w:pPr>
      <w:r w:rsidRPr="008A2400">
        <w:t xml:space="preserve">der Zuwendungsempfänger fahrlässig oder vorsätzlich irreführende Informationen übermittelt hat, die die Vergabeentscheidung der </w:t>
      </w:r>
      <w:r w:rsidR="00200FE3">
        <w:t>Bewilligungsbehörde</w:t>
      </w:r>
      <w:r w:rsidRPr="008A2400">
        <w:t xml:space="preserve"> erheblich beeinfluss</w:t>
      </w:r>
      <w:r w:rsidR="00354125">
        <w:t>t haben</w:t>
      </w:r>
      <w:r w:rsidRPr="008A2400">
        <w:t xml:space="preserve"> könnten, oder versucht hat, solche Informationen zu übermitteln;</w:t>
      </w:r>
      <w:r w:rsidR="002616D9">
        <w:t xml:space="preserve"> </w:t>
      </w:r>
      <w:r w:rsidR="00CB79DA">
        <w:t>oder</w:t>
      </w:r>
    </w:p>
    <w:p w14:paraId="20BECDC7" w14:textId="4BB00887" w:rsidR="00D830DB" w:rsidRPr="00D830DB" w:rsidRDefault="00D830DB" w:rsidP="00D830DB">
      <w:pPr>
        <w:pStyle w:val="heading40"/>
      </w:pPr>
      <w:r w:rsidRPr="00D830DB">
        <w:t>der Zuwendungsempfänger die Zuwendung durch unrichtige oder unvollständige Angaben erwirkt hat</w:t>
      </w:r>
      <w:r>
        <w:t>; oder</w:t>
      </w:r>
    </w:p>
    <w:p w14:paraId="636BC75F" w14:textId="4758B679" w:rsidR="00263BA9" w:rsidRPr="008A2400" w:rsidRDefault="00254290" w:rsidP="002616D9">
      <w:pPr>
        <w:pStyle w:val="heading40"/>
      </w:pPr>
      <w:r>
        <w:t xml:space="preserve">der Zuwendungsempfänger oder ein mit ihm </w:t>
      </w:r>
      <w:r w:rsidR="004F5F5E">
        <w:t>V</w:t>
      </w:r>
      <w:r>
        <w:t xml:space="preserve">erbundenes Unternehmen mit </w:t>
      </w:r>
      <w:r w:rsidR="007372F2">
        <w:t xml:space="preserve">anderen </w:t>
      </w:r>
      <w:r w:rsidR="00F66863">
        <w:t>Antragstellern</w:t>
      </w:r>
      <w:r w:rsidR="007372F2">
        <w:t xml:space="preserve"> im Zusammenhang mit der Beantragung </w:t>
      </w:r>
      <w:r w:rsidR="001645A2">
        <w:t>der im konkreten Zuwendungsbescheid gewährten Zuwendung</w:t>
      </w:r>
      <w:r w:rsidR="007372F2">
        <w:t xml:space="preserve"> </w:t>
      </w:r>
      <w:r w:rsidR="0040449D">
        <w:t xml:space="preserve">Vereinbarungen getroffen oder Verhaltensweisen aufeinander abgestimmt hat, die nach einer rechtskräftigen kartellbehördlichen </w:t>
      </w:r>
      <w:r w:rsidR="009C6790">
        <w:t xml:space="preserve">Entscheidung nach § 1 </w:t>
      </w:r>
      <w:r w:rsidR="00B1562D">
        <w:t>G</w:t>
      </w:r>
      <w:r w:rsidR="00312CDD">
        <w:t>WB</w:t>
      </w:r>
      <w:r w:rsidR="009C6790">
        <w:t xml:space="preserve"> und/oder Art</w:t>
      </w:r>
      <w:r w:rsidR="00EE60AE">
        <w:t>ikel</w:t>
      </w:r>
      <w:r w:rsidR="009C6790">
        <w:t xml:space="preserve"> 101 AEUV eine Verhinderung, Einschränkung oder Verfälschung des </w:t>
      </w:r>
      <w:r w:rsidR="42F70F85">
        <w:t>Wettbewerbs</w:t>
      </w:r>
      <w:r w:rsidR="009C6790">
        <w:t xml:space="preserve"> bezwecken oder bewirken; oder</w:t>
      </w:r>
    </w:p>
    <w:p w14:paraId="7EB33676" w14:textId="6B16A8CE" w:rsidR="00724622" w:rsidRDefault="0078246B" w:rsidP="0068248F">
      <w:pPr>
        <w:pStyle w:val="heading40"/>
      </w:pPr>
      <w:r>
        <w:t>entgegen d</w:t>
      </w:r>
      <w:r w:rsidR="00724622">
        <w:t xml:space="preserve">er Bestätigungserklärung </w:t>
      </w:r>
      <w:r w:rsidR="000453CE">
        <w:t xml:space="preserve">des Zuwendungsempfängers </w:t>
      </w:r>
      <w:r w:rsidR="00724622">
        <w:t xml:space="preserve">nach Nummer 8.2(e)(xiv) FRL KSV </w:t>
      </w:r>
      <w:r w:rsidR="000453CE">
        <w:t xml:space="preserve">nicht </w:t>
      </w:r>
      <w:r w:rsidR="00724622">
        <w:t xml:space="preserve">sämtliche notwendigen außenwirtschafts- und fusionskontrollrechtlichen Genehmigungen für die Tätigkeit des Zuwendungsempfängers vorliegen; </w:t>
      </w:r>
      <w:r w:rsidR="006C58F3">
        <w:t>oder</w:t>
      </w:r>
    </w:p>
    <w:p w14:paraId="0DE52F20" w14:textId="343AB681" w:rsidR="00C57F0C" w:rsidRPr="008E1419" w:rsidRDefault="00C57F0C" w:rsidP="00F72F58">
      <w:pPr>
        <w:pStyle w:val="heading30"/>
      </w:pPr>
      <w:r w:rsidRPr="008E1419">
        <w:t xml:space="preserve">der Zuwendungsempfänger </w:t>
      </w:r>
      <w:r w:rsidR="00DB32A1" w:rsidRPr="008E1419">
        <w:t xml:space="preserve">entgegen Nummer </w:t>
      </w:r>
      <w:r w:rsidR="00DB32A1" w:rsidRPr="008E1419">
        <w:fldChar w:fldCharType="begin"/>
      </w:r>
      <w:r w:rsidR="00DB32A1" w:rsidRPr="008E1419">
        <w:instrText xml:space="preserve"> REF _Ref145691457 \r \h </w:instrText>
      </w:r>
      <w:r w:rsidR="0036068F" w:rsidRPr="0068248F">
        <w:instrText xml:space="preserve"> \* MERGEFORMAT</w:instrText>
      </w:r>
      <w:r w:rsidR="0036068F" w:rsidRPr="008E1419">
        <w:instrText xml:space="preserve"> </w:instrText>
      </w:r>
      <w:r w:rsidR="00DB32A1" w:rsidRPr="008E1419">
        <w:fldChar w:fldCharType="separate"/>
      </w:r>
      <w:r w:rsidR="00F77CEA">
        <w:t>2.4</w:t>
      </w:r>
      <w:r w:rsidR="00DB32A1" w:rsidRPr="008E1419">
        <w:fldChar w:fldCharType="end"/>
      </w:r>
      <w:r w:rsidR="00DB32A1" w:rsidRPr="008E1419">
        <w:t xml:space="preserve"> </w:t>
      </w:r>
      <w:r w:rsidRPr="008E1419">
        <w:t xml:space="preserve">von dem Geförderten Vorhaben </w:t>
      </w:r>
      <w:r w:rsidR="00F07102">
        <w:t xml:space="preserve">nach Nummer </w:t>
      </w:r>
      <w:r w:rsidR="00F07102">
        <w:fldChar w:fldCharType="begin"/>
      </w:r>
      <w:r w:rsidR="00F07102">
        <w:instrText xml:space="preserve"> REF _Ref152255837 \w \h </w:instrText>
      </w:r>
      <w:r w:rsidR="00F07102">
        <w:fldChar w:fldCharType="separate"/>
      </w:r>
      <w:r w:rsidR="00F77CEA">
        <w:t>2.1</w:t>
      </w:r>
      <w:r w:rsidR="00F07102">
        <w:fldChar w:fldCharType="end"/>
      </w:r>
      <w:r w:rsidR="00F07102">
        <w:t xml:space="preserve"> </w:t>
      </w:r>
      <w:r w:rsidRPr="008E1419">
        <w:t xml:space="preserve">oder den Geförderten Anlagen ohne </w:t>
      </w:r>
      <w:r w:rsidR="006E3439">
        <w:t>Zustimmung</w:t>
      </w:r>
      <w:r w:rsidRPr="008E1419">
        <w:t xml:space="preserve"> der </w:t>
      </w:r>
      <w:r w:rsidR="00200FE3" w:rsidRPr="008E1419">
        <w:t>Bewilligungsbehörde</w:t>
      </w:r>
      <w:r w:rsidRPr="008E1419">
        <w:t xml:space="preserve"> abweicht; oder</w:t>
      </w:r>
    </w:p>
    <w:p w14:paraId="68A1AA58" w14:textId="5D49736B" w:rsidR="00807467" w:rsidRPr="008E1419" w:rsidRDefault="00807467" w:rsidP="002616D9">
      <w:pPr>
        <w:pStyle w:val="heading30"/>
        <w:numPr>
          <w:ilvl w:val="2"/>
          <w:numId w:val="27"/>
        </w:numPr>
      </w:pPr>
      <w:r w:rsidRPr="008E1419">
        <w:t>der Zuwendungsempfänger</w:t>
      </w:r>
      <w:r w:rsidR="003C5302" w:rsidRPr="008E1419">
        <w:t xml:space="preserve"> </w:t>
      </w:r>
      <w:r w:rsidR="00AE5215" w:rsidRPr="008E1419">
        <w:t>eine der Mindestanforderungen</w:t>
      </w:r>
      <w:r w:rsidR="003C5302" w:rsidRPr="008E1419">
        <w:t xml:space="preserve"> nach </w:t>
      </w:r>
      <w:r w:rsidR="00567958" w:rsidRPr="008E1419">
        <w:t>Nummer</w:t>
      </w:r>
      <w:r w:rsidR="003C5302" w:rsidRPr="008E1419">
        <w:t> </w:t>
      </w:r>
      <w:r w:rsidR="00AE5215" w:rsidRPr="008E1419">
        <w:fldChar w:fldCharType="begin"/>
      </w:r>
      <w:r w:rsidR="00AE5215" w:rsidRPr="008E1419">
        <w:instrText xml:space="preserve"> REF _Ref125456743 \r \h </w:instrText>
      </w:r>
      <w:r w:rsidR="0036068F" w:rsidRPr="0068248F">
        <w:instrText xml:space="preserve"> \* MERGEFORMAT</w:instrText>
      </w:r>
      <w:r w:rsidR="0036068F" w:rsidRPr="008E1419">
        <w:instrText xml:space="preserve"> </w:instrText>
      </w:r>
      <w:r w:rsidR="00AE5215" w:rsidRPr="008E1419">
        <w:fldChar w:fldCharType="separate"/>
      </w:r>
      <w:r w:rsidR="00F77CEA">
        <w:t>2.3</w:t>
      </w:r>
      <w:r w:rsidR="00AE5215" w:rsidRPr="008E1419">
        <w:fldChar w:fldCharType="end"/>
      </w:r>
      <w:r w:rsidR="009F4B1E" w:rsidRPr="008E1419">
        <w:t xml:space="preserve"> </w:t>
      </w:r>
      <w:r w:rsidR="00ED757A" w:rsidRPr="008E1419">
        <w:t>nicht ein</w:t>
      </w:r>
      <w:r w:rsidR="009F4B1E" w:rsidRPr="008E1419">
        <w:t>hält; oder</w:t>
      </w:r>
    </w:p>
    <w:p w14:paraId="2BE9542B" w14:textId="088FE592" w:rsidR="0096040C" w:rsidRPr="0096040C" w:rsidRDefault="0096040C" w:rsidP="002616D9">
      <w:pPr>
        <w:pStyle w:val="heading30"/>
        <w:numPr>
          <w:ilvl w:val="2"/>
          <w:numId w:val="27"/>
        </w:numPr>
      </w:pPr>
      <w:bookmarkStart w:id="191" w:name="_Ref145679657"/>
      <w:r w:rsidRPr="0096040C">
        <w:t xml:space="preserve">der </w:t>
      </w:r>
      <w:r w:rsidR="0002435A">
        <w:t>O</w:t>
      </w:r>
      <w:r w:rsidRPr="0096040C">
        <w:t xml:space="preserve">perative Beginn des </w:t>
      </w:r>
      <w:r w:rsidR="007309BA">
        <w:t>G</w:t>
      </w:r>
      <w:r w:rsidRPr="0096040C">
        <w:t xml:space="preserve">eförderten Vorhabens nicht spätestens </w:t>
      </w:r>
      <w:r w:rsidR="00DA4E58">
        <w:t>achtundvierzig (</w:t>
      </w:r>
      <w:r w:rsidRPr="0096040C">
        <w:t>48</w:t>
      </w:r>
      <w:r w:rsidR="00DA4E58">
        <w:t>)</w:t>
      </w:r>
      <w:r w:rsidRPr="0096040C">
        <w:t xml:space="preserve"> Monate nach Bestandskraft des Zuwendungsbescheids erfolgt</w:t>
      </w:r>
      <w:r w:rsidR="00095855">
        <w:t xml:space="preserve"> ist</w:t>
      </w:r>
      <w:r w:rsidRPr="0096040C">
        <w:t xml:space="preserve">. </w:t>
      </w:r>
      <w:r w:rsidR="009A244C">
        <w:t>Sofern die Bewilligungsbehörde</w:t>
      </w:r>
      <w:r w:rsidR="00A12A8F">
        <w:t xml:space="preserve"> die Frist nach Nummer </w:t>
      </w:r>
      <w:r w:rsidR="00970136">
        <w:fldChar w:fldCharType="begin"/>
      </w:r>
      <w:r w:rsidR="00970136">
        <w:instrText xml:space="preserve"> REF _Ref153438963 \w \h </w:instrText>
      </w:r>
      <w:r w:rsidR="00970136">
        <w:fldChar w:fldCharType="separate"/>
      </w:r>
      <w:r w:rsidR="00F77CEA">
        <w:t>14.1</w:t>
      </w:r>
      <w:r w:rsidR="00970136">
        <w:fldChar w:fldCharType="end"/>
      </w:r>
      <w:r w:rsidR="009F49B0">
        <w:t xml:space="preserve"> nach </w:t>
      </w:r>
      <w:r w:rsidR="00582049">
        <w:t>Bestandskraft</w:t>
      </w:r>
      <w:r w:rsidR="009F49B0">
        <w:t xml:space="preserve"> des Zuwendungsbescheids verlängert hat, gilt anstelle der </w:t>
      </w:r>
      <w:r w:rsidR="00DA4E58">
        <w:t>achtundvierzig (</w:t>
      </w:r>
      <w:r w:rsidR="009F49B0">
        <w:t>48</w:t>
      </w:r>
      <w:r w:rsidR="00DA4E58">
        <w:t>)</w:t>
      </w:r>
      <w:r w:rsidR="009F49B0">
        <w:t xml:space="preserve"> Monate diese Frist</w:t>
      </w:r>
      <w:r>
        <w:t>; oder</w:t>
      </w:r>
      <w:bookmarkEnd w:id="191"/>
    </w:p>
    <w:p w14:paraId="63C8320B" w14:textId="696382BC" w:rsidR="0096040C" w:rsidRPr="0096040C" w:rsidRDefault="0096040C" w:rsidP="002616D9">
      <w:pPr>
        <w:pStyle w:val="heading30"/>
        <w:numPr>
          <w:ilvl w:val="2"/>
          <w:numId w:val="27"/>
        </w:numPr>
      </w:pPr>
      <w:r w:rsidRPr="0096040C">
        <w:t xml:space="preserve">der Zuwendungsempfänger oder ein </w:t>
      </w:r>
      <w:r w:rsidR="00195399">
        <w:t>W</w:t>
      </w:r>
      <w:r w:rsidRPr="0096040C">
        <w:t>eiterer Informations</w:t>
      </w:r>
      <w:r w:rsidR="003744A0">
        <w:t>- und Mitwirkungs</w:t>
      </w:r>
      <w:r w:rsidRPr="0096040C">
        <w:t>verpflichteter</w:t>
      </w:r>
      <w:r>
        <w:t xml:space="preserve"> </w:t>
      </w:r>
      <w:r w:rsidRPr="0096040C">
        <w:t xml:space="preserve">seinen Verpflichtungen nach </w:t>
      </w:r>
      <w:r w:rsidR="00567958">
        <w:t>Nummer</w:t>
      </w:r>
      <w:r w:rsidR="007C1A3D">
        <w:t> </w:t>
      </w:r>
      <w:r w:rsidR="00420819">
        <w:fldChar w:fldCharType="begin"/>
      </w:r>
      <w:r w:rsidR="00420819">
        <w:instrText xml:space="preserve"> REF _Ref147170829 \r \h </w:instrText>
      </w:r>
      <w:r w:rsidR="00420819">
        <w:fldChar w:fldCharType="separate"/>
      </w:r>
      <w:r w:rsidR="00F77CEA">
        <w:t>15.1</w:t>
      </w:r>
      <w:r w:rsidR="00420819">
        <w:fldChar w:fldCharType="end"/>
      </w:r>
      <w:r>
        <w:t xml:space="preserve"> </w:t>
      </w:r>
      <w:r w:rsidRPr="0096040C">
        <w:t>nicht nachkommt; oder</w:t>
      </w:r>
    </w:p>
    <w:p w14:paraId="0B4D650E" w14:textId="4679538C" w:rsidR="000A6790" w:rsidRPr="002616D9" w:rsidRDefault="000A6790" w:rsidP="002616D9">
      <w:pPr>
        <w:pStyle w:val="heading30"/>
        <w:rPr>
          <w:rFonts w:cstheme="minorHAnsi"/>
          <w:color w:val="000000" w:themeColor="text1"/>
          <w:szCs w:val="22"/>
        </w:rPr>
      </w:pPr>
      <w:r w:rsidRPr="006F1386">
        <w:t xml:space="preserve">der Zuwendungsempfänger Berechnungsangaben </w:t>
      </w:r>
      <w:r w:rsidRPr="001B1E46">
        <w:t xml:space="preserve">nach </w:t>
      </w:r>
      <w:r w:rsidR="00567958">
        <w:rPr>
          <w:rFonts w:eastAsia="Calibri"/>
        </w:rPr>
        <w:t>Nummer</w:t>
      </w:r>
      <w:r w:rsidR="00344DFE">
        <w:rPr>
          <w:rFonts w:eastAsia="Calibri"/>
        </w:rPr>
        <w:t> </w:t>
      </w:r>
      <w:r w:rsidR="00344DFE">
        <w:rPr>
          <w:rFonts w:eastAsia="Calibri"/>
        </w:rPr>
        <w:fldChar w:fldCharType="begin"/>
      </w:r>
      <w:r w:rsidR="00344DFE">
        <w:rPr>
          <w:rFonts w:eastAsia="Calibri"/>
        </w:rPr>
        <w:instrText xml:space="preserve"> REF _Ref121758628 \w \h </w:instrText>
      </w:r>
      <w:r w:rsidR="00344DFE">
        <w:rPr>
          <w:rFonts w:eastAsia="Calibri"/>
        </w:rPr>
      </w:r>
      <w:r w:rsidR="00344DFE">
        <w:rPr>
          <w:rFonts w:eastAsia="Calibri"/>
        </w:rPr>
        <w:fldChar w:fldCharType="separate"/>
      </w:r>
      <w:r w:rsidR="00F77CEA">
        <w:rPr>
          <w:rFonts w:eastAsia="Calibri"/>
        </w:rPr>
        <w:t>4.3.2</w:t>
      </w:r>
      <w:r w:rsidR="00344DFE">
        <w:rPr>
          <w:rFonts w:eastAsia="Calibri"/>
        </w:rPr>
        <w:fldChar w:fldCharType="end"/>
      </w:r>
      <w:r w:rsidR="00392014">
        <w:rPr>
          <w:rFonts w:eastAsia="Calibri"/>
        </w:rPr>
        <w:t xml:space="preserve"> dieses Vertrages</w:t>
      </w:r>
      <w:r w:rsidR="00344DFE">
        <w:rPr>
          <w:rFonts w:eastAsia="Calibri"/>
        </w:rPr>
        <w:t xml:space="preserve"> </w:t>
      </w:r>
      <w:r w:rsidRPr="006F1386">
        <w:t>nicht vollständig, nicht rechtzeitig oder unrichtig einreicht; oder</w:t>
      </w:r>
    </w:p>
    <w:p w14:paraId="4367E256" w14:textId="2819979D" w:rsidR="0033691D" w:rsidRDefault="00492CD7" w:rsidP="00492CD7">
      <w:pPr>
        <w:pStyle w:val="heading30"/>
        <w:numPr>
          <w:ilvl w:val="2"/>
          <w:numId w:val="27"/>
        </w:numPr>
      </w:pPr>
      <w:r>
        <w:t>d</w:t>
      </w:r>
      <w:r w:rsidRPr="00492CD7">
        <w:t xml:space="preserve">er Zuwendungsempfänger </w:t>
      </w:r>
      <w:r w:rsidR="0058766C">
        <w:t>(</w:t>
      </w:r>
      <w:r w:rsidR="004E26B3">
        <w:t>A</w:t>
      </w:r>
      <w:r w:rsidR="0058766C">
        <w:t xml:space="preserve">) bei Antragstellung </w:t>
      </w:r>
      <w:r w:rsidRPr="00492CD7">
        <w:t xml:space="preserve">eine im Zeitpunkt der Antragstellung </w:t>
      </w:r>
      <w:r>
        <w:t xml:space="preserve">im Gebotsverfahren </w:t>
      </w:r>
      <w:r w:rsidRPr="00492CD7">
        <w:t xml:space="preserve">oder </w:t>
      </w:r>
      <w:r w:rsidR="00504DC5">
        <w:t>(</w:t>
      </w:r>
      <w:r w:rsidR="004E26B3">
        <w:t>B</w:t>
      </w:r>
      <w:r w:rsidR="00504DC5">
        <w:t xml:space="preserve">) </w:t>
      </w:r>
      <w:r w:rsidRPr="00492CD7">
        <w:t>nach Einreichung des Antrags</w:t>
      </w:r>
      <w:r w:rsidR="00F05DE6">
        <w:t xml:space="preserve"> auf Förderung</w:t>
      </w:r>
      <w:r w:rsidRPr="00492CD7">
        <w:t xml:space="preserve"> </w:t>
      </w:r>
      <w:r w:rsidR="004E26B3">
        <w:t xml:space="preserve">(i) </w:t>
      </w:r>
      <w:r w:rsidRPr="00492CD7">
        <w:t xml:space="preserve">beantragte oder </w:t>
      </w:r>
      <w:r w:rsidR="004E26B3">
        <w:t xml:space="preserve">(ii) </w:t>
      </w:r>
      <w:r w:rsidR="0027593C">
        <w:t>bewilligte</w:t>
      </w:r>
      <w:r w:rsidR="0027593C" w:rsidRPr="00492CD7">
        <w:t xml:space="preserve"> </w:t>
      </w:r>
      <w:r w:rsidR="0002435A">
        <w:t>A</w:t>
      </w:r>
      <w:r w:rsidRPr="00492CD7">
        <w:t xml:space="preserve">nderweitige Förderung gegenüber der </w:t>
      </w:r>
      <w:r w:rsidR="00200FE3">
        <w:t>Bewilligungsbehörde</w:t>
      </w:r>
      <w:r w:rsidRPr="00492CD7">
        <w:t xml:space="preserve"> nicht an</w:t>
      </w:r>
      <w:r w:rsidR="00B339CF" w:rsidRPr="00492CD7">
        <w:t>gibt</w:t>
      </w:r>
      <w:r w:rsidR="00FA7A53">
        <w:t>, wobei es im Fall (</w:t>
      </w:r>
      <w:r w:rsidR="004E26B3">
        <w:t>B</w:t>
      </w:r>
      <w:r w:rsidR="00FA7A53">
        <w:t>) für die Rechtzeitig</w:t>
      </w:r>
      <w:r w:rsidR="00504DC5">
        <w:t>kei</w:t>
      </w:r>
      <w:r w:rsidR="00FA7A53">
        <w:t xml:space="preserve">t der Angabe der Anderweitigen Förderung gegenüber der Bewilligungsbehörde darauf ankommt, dass die Angabe unverzüglich </w:t>
      </w:r>
      <w:r w:rsidR="008F7FC4">
        <w:t xml:space="preserve">im Fall (i) </w:t>
      </w:r>
      <w:r w:rsidR="00FA7A53">
        <w:t xml:space="preserve">nach der Beantragung </w:t>
      </w:r>
      <w:r w:rsidR="00A25DF9">
        <w:t xml:space="preserve">oder </w:t>
      </w:r>
      <w:r w:rsidR="008F7FC4">
        <w:t xml:space="preserve">im Fall (ii) nach </w:t>
      </w:r>
      <w:r w:rsidR="00A25DF9">
        <w:t xml:space="preserve">der </w:t>
      </w:r>
      <w:r w:rsidR="00335521">
        <w:t xml:space="preserve">Bewilligung </w:t>
      </w:r>
      <w:r w:rsidR="00FA7A53">
        <w:t>der Anderweitigen Förderung</w:t>
      </w:r>
      <w:r w:rsidR="003421EB">
        <w:t xml:space="preserve"> </w:t>
      </w:r>
      <w:r w:rsidR="00FA7A53">
        <w:t>erfolgt</w:t>
      </w:r>
      <w:r w:rsidR="00AA1B50">
        <w:t>; oder</w:t>
      </w:r>
    </w:p>
    <w:p w14:paraId="3B0B3A26" w14:textId="50A3B180" w:rsidR="00A3176F" w:rsidRDefault="0044777A" w:rsidP="00492CD7">
      <w:pPr>
        <w:pStyle w:val="heading30"/>
        <w:numPr>
          <w:ilvl w:val="2"/>
          <w:numId w:val="27"/>
        </w:numPr>
      </w:pPr>
      <w:r w:rsidRPr="008622E0">
        <w:t xml:space="preserve">feststeht, dass der </w:t>
      </w:r>
      <w:r>
        <w:t>O</w:t>
      </w:r>
      <w:r w:rsidRPr="008622E0">
        <w:t xml:space="preserve">perative Beginn des </w:t>
      </w:r>
      <w:r>
        <w:t>G</w:t>
      </w:r>
      <w:r w:rsidRPr="008622E0">
        <w:t xml:space="preserve">eförderten Vorhabens nicht spätestens </w:t>
      </w:r>
      <w:r w:rsidR="00DA4E58">
        <w:t>achtundvierzig</w:t>
      </w:r>
      <w:r w:rsidR="00DA4E58" w:rsidRPr="008622E0">
        <w:t xml:space="preserve"> </w:t>
      </w:r>
      <w:r w:rsidR="00DA4E58">
        <w:t>(</w:t>
      </w:r>
      <w:r w:rsidRPr="008622E0">
        <w:t>48</w:t>
      </w:r>
      <w:r w:rsidR="00DA4E58">
        <w:t>)</w:t>
      </w:r>
      <w:r w:rsidRPr="008622E0">
        <w:t xml:space="preserve"> Monate nach Bestandskraft des Zuwendungsbescheids erfolgen kann. Sofern die Bewilligungsbehörde die Frist nach Nummer</w:t>
      </w:r>
      <w:r w:rsidR="003343C5">
        <w:t> </w:t>
      </w:r>
      <w:r w:rsidR="00970136">
        <w:fldChar w:fldCharType="begin"/>
      </w:r>
      <w:r w:rsidR="00970136">
        <w:instrText xml:space="preserve"> REF _Ref153438963 \w \h </w:instrText>
      </w:r>
      <w:r w:rsidR="00970136">
        <w:fldChar w:fldCharType="separate"/>
      </w:r>
      <w:r w:rsidR="00F77CEA">
        <w:t>14.1</w:t>
      </w:r>
      <w:r w:rsidR="00970136">
        <w:fldChar w:fldCharType="end"/>
      </w:r>
      <w:r w:rsidR="005203F2">
        <w:t xml:space="preserve"> v</w:t>
      </w:r>
      <w:r w:rsidRPr="008622E0">
        <w:t>erlängert hat, gilt diese</w:t>
      </w:r>
      <w:r>
        <w:t xml:space="preserve">; </w:t>
      </w:r>
      <w:r w:rsidR="00081580">
        <w:t>ode</w:t>
      </w:r>
      <w:r w:rsidR="00AA0B04">
        <w:t>r</w:t>
      </w:r>
    </w:p>
    <w:p w14:paraId="04E86BE4" w14:textId="710E518A" w:rsidR="00E0209D" w:rsidRDefault="00A3176F" w:rsidP="001F03BA">
      <w:pPr>
        <w:pStyle w:val="heading30"/>
        <w:numPr>
          <w:ilvl w:val="2"/>
          <w:numId w:val="27"/>
        </w:numPr>
      </w:pPr>
      <w:r>
        <w:t xml:space="preserve">der Zuwendungsempfänger eine </w:t>
      </w:r>
      <w:r w:rsidR="005755A6">
        <w:t xml:space="preserve">von der Bewilligungsbehörde nach </w:t>
      </w:r>
      <w:r w:rsidR="00567958">
        <w:t>Nummer</w:t>
      </w:r>
      <w:r w:rsidR="005755A6">
        <w:t> </w:t>
      </w:r>
      <w:r w:rsidR="00E03412">
        <w:fldChar w:fldCharType="begin"/>
      </w:r>
      <w:r w:rsidR="00E03412">
        <w:instrText xml:space="preserve"> REF _Ref147944531 \r \h </w:instrText>
      </w:r>
      <w:r w:rsidR="00E03412">
        <w:fldChar w:fldCharType="separate"/>
      </w:r>
      <w:r w:rsidR="00F77CEA">
        <w:t>13</w:t>
      </w:r>
      <w:r w:rsidR="00E03412">
        <w:fldChar w:fldCharType="end"/>
      </w:r>
      <w:r w:rsidR="005755A6">
        <w:t xml:space="preserve"> verlangte Sicherheit nicht </w:t>
      </w:r>
      <w:r w:rsidR="00792798">
        <w:t xml:space="preserve">oder nicht rechtzeitig </w:t>
      </w:r>
      <w:r w:rsidR="005755A6">
        <w:t>bestellt</w:t>
      </w:r>
      <w:r w:rsidR="00AB18CF">
        <w:t>; ode</w:t>
      </w:r>
      <w:r w:rsidR="00E0209D">
        <w:t>r</w:t>
      </w:r>
    </w:p>
    <w:p w14:paraId="04AE1188" w14:textId="10398BC9" w:rsidR="003E6B49" w:rsidRDefault="00616CB8" w:rsidP="004942A1">
      <w:pPr>
        <w:pStyle w:val="heading30"/>
        <w:numPr>
          <w:ilvl w:val="2"/>
          <w:numId w:val="27"/>
        </w:numPr>
      </w:pPr>
      <w:r>
        <w:t xml:space="preserve">der </w:t>
      </w:r>
      <w:r w:rsidR="00E04380" w:rsidRPr="00E04380">
        <w:t xml:space="preserve">Zuwendungsempfänger </w:t>
      </w:r>
      <w:r w:rsidR="006C4FC0">
        <w:t>entgegen Nummer </w:t>
      </w:r>
      <w:r w:rsidR="006C4FC0">
        <w:fldChar w:fldCharType="begin"/>
      </w:r>
      <w:r w:rsidR="006C4FC0">
        <w:instrText xml:space="preserve"> REF _Ref150965801 \r \h </w:instrText>
      </w:r>
      <w:r w:rsidR="006C4FC0">
        <w:fldChar w:fldCharType="separate"/>
      </w:r>
      <w:r w:rsidR="00F77CEA">
        <w:t>4.9.3</w:t>
      </w:r>
      <w:r w:rsidR="006C4FC0">
        <w:fldChar w:fldCharType="end"/>
      </w:r>
      <w:r w:rsidR="006C4FC0">
        <w:t xml:space="preserve"> </w:t>
      </w:r>
      <w:r w:rsidR="006C4FC0" w:rsidRPr="00627B40">
        <w:t xml:space="preserve">ohne Zustimmung der Bewilligungsbehörde in einem Kalenderjahr um mehr als </w:t>
      </w:r>
      <w:r w:rsidR="006C4FC0">
        <w:t>fünf (5) Prozentpunkte</w:t>
      </w:r>
      <w:r w:rsidR="006C4FC0" w:rsidRPr="00627B40">
        <w:t xml:space="preserve"> von de</w:t>
      </w:r>
      <w:r w:rsidR="006C4FC0">
        <w:t>n</w:t>
      </w:r>
      <w:r w:rsidR="006C4FC0" w:rsidRPr="00627B40">
        <w:t xml:space="preserve"> nach Nummer</w:t>
      </w:r>
      <w:r w:rsidR="006C4FC0">
        <w:t xml:space="preserve"> 8.2(d) FRL KSV im Antrag auf Förderung </w:t>
      </w:r>
      <w:r w:rsidR="006C4FC0" w:rsidRPr="00627B40">
        <w:t>angegebenen</w:t>
      </w:r>
      <w:r w:rsidR="006C4FC0">
        <w:t xml:space="preserve"> oder den nach Nummer </w:t>
      </w:r>
      <w:r w:rsidR="006C4FC0">
        <w:fldChar w:fldCharType="begin"/>
      </w:r>
      <w:r w:rsidR="006C4FC0">
        <w:instrText xml:space="preserve"> REF _Ref156397836 \r \h </w:instrText>
      </w:r>
      <w:r w:rsidR="006C4FC0">
        <w:fldChar w:fldCharType="separate"/>
      </w:r>
      <w:r w:rsidR="00F77CEA">
        <w:t>8</w:t>
      </w:r>
      <w:r w:rsidR="006C4FC0">
        <w:fldChar w:fldCharType="end"/>
      </w:r>
      <w:r w:rsidR="006C4FC0">
        <w:t xml:space="preserve"> angepassten</w:t>
      </w:r>
      <w:r w:rsidR="006C4FC0" w:rsidRPr="00627B40">
        <w:t xml:space="preserve"> </w:t>
      </w:r>
      <w:r w:rsidR="006C4FC0">
        <w:t>relativen Energieträgerbedarfen</w:t>
      </w:r>
      <w:r w:rsidR="006C4FC0" w:rsidRPr="00627B40">
        <w:t xml:space="preserve"> ab</w:t>
      </w:r>
      <w:r w:rsidR="00F30A75">
        <w:t>weicht</w:t>
      </w:r>
      <w:r w:rsidR="00BC0C7E">
        <w:t>; oder</w:t>
      </w:r>
    </w:p>
    <w:p w14:paraId="20B0CF99" w14:textId="7A5E56DA" w:rsidR="0000097B" w:rsidRDefault="00CB3F0E" w:rsidP="004942A1">
      <w:pPr>
        <w:pStyle w:val="heading30"/>
        <w:numPr>
          <w:ilvl w:val="2"/>
          <w:numId w:val="27"/>
        </w:numPr>
      </w:pPr>
      <w:bookmarkStart w:id="192" w:name="_Ref153979541"/>
      <w:r>
        <w:t xml:space="preserve">das Geförderte Vorhaben </w:t>
      </w:r>
      <w:r w:rsidR="00A2572F">
        <w:t xml:space="preserve">aufgrund vorsätzlichen oder fahrlässigen Handelns </w:t>
      </w:r>
      <w:r w:rsidR="0068610B">
        <w:t xml:space="preserve">des Zuwendungsempfängers </w:t>
      </w:r>
      <w:r w:rsidR="00A2572F">
        <w:t>keine Relative Treibhausgasemissionsminderung von mindestens 90 % gegenüber dem Refere</w:t>
      </w:r>
      <w:r w:rsidR="00CD3A56">
        <w:t>nzsystem i</w:t>
      </w:r>
      <w:r w:rsidR="00B46077">
        <w:t>n den letzten</w:t>
      </w:r>
      <w:r w:rsidR="00DA4E58">
        <w:t xml:space="preserve"> zwölf</w:t>
      </w:r>
      <w:r w:rsidR="00B46077">
        <w:t xml:space="preserve"> </w:t>
      </w:r>
      <w:r w:rsidR="00DA4E58">
        <w:t>(</w:t>
      </w:r>
      <w:r w:rsidR="00B46077">
        <w:t>12</w:t>
      </w:r>
      <w:r w:rsidR="00DA4E58">
        <w:t>)</w:t>
      </w:r>
      <w:r w:rsidR="00B46077">
        <w:t xml:space="preserve"> Monaten </w:t>
      </w:r>
      <w:r w:rsidR="00CD3A56">
        <w:t>der Laufzeit d</w:t>
      </w:r>
      <w:r w:rsidR="004530B4">
        <w:t>ies</w:t>
      </w:r>
      <w:r w:rsidR="00CD3A56">
        <w:t xml:space="preserve">es </w:t>
      </w:r>
      <w:r w:rsidR="004530B4">
        <w:t>V</w:t>
      </w:r>
      <w:r w:rsidR="00CD3A56">
        <w:t>ertrag</w:t>
      </w:r>
      <w:r w:rsidR="004530B4">
        <w:t>e</w:t>
      </w:r>
      <w:r w:rsidR="00CD3A56">
        <w:t>s erreicht</w:t>
      </w:r>
      <w:r w:rsidR="000A22B2">
        <w:t xml:space="preserve"> hat</w:t>
      </w:r>
      <w:r w:rsidR="00CD3A56">
        <w:t xml:space="preserve">. </w:t>
      </w:r>
      <w:r w:rsidR="007E7FB8">
        <w:t xml:space="preserve">Das Vertretenmüssen </w:t>
      </w:r>
      <w:r w:rsidR="00FC23CD">
        <w:t>des Zuwendungsempfängers wird vermutet</w:t>
      </w:r>
      <w:r w:rsidR="004A49A6">
        <w:t xml:space="preserve">; </w:t>
      </w:r>
      <w:r w:rsidR="0000097B">
        <w:t>oder</w:t>
      </w:r>
      <w:bookmarkEnd w:id="192"/>
    </w:p>
    <w:p w14:paraId="29ECE8B0" w14:textId="289D5CF6" w:rsidR="00BC5511" w:rsidRDefault="00BC5511" w:rsidP="00BC5511">
      <w:pPr>
        <w:pStyle w:val="heading30"/>
        <w:numPr>
          <w:ilvl w:val="2"/>
          <w:numId w:val="27"/>
        </w:numPr>
      </w:pPr>
      <w:r>
        <w:t>der Zuwendungsempfänger die Zuwendung nicht oder nicht mehr für den</w:t>
      </w:r>
      <w:r w:rsidR="00585606">
        <w:t xml:space="preserve"> in dem Zuwendungsbescheid</w:t>
      </w:r>
      <w:r>
        <w:t xml:space="preserve"> vorgesehenen Zweck verwendet hat; oder</w:t>
      </w:r>
    </w:p>
    <w:p w14:paraId="37F478EC" w14:textId="76321921" w:rsidR="00BC5511" w:rsidRDefault="00BC5511" w:rsidP="00E33F02">
      <w:pPr>
        <w:pStyle w:val="heading30"/>
        <w:numPr>
          <w:ilvl w:val="2"/>
          <w:numId w:val="27"/>
        </w:numPr>
      </w:pPr>
      <w:r>
        <w:t xml:space="preserve">der Zuwendungsempfänger </w:t>
      </w:r>
      <w:r w:rsidR="00714961">
        <w:t xml:space="preserve">aufgrund des Zuwendungsbescheids ergangene </w:t>
      </w:r>
      <w:r>
        <w:t xml:space="preserve">Auflagen nicht oder nicht innerhalb einer gesetzten Frist erfüllt hat, insbesondere den </w:t>
      </w:r>
      <w:r w:rsidR="003B63E5">
        <w:t xml:space="preserve">gemäß den Bestimmungen des </w:t>
      </w:r>
      <w:r w:rsidR="00424787">
        <w:t xml:space="preserve">Zuwendungsbescheids </w:t>
      </w:r>
      <w:r>
        <w:t>vorgeschriebenen Verwendungsnachweis nicht rechtzeitig vorgelegt hat</w:t>
      </w:r>
      <w:r w:rsidR="00E33F02">
        <w:t>; oder</w:t>
      </w:r>
    </w:p>
    <w:p w14:paraId="32462D13" w14:textId="44031729" w:rsidR="00E04380" w:rsidRPr="00E04380" w:rsidRDefault="008F4CBF" w:rsidP="004942A1">
      <w:pPr>
        <w:pStyle w:val="heading30"/>
        <w:numPr>
          <w:ilvl w:val="2"/>
          <w:numId w:val="27"/>
        </w:numPr>
      </w:pPr>
      <w:r>
        <w:t>die</w:t>
      </w:r>
      <w:r w:rsidR="008C51E8">
        <w:t xml:space="preserve"> Geförderten Anlagen nach Nummer </w:t>
      </w:r>
      <w:r w:rsidR="00FE2EB4">
        <w:fldChar w:fldCharType="begin"/>
      </w:r>
      <w:r w:rsidR="00FE2EB4">
        <w:instrText xml:space="preserve"> REF _Ref153978822 \r \h </w:instrText>
      </w:r>
      <w:r w:rsidR="00FE2EB4">
        <w:fldChar w:fldCharType="separate"/>
      </w:r>
      <w:r w:rsidR="00F77CEA">
        <w:t>4.7</w:t>
      </w:r>
      <w:r w:rsidR="00FE2EB4">
        <w:fldChar w:fldCharType="end"/>
      </w:r>
      <w:r w:rsidR="008C51E8">
        <w:t xml:space="preserve"> mit vorheriger Zustimmung der Bewilligungsbehörde endgültig stillgelegt worden sind</w:t>
      </w:r>
      <w:r w:rsidR="003B504B">
        <w:t>.</w:t>
      </w:r>
    </w:p>
    <w:p w14:paraId="0C739729" w14:textId="77777777" w:rsidR="004725BA" w:rsidRDefault="0023040B" w:rsidP="004725BA">
      <w:pPr>
        <w:pStyle w:val="heading20"/>
      </w:pPr>
      <w:bookmarkStart w:id="193" w:name="_Ref449540672"/>
      <w:bookmarkStart w:id="194" w:name="_Ref49865541"/>
      <w:r w:rsidRPr="004725BA">
        <w:t xml:space="preserve">Rechtsfolgen bei </w:t>
      </w:r>
      <w:bookmarkEnd w:id="193"/>
      <w:bookmarkEnd w:id="194"/>
      <w:r w:rsidR="002A69E1" w:rsidRPr="004725BA">
        <w:t>Kündigung</w:t>
      </w:r>
      <w:bookmarkStart w:id="195" w:name="_Ref49867082"/>
    </w:p>
    <w:p w14:paraId="24F9767E" w14:textId="2F42DB21" w:rsidR="00045699" w:rsidRPr="004725BA" w:rsidRDefault="00045699" w:rsidP="004725BA">
      <w:pPr>
        <w:pStyle w:val="heading30"/>
      </w:pPr>
      <w:bookmarkStart w:id="196" w:name="_Ref121824048"/>
      <w:r w:rsidRPr="004725BA">
        <w:t>Im Falle einer wirksamen Kündigung verliert dieser Vertrag mit sofortiger Wirkung</w:t>
      </w:r>
      <w:r w:rsidRPr="00BA4739">
        <w:t xml:space="preserve"> </w:t>
      </w:r>
      <w:r w:rsidR="006C12AF">
        <w:t>(</w:t>
      </w:r>
      <w:r w:rsidR="006C12AF" w:rsidRPr="006C12AF">
        <w:rPr>
          <w:i/>
          <w:iCs/>
        </w:rPr>
        <w:t>ex nunc</w:t>
      </w:r>
      <w:r w:rsidR="006C12AF">
        <w:t xml:space="preserve">) </w:t>
      </w:r>
      <w:r w:rsidRPr="00BA4739">
        <w:t xml:space="preserve">seine Wirksamkeit und die Parteien haben insgesamt wechselseitig </w:t>
      </w:r>
      <w:r w:rsidRPr="004725BA">
        <w:t xml:space="preserve">keinerlei Ansprüche und Verpflichtungen mehr aus diesem Vertrag, mit Ausnahme </w:t>
      </w:r>
      <w:r w:rsidR="006A3DBB">
        <w:t xml:space="preserve">der </w:t>
      </w:r>
      <w:r w:rsidR="00CC43CB">
        <w:t>Nummern</w:t>
      </w:r>
      <w:r w:rsidR="008F523F">
        <w:t> </w:t>
      </w:r>
      <w:r w:rsidR="00F715EA">
        <w:fldChar w:fldCharType="begin"/>
      </w:r>
      <w:r w:rsidR="00F715EA">
        <w:instrText xml:space="preserve"> REF _Ref147431813 \r \h </w:instrText>
      </w:r>
      <w:r w:rsidR="00F715EA">
        <w:fldChar w:fldCharType="separate"/>
      </w:r>
      <w:r w:rsidR="00F77CEA">
        <w:t>12.2.2</w:t>
      </w:r>
      <w:r w:rsidR="00F715EA">
        <w:fldChar w:fldCharType="end"/>
      </w:r>
      <w:r w:rsidR="00F715EA">
        <w:t xml:space="preserve"> bis </w:t>
      </w:r>
      <w:r w:rsidR="00F715EA">
        <w:fldChar w:fldCharType="begin"/>
      </w:r>
      <w:r w:rsidR="00F715EA">
        <w:instrText xml:space="preserve"> REF _Ref147431690 \r \h </w:instrText>
      </w:r>
      <w:r w:rsidR="00F715EA">
        <w:fldChar w:fldCharType="separate"/>
      </w:r>
      <w:r w:rsidR="00F77CEA">
        <w:t>12.2.5</w:t>
      </w:r>
      <w:r w:rsidR="00F715EA">
        <w:fldChar w:fldCharType="end"/>
      </w:r>
      <w:r w:rsidR="00F715EA">
        <w:t xml:space="preserve"> sowie der Nummern</w:t>
      </w:r>
      <w:r w:rsidR="00CC43CB">
        <w:t> </w:t>
      </w:r>
      <w:r w:rsidR="00CC43CB">
        <w:fldChar w:fldCharType="begin"/>
      </w:r>
      <w:r w:rsidR="00CC43CB">
        <w:instrText xml:space="preserve"> REF _Ref121751785 \w \h </w:instrText>
      </w:r>
      <w:r w:rsidR="00CC43CB">
        <w:fldChar w:fldCharType="separate"/>
      </w:r>
      <w:r w:rsidR="00F77CEA">
        <w:t>15</w:t>
      </w:r>
      <w:r w:rsidR="00CC43CB">
        <w:fldChar w:fldCharType="end"/>
      </w:r>
      <w:r w:rsidR="00CC43CB">
        <w:t xml:space="preserve"> bis </w:t>
      </w:r>
      <w:r w:rsidR="00CC43CB">
        <w:fldChar w:fldCharType="begin"/>
      </w:r>
      <w:r w:rsidR="00CC43CB">
        <w:instrText xml:space="preserve"> REF _Ref134720850 \w \h </w:instrText>
      </w:r>
      <w:r w:rsidR="00CC43CB">
        <w:fldChar w:fldCharType="separate"/>
      </w:r>
      <w:r w:rsidR="00F77CEA">
        <w:t>22</w:t>
      </w:r>
      <w:r w:rsidR="00CC43CB">
        <w:fldChar w:fldCharType="end"/>
      </w:r>
      <w:r w:rsidRPr="004725BA">
        <w:t>, die nach eine</w:t>
      </w:r>
      <w:r w:rsidR="004725BA" w:rsidRPr="004725BA">
        <w:t xml:space="preserve">r Kündigung </w:t>
      </w:r>
      <w:r w:rsidRPr="004725BA">
        <w:t>unverändert fortgelten.</w:t>
      </w:r>
      <w:bookmarkEnd w:id="195"/>
      <w:bookmarkEnd w:id="196"/>
    </w:p>
    <w:p w14:paraId="0E7425ED" w14:textId="2512E554" w:rsidR="004D5CF6" w:rsidRDefault="004D5CF6" w:rsidP="00BA4739">
      <w:pPr>
        <w:pStyle w:val="heading30"/>
      </w:pPr>
      <w:bookmarkStart w:id="197" w:name="_Ref147431813"/>
      <w:bookmarkStart w:id="198" w:name="_Ref156486467"/>
      <w:r>
        <w:t xml:space="preserve">Abweichend von </w:t>
      </w:r>
      <w:r w:rsidR="00567958">
        <w:t>Nummer</w:t>
      </w:r>
      <w:r w:rsidR="0013668F">
        <w:t> </w:t>
      </w:r>
      <w:r w:rsidR="005F3853">
        <w:fldChar w:fldCharType="begin"/>
      </w:r>
      <w:r w:rsidR="005F3853">
        <w:instrText xml:space="preserve"> REF _Ref121824048 \w \h </w:instrText>
      </w:r>
      <w:r w:rsidR="005F3853">
        <w:fldChar w:fldCharType="separate"/>
      </w:r>
      <w:r w:rsidR="00F77CEA">
        <w:t>12.2.1</w:t>
      </w:r>
      <w:r w:rsidR="005F3853">
        <w:fldChar w:fldCharType="end"/>
      </w:r>
      <w:r w:rsidR="005F3853">
        <w:t xml:space="preserve"> </w:t>
      </w:r>
      <w:r w:rsidR="00756342">
        <w:t>ist dieser Vertrag rückabzuwickeln, soweit der Zuwendungsbescheid</w:t>
      </w:r>
      <w:r w:rsidR="00765FC0">
        <w:t xml:space="preserve"> mit Wirkung für die Vergangenheit aufgehoben</w:t>
      </w:r>
      <w:r w:rsidR="00C67B79">
        <w:t xml:space="preserve"> worden ist</w:t>
      </w:r>
      <w:r w:rsidR="003F0268">
        <w:t xml:space="preserve"> oder aus einem anderen Grund mit Wirkung für die Vergangenheit </w:t>
      </w:r>
      <w:r w:rsidR="008A4568">
        <w:t>u</w:t>
      </w:r>
      <w:r w:rsidR="00794B13">
        <w:t>nwirksam</w:t>
      </w:r>
      <w:r w:rsidR="003F0268">
        <w:t xml:space="preserve"> ist</w:t>
      </w:r>
      <w:r w:rsidR="00C67B79">
        <w:t>.</w:t>
      </w:r>
      <w:r w:rsidR="00152AB4">
        <w:t xml:space="preserve"> </w:t>
      </w:r>
      <w:r w:rsidR="00152AB4" w:rsidRPr="00152AB4">
        <w:t xml:space="preserve">Soweit </w:t>
      </w:r>
      <w:r w:rsidR="00B33E5C">
        <w:t xml:space="preserve">der Vertrag nach </w:t>
      </w:r>
      <w:r w:rsidR="00444053">
        <w:t>Satz 1</w:t>
      </w:r>
      <w:r w:rsidR="00B33E5C">
        <w:t xml:space="preserve"> rückabzuwickeln</w:t>
      </w:r>
      <w:r w:rsidR="00152AB4" w:rsidRPr="00152AB4">
        <w:t xml:space="preserve"> ist, hat der Zuwendungsempfänger auf den Rückforderungsanspruch des Zuwendungsgebers jährliche Zinsen in Höhe von fünf </w:t>
      </w:r>
      <w:r w:rsidR="00BD4230">
        <w:t xml:space="preserve">(5) </w:t>
      </w:r>
      <w:r w:rsidR="00152AB4" w:rsidRPr="00152AB4">
        <w:t>Prozentpunkten über dem Basiszinssatz nach §</w:t>
      </w:r>
      <w:r w:rsidR="001944CD">
        <w:t> </w:t>
      </w:r>
      <w:r w:rsidR="00152AB4" w:rsidRPr="00152AB4">
        <w:t>247 BGB</w:t>
      </w:r>
      <w:r w:rsidR="00F351B8">
        <w:t xml:space="preserve">, jedoch mindestens </w:t>
      </w:r>
      <w:r w:rsidR="00656582">
        <w:t>Zinsen in Höhe</w:t>
      </w:r>
      <w:r w:rsidR="00F351B8">
        <w:t xml:space="preserve"> von 0% (keine Negativzinsen)</w:t>
      </w:r>
      <w:r w:rsidR="00152AB4" w:rsidRPr="00152AB4">
        <w:t>, gerechnet ab dem Eintritt der Unwirksamkeit des Zuwendungsbescheides, zu zahlen. Die</w:t>
      </w:r>
      <w:r w:rsidR="00CB12F3">
        <w:t xml:space="preserve"> Sätze 1 und 2 dieser Nummer </w:t>
      </w:r>
      <w:r w:rsidR="00CB12F3">
        <w:fldChar w:fldCharType="begin"/>
      </w:r>
      <w:r w:rsidR="00CB12F3">
        <w:instrText xml:space="preserve"> REF _Ref147431813 \r \h </w:instrText>
      </w:r>
      <w:r w:rsidR="00CB12F3">
        <w:fldChar w:fldCharType="separate"/>
      </w:r>
      <w:r w:rsidR="00F77CEA">
        <w:t>12.2.2</w:t>
      </w:r>
      <w:r w:rsidR="00CB12F3">
        <w:fldChar w:fldCharType="end"/>
      </w:r>
      <w:r w:rsidR="00152AB4" w:rsidRPr="00152AB4">
        <w:t xml:space="preserve"> g</w:t>
      </w:r>
      <w:r w:rsidR="00CB12F3">
        <w:t>elten</w:t>
      </w:r>
      <w:r w:rsidR="00152AB4" w:rsidRPr="00152AB4">
        <w:t xml:space="preserve"> entsprechend, wenn der Zuwendungsbescheid infolge der Nichtigkeit des Vertrag</w:t>
      </w:r>
      <w:r w:rsidR="00B00D50">
        <w:t>e</w:t>
      </w:r>
      <w:r w:rsidR="00152AB4" w:rsidRPr="00152AB4">
        <w:t>s mit Wirkung für die Vergangenheit aufgehoben worden ist oder aus einem anderen Grund nichtig ist.</w:t>
      </w:r>
      <w:bookmarkEnd w:id="197"/>
      <w:r w:rsidR="00286DC9">
        <w:t xml:space="preserve"> Zur Klarstellung: Die Nummern</w:t>
      </w:r>
      <w:r w:rsidR="003C53C5">
        <w:t> </w:t>
      </w:r>
      <w:r w:rsidR="00227F2E">
        <w:fldChar w:fldCharType="begin"/>
      </w:r>
      <w:r w:rsidR="00227F2E">
        <w:instrText xml:space="preserve"> REF _Ref156486467 \r \h </w:instrText>
      </w:r>
      <w:r w:rsidR="00227F2E">
        <w:fldChar w:fldCharType="separate"/>
      </w:r>
      <w:r w:rsidR="00F77CEA">
        <w:t>12.2.2</w:t>
      </w:r>
      <w:r w:rsidR="00227F2E">
        <w:fldChar w:fldCharType="end"/>
      </w:r>
      <w:r w:rsidR="00286DC9">
        <w:t xml:space="preserve"> bis </w:t>
      </w:r>
      <w:r w:rsidR="00227F2E">
        <w:fldChar w:fldCharType="begin"/>
      </w:r>
      <w:r w:rsidR="00227F2E">
        <w:instrText xml:space="preserve"> REF _Ref147431690 \r \h </w:instrText>
      </w:r>
      <w:r w:rsidR="00227F2E">
        <w:fldChar w:fldCharType="separate"/>
      </w:r>
      <w:r w:rsidR="00F77CEA">
        <w:t>12.2.5</w:t>
      </w:r>
      <w:r w:rsidR="00227F2E">
        <w:fldChar w:fldCharType="end"/>
      </w:r>
      <w:r w:rsidR="00286DC9">
        <w:t xml:space="preserve"> sowie die Nummern</w:t>
      </w:r>
      <w:r w:rsidR="00227F2E">
        <w:t> </w:t>
      </w:r>
      <w:r w:rsidR="00227F2E">
        <w:fldChar w:fldCharType="begin"/>
      </w:r>
      <w:r w:rsidR="00227F2E">
        <w:instrText xml:space="preserve"> REF _Ref156486489 \r \h </w:instrText>
      </w:r>
      <w:r w:rsidR="00227F2E">
        <w:fldChar w:fldCharType="separate"/>
      </w:r>
      <w:r w:rsidR="00F77CEA">
        <w:t>15</w:t>
      </w:r>
      <w:r w:rsidR="00227F2E">
        <w:fldChar w:fldCharType="end"/>
      </w:r>
      <w:r w:rsidR="00227F2E">
        <w:t xml:space="preserve"> bis </w:t>
      </w:r>
      <w:r w:rsidR="00227F2E">
        <w:fldChar w:fldCharType="begin"/>
      </w:r>
      <w:r w:rsidR="00227F2E">
        <w:instrText xml:space="preserve"> REF _Ref156486506 \r \h </w:instrText>
      </w:r>
      <w:r w:rsidR="00227F2E">
        <w:fldChar w:fldCharType="separate"/>
      </w:r>
      <w:r w:rsidR="00F77CEA">
        <w:t>22</w:t>
      </w:r>
      <w:r w:rsidR="00227F2E">
        <w:fldChar w:fldCharType="end"/>
      </w:r>
      <w:r w:rsidR="00286DC9">
        <w:t xml:space="preserve"> gelten auch im Fall der Rückabwicklung dieses Vertrages u</w:t>
      </w:r>
      <w:r w:rsidR="00286DC9" w:rsidRPr="004725BA">
        <w:t>nverändert fort</w:t>
      </w:r>
      <w:r w:rsidR="00286DC9">
        <w:t>.</w:t>
      </w:r>
      <w:bookmarkEnd w:id="198"/>
    </w:p>
    <w:p w14:paraId="71251911" w14:textId="6449D723" w:rsidR="00AB298B" w:rsidRPr="00AB298B" w:rsidRDefault="000B094D" w:rsidP="000B094D">
      <w:pPr>
        <w:pStyle w:val="heading30"/>
      </w:pPr>
      <w:bookmarkStart w:id="199" w:name="_Ref153979526"/>
      <w:r>
        <w:t>Soweit der Zuwendungsbescheid aufgrund von Nummer 12.1(</w:t>
      </w:r>
      <w:r w:rsidR="00D80BEB">
        <w:t>b</w:t>
      </w:r>
      <w:r>
        <w:t>) (iii) FRL KSV</w:t>
      </w:r>
      <w:r w:rsidR="00E40B26">
        <w:t xml:space="preserve"> aufgehoben wurde, hat der Zuwendungsempfänger abweichend von den Nummern </w:t>
      </w:r>
      <w:r w:rsidR="00357706">
        <w:fldChar w:fldCharType="begin"/>
      </w:r>
      <w:r w:rsidR="00357706">
        <w:instrText xml:space="preserve"> REF _Ref121824048 \r \h </w:instrText>
      </w:r>
      <w:r w:rsidR="00357706">
        <w:fldChar w:fldCharType="separate"/>
      </w:r>
      <w:r w:rsidR="00F77CEA">
        <w:t>12.2.1</w:t>
      </w:r>
      <w:r w:rsidR="00357706">
        <w:fldChar w:fldCharType="end"/>
      </w:r>
      <w:r w:rsidR="00627B5C">
        <w:t xml:space="preserve"> und </w:t>
      </w:r>
      <w:r w:rsidR="00A16D9E">
        <w:fldChar w:fldCharType="begin"/>
      </w:r>
      <w:r w:rsidR="00A16D9E">
        <w:instrText xml:space="preserve"> REF _Ref147431813 \r \h </w:instrText>
      </w:r>
      <w:r w:rsidR="00A16D9E">
        <w:fldChar w:fldCharType="separate"/>
      </w:r>
      <w:r w:rsidR="00F77CEA">
        <w:t>12.2.2</w:t>
      </w:r>
      <w:r w:rsidR="00A16D9E">
        <w:fldChar w:fldCharType="end"/>
      </w:r>
      <w:r w:rsidR="00627B5C">
        <w:t xml:space="preserve"> 10 % der dem Zuwendungsempfänger insgesamt gewährten Zuwendungen an den Zuwendungsgeber zurückzuzahlen. </w:t>
      </w:r>
      <w:r w:rsidR="007B2CE4">
        <w:t>Für</w:t>
      </w:r>
      <w:r w:rsidR="00627B5C">
        <w:t xml:space="preserve"> jeden Prozentpunkt, den das </w:t>
      </w:r>
      <w:r w:rsidR="00637265">
        <w:t xml:space="preserve">Geförderte </w:t>
      </w:r>
      <w:r w:rsidR="00627B5C">
        <w:t xml:space="preserve">Vorhaben unter der Erreichung der Relativen Treibhausgasemissionsminderung von 90 % liegt, erhöht sich die Rückzahlungssumme nach Satz </w:t>
      </w:r>
      <w:r w:rsidR="00B45846">
        <w:t>1 um jeweils</w:t>
      </w:r>
      <w:r w:rsidR="00C534CD">
        <w:t xml:space="preserve"> zwei</w:t>
      </w:r>
      <w:r w:rsidR="00B45846">
        <w:t xml:space="preserve"> </w:t>
      </w:r>
      <w:r w:rsidR="00C534CD">
        <w:t>(</w:t>
      </w:r>
      <w:r w:rsidR="00B45846">
        <w:t>2</w:t>
      </w:r>
      <w:r w:rsidR="00C534CD">
        <w:t>)</w:t>
      </w:r>
      <w:r w:rsidR="00B45846">
        <w:t xml:space="preserve"> Prozentpunkte. </w:t>
      </w:r>
      <w:r w:rsidR="007B2CE4">
        <w:t>Für</w:t>
      </w:r>
      <w:r w:rsidR="00B45846">
        <w:t xml:space="preserve"> jeden weiteren Prozentpunkt</w:t>
      </w:r>
      <w:r w:rsidR="000C56E6">
        <w:t xml:space="preserve">, den das </w:t>
      </w:r>
      <w:r w:rsidR="00BE05D5">
        <w:t xml:space="preserve">Geförderte </w:t>
      </w:r>
      <w:r w:rsidR="000C56E6">
        <w:t xml:space="preserve">Vorhaben unter der Erreichung der Relativen Treibhausgasemissionsminderung von 75 % liegt, erhöht sich die Rückzahlungssumme nach Satz 1 </w:t>
      </w:r>
      <w:r w:rsidR="004F0025">
        <w:t xml:space="preserve">um jeweils insgesamt </w:t>
      </w:r>
      <w:r w:rsidR="001513D5">
        <w:t>vier (</w:t>
      </w:r>
      <w:r w:rsidR="004F0025">
        <w:t>4</w:t>
      </w:r>
      <w:r w:rsidR="001513D5">
        <w:t>)</w:t>
      </w:r>
      <w:r w:rsidR="004F0025">
        <w:t xml:space="preserve"> Prozentpunkte. Die Rückzahlungssumme nach Satz 1 ist begrenzt auf die insgesamt an den Zuwendungsempfänger gewährten Zuwendungen.</w:t>
      </w:r>
      <w:r w:rsidR="00EC2021">
        <w:t xml:space="preserve"> Die vorstehenden Sätze dieser Nummer </w:t>
      </w:r>
      <w:r w:rsidR="00C42F4F">
        <w:fldChar w:fldCharType="begin"/>
      </w:r>
      <w:r w:rsidR="00C42F4F">
        <w:instrText xml:space="preserve"> REF _Ref153979526 \r \h </w:instrText>
      </w:r>
      <w:r w:rsidR="00C42F4F">
        <w:fldChar w:fldCharType="separate"/>
      </w:r>
      <w:r w:rsidR="00F77CEA">
        <w:t>12.2.3</w:t>
      </w:r>
      <w:r w:rsidR="00C42F4F">
        <w:fldChar w:fldCharType="end"/>
      </w:r>
      <w:r w:rsidR="00EC2021">
        <w:t xml:space="preserve"> gelten auch, soweit </w:t>
      </w:r>
      <w:r w:rsidR="005C3FD7">
        <w:t xml:space="preserve">dieser Vertrag aufgrund von Nummer </w:t>
      </w:r>
      <w:r w:rsidR="00DB41A7">
        <w:fldChar w:fldCharType="begin"/>
      </w:r>
      <w:r w:rsidR="00DB41A7">
        <w:instrText xml:space="preserve"> REF _Ref153979541 \r \h </w:instrText>
      </w:r>
      <w:r w:rsidR="00DB41A7">
        <w:fldChar w:fldCharType="separate"/>
      </w:r>
      <w:r w:rsidR="00F77CEA">
        <w:t>12.1.12</w:t>
      </w:r>
      <w:r w:rsidR="00DB41A7">
        <w:fldChar w:fldCharType="end"/>
      </w:r>
      <w:r w:rsidR="005C3FD7">
        <w:t xml:space="preserve"> </w:t>
      </w:r>
      <w:r w:rsidR="00FC637E">
        <w:t>von der Bewilligungsbehörde gekündigt wird.</w:t>
      </w:r>
      <w:bookmarkEnd w:id="199"/>
    </w:p>
    <w:p w14:paraId="4E59889C" w14:textId="323A10E1" w:rsidR="0023040B" w:rsidRPr="00BA4739" w:rsidRDefault="00B67872" w:rsidP="00BA4739">
      <w:pPr>
        <w:pStyle w:val="heading30"/>
      </w:pPr>
      <w:r w:rsidRPr="00BA4739">
        <w:t xml:space="preserve">Für sämtliche nach diesem Vertrag fälligen und zahlbaren Beträge fallen Verzugszinsen gemäß </w:t>
      </w:r>
      <w:r w:rsidR="00567958">
        <w:t>Nummer</w:t>
      </w:r>
      <w:r w:rsidRPr="00BA4739">
        <w:t> </w:t>
      </w:r>
      <w:r w:rsidR="0060005C" w:rsidRPr="00BA4739">
        <w:fldChar w:fldCharType="begin"/>
      </w:r>
      <w:r w:rsidR="0060005C" w:rsidRPr="00BA4739">
        <w:instrText xml:space="preserve"> REF _Ref449538130 \r \h </w:instrText>
      </w:r>
      <w:r w:rsidR="00B25FA7" w:rsidRPr="00BA4739">
        <w:instrText xml:space="preserve"> \* MERGEFORMAT </w:instrText>
      </w:r>
      <w:r w:rsidR="0060005C" w:rsidRPr="00BA4739">
        <w:fldChar w:fldCharType="separate"/>
      </w:r>
      <w:r w:rsidR="00F77CEA">
        <w:t>6.2</w:t>
      </w:r>
      <w:r w:rsidR="0060005C" w:rsidRPr="00BA4739">
        <w:fldChar w:fldCharType="end"/>
      </w:r>
      <w:r w:rsidR="0060005C" w:rsidRPr="00BA4739">
        <w:t xml:space="preserve"> </w:t>
      </w:r>
      <w:r w:rsidRPr="00BA4739">
        <w:t>bis zu dem Tag (jedoch diesen Tag nicht eingeschlossen)</w:t>
      </w:r>
      <w:r w:rsidR="00B62E63">
        <w:t xml:space="preserve"> an</w:t>
      </w:r>
      <w:r w:rsidRPr="00BA4739">
        <w:t xml:space="preserve">, an dem der </w:t>
      </w:r>
      <w:r w:rsidR="00277404" w:rsidRPr="00BA4739">
        <w:t>Zuwendungsgeber</w:t>
      </w:r>
      <w:r w:rsidRPr="00BA4739">
        <w:t xml:space="preserve"> sein </w:t>
      </w:r>
      <w:r w:rsidR="005A43E0" w:rsidRPr="00BA4739">
        <w:t>Kündigungsrecht</w:t>
      </w:r>
      <w:r w:rsidRPr="00BA4739">
        <w:t xml:space="preserve"> gemäß </w:t>
      </w:r>
      <w:r w:rsidR="00567958">
        <w:t>Nummer</w:t>
      </w:r>
      <w:r w:rsidRPr="00BA4739">
        <w:t> </w:t>
      </w:r>
      <w:r w:rsidR="00045699" w:rsidRPr="00BA4739">
        <w:fldChar w:fldCharType="begin"/>
      </w:r>
      <w:r w:rsidR="00045699" w:rsidRPr="00BA4739">
        <w:instrText xml:space="preserve"> REF _Ref121742823 \r \h </w:instrText>
      </w:r>
      <w:r w:rsidR="00BA4739">
        <w:instrText xml:space="preserve"> \* MERGEFORMAT </w:instrText>
      </w:r>
      <w:r w:rsidR="00045699" w:rsidRPr="00BA4739">
        <w:fldChar w:fldCharType="separate"/>
      </w:r>
      <w:r w:rsidR="00F77CEA">
        <w:t>12.1</w:t>
      </w:r>
      <w:r w:rsidR="00045699" w:rsidRPr="00BA4739">
        <w:fldChar w:fldCharType="end"/>
      </w:r>
      <w:r w:rsidRPr="00BA4739">
        <w:t xml:space="preserve"> ausübt.</w:t>
      </w:r>
    </w:p>
    <w:p w14:paraId="78F18749" w14:textId="0DCC4B43" w:rsidR="0023040B" w:rsidRPr="00BA4739" w:rsidRDefault="001B1E46" w:rsidP="00BA4739">
      <w:pPr>
        <w:pStyle w:val="heading30"/>
      </w:pPr>
      <w:bookmarkStart w:id="200" w:name="_Ref147431690"/>
      <w:r w:rsidRPr="00BA4739">
        <w:t>Die Kündigung des Vertrag</w:t>
      </w:r>
      <w:r w:rsidR="00B00D50">
        <w:t>e</w:t>
      </w:r>
      <w:r w:rsidRPr="00BA4739">
        <w:t>s</w:t>
      </w:r>
      <w:r w:rsidR="0023040B" w:rsidRPr="00BA4739">
        <w:t xml:space="preserve"> lässt etwaige Ansprüche einer Partei gegen eine andere Partei aufgrund einer vor de</w:t>
      </w:r>
      <w:r w:rsidRPr="00BA4739">
        <w:t xml:space="preserve">r Kündigung </w:t>
      </w:r>
      <w:r w:rsidR="0023040B" w:rsidRPr="00BA4739">
        <w:t>liegenden Verletzung dieses Vertrages</w:t>
      </w:r>
      <w:r w:rsidR="00BE6F88">
        <w:t xml:space="preserve"> sowie </w:t>
      </w:r>
      <w:r w:rsidR="00AE28C4">
        <w:t>Überschuss</w:t>
      </w:r>
      <w:r w:rsidR="00BE6F88" w:rsidRPr="004725BA">
        <w:t>zahlungs</w:t>
      </w:r>
      <w:r w:rsidR="00BE6F88">
        <w:t>ansprüche des Zuwendungs</w:t>
      </w:r>
      <w:r w:rsidR="00B84DCF">
        <w:t>gebers</w:t>
      </w:r>
      <w:r w:rsidR="00BE6F88" w:rsidRPr="004725BA">
        <w:t xml:space="preserve"> nach </w:t>
      </w:r>
      <w:r w:rsidR="00567958">
        <w:t>Nummer</w:t>
      </w:r>
      <w:r w:rsidR="00BE6F88" w:rsidRPr="004725BA">
        <w:t> </w:t>
      </w:r>
      <w:r w:rsidR="002E5D74">
        <w:fldChar w:fldCharType="begin"/>
      </w:r>
      <w:r w:rsidR="002E5D74">
        <w:instrText xml:space="preserve"> REF _Ref158139772 \w \h </w:instrText>
      </w:r>
      <w:r w:rsidR="002E5D74">
        <w:fldChar w:fldCharType="separate"/>
      </w:r>
      <w:r w:rsidR="00F77CEA">
        <w:t>4</w:t>
      </w:r>
      <w:r w:rsidR="002E5D74">
        <w:fldChar w:fldCharType="end"/>
      </w:r>
      <w:r w:rsidR="00BE6F88" w:rsidRPr="004725BA">
        <w:t xml:space="preserve">, </w:t>
      </w:r>
      <w:r w:rsidR="0057400B">
        <w:t xml:space="preserve">die vor der Kündigung </w:t>
      </w:r>
      <w:r w:rsidR="004B3137">
        <w:t xml:space="preserve">– </w:t>
      </w:r>
      <w:r w:rsidR="00A330FF">
        <w:t>teilweise oder anteilig</w:t>
      </w:r>
      <w:r w:rsidR="004B3137">
        <w:t xml:space="preserve"> – </w:t>
      </w:r>
      <w:r w:rsidR="0057400B">
        <w:t xml:space="preserve">entstanden sind, </w:t>
      </w:r>
      <w:r w:rsidR="0023040B" w:rsidRPr="00BA4739">
        <w:t>unberührt</w:t>
      </w:r>
      <w:r w:rsidR="00A330FF">
        <w:t>.</w:t>
      </w:r>
      <w:bookmarkEnd w:id="200"/>
    </w:p>
    <w:p w14:paraId="7744F6C9" w14:textId="6BFD3D6C" w:rsidR="005761EF" w:rsidRDefault="005761EF" w:rsidP="004725BA">
      <w:pPr>
        <w:pStyle w:val="heading10"/>
      </w:pPr>
      <w:bookmarkStart w:id="201" w:name="_Toc149317036"/>
      <w:bookmarkStart w:id="202" w:name="_Ref147944531"/>
      <w:bookmarkStart w:id="203" w:name="_Toc161045030"/>
      <w:bookmarkStart w:id="204" w:name="_Toc161059556"/>
      <w:bookmarkStart w:id="205" w:name="_Toc449728446"/>
      <w:bookmarkStart w:id="206" w:name="_Toc492458250"/>
      <w:bookmarkStart w:id="207" w:name="_Ref49865673"/>
      <w:bookmarkStart w:id="208" w:name="_Ref121751610"/>
      <w:bookmarkEnd w:id="201"/>
      <w:r>
        <w:t>Sicherheiten</w:t>
      </w:r>
      <w:bookmarkEnd w:id="202"/>
      <w:bookmarkEnd w:id="203"/>
      <w:bookmarkEnd w:id="204"/>
    </w:p>
    <w:p w14:paraId="374C6D66" w14:textId="2C78F902" w:rsidR="00FF7307" w:rsidRDefault="00065F58" w:rsidP="007B5E51">
      <w:pPr>
        <w:pStyle w:val="heading20"/>
      </w:pPr>
      <w:bookmarkStart w:id="209" w:name="_Ref121993209"/>
      <w:r>
        <w:t>Zur</w:t>
      </w:r>
      <w:r w:rsidR="007B5C0C">
        <w:t xml:space="preserve"> Sicherung von</w:t>
      </w:r>
      <w:r>
        <w:t xml:space="preserve"> Ansprüchen des Zuwendungsgebers gegen den Zuwendungsempfänger nach diesem Vertrag, insbesondere</w:t>
      </w:r>
      <w:r w:rsidR="00B24FD8">
        <w:t xml:space="preserve"> für</w:t>
      </w:r>
      <w:r w:rsidR="007B5C0C">
        <w:t xml:space="preserve"> </w:t>
      </w:r>
      <w:r w:rsidR="00815D29">
        <w:t>Überschuss</w:t>
      </w:r>
      <w:r w:rsidR="00EA634A">
        <w:t>zahlungsansprüche</w:t>
      </w:r>
      <w:r w:rsidR="00596AD1">
        <w:t xml:space="preserve"> und sonstige Ansprüche wegen der Verwirkung von Vertragsstrafen</w:t>
      </w:r>
      <w:r>
        <w:t>,</w:t>
      </w:r>
      <w:r w:rsidR="00EA634A">
        <w:t xml:space="preserve"> kann sich der Zuwendungsgeber </w:t>
      </w:r>
      <w:r w:rsidR="00D04DE0">
        <w:t xml:space="preserve">jederzeit </w:t>
      </w:r>
      <w:r w:rsidR="00EA634A">
        <w:t xml:space="preserve">Sicherheiten </w:t>
      </w:r>
      <w:r w:rsidR="00091477">
        <w:t xml:space="preserve">vom Zuwendungsempfänger </w:t>
      </w:r>
      <w:r w:rsidR="003A520E">
        <w:t>bestellen</w:t>
      </w:r>
      <w:r w:rsidR="00EA634A">
        <w:t xml:space="preserve"> lassen.</w:t>
      </w:r>
      <w:r w:rsidR="00A14F15">
        <w:t xml:space="preserve"> </w:t>
      </w:r>
      <w:r w:rsidR="00F44389">
        <w:t xml:space="preserve">Für die Umsetzung ist die </w:t>
      </w:r>
      <w:r w:rsidR="00200FE3">
        <w:t>Bewilligungsbehörde</w:t>
      </w:r>
      <w:r w:rsidR="00F44389">
        <w:t xml:space="preserve"> zuständig.</w:t>
      </w:r>
      <w:bookmarkEnd w:id="209"/>
    </w:p>
    <w:p w14:paraId="36E01BE1" w14:textId="1DB02DD8" w:rsidR="00DF1423" w:rsidRDefault="00CB08A1" w:rsidP="007B5E51">
      <w:pPr>
        <w:pStyle w:val="heading20"/>
      </w:pPr>
      <w:r>
        <w:t xml:space="preserve">Für </w:t>
      </w:r>
      <w:r w:rsidR="00DF1423">
        <w:t xml:space="preserve">Ansprüche des Zuwendungsgebers wegen der Verwirkung der Vertragsstrafe nach </w:t>
      </w:r>
      <w:r w:rsidR="00567958">
        <w:t>Nummer</w:t>
      </w:r>
      <w:r w:rsidR="006263C3">
        <w:t> </w:t>
      </w:r>
      <w:r w:rsidR="006263C3">
        <w:fldChar w:fldCharType="begin"/>
      </w:r>
      <w:r w:rsidR="006263C3">
        <w:instrText xml:space="preserve"> REF _Ref134036708 \w \h </w:instrText>
      </w:r>
      <w:r w:rsidR="006263C3">
        <w:fldChar w:fldCharType="separate"/>
      </w:r>
      <w:r w:rsidR="00F77CEA">
        <w:t>9.1.1</w:t>
      </w:r>
      <w:r w:rsidR="006263C3">
        <w:fldChar w:fldCharType="end"/>
      </w:r>
      <w:r w:rsidR="00DF1423">
        <w:t xml:space="preserve">, für die der Zuwendungsempfänger bereits </w:t>
      </w:r>
      <w:r>
        <w:t xml:space="preserve">Sicherheiten </w:t>
      </w:r>
      <w:r w:rsidR="00DF1423">
        <w:t xml:space="preserve">gemäß </w:t>
      </w:r>
      <w:r w:rsidR="00567958">
        <w:t>Nummer</w:t>
      </w:r>
      <w:r w:rsidR="00373452">
        <w:t> </w:t>
      </w:r>
      <w:r w:rsidR="00DF1423">
        <w:t>8.2</w:t>
      </w:r>
      <w:r w:rsidR="00A828F7">
        <w:t>(e)</w:t>
      </w:r>
      <w:r w:rsidR="00DF1423">
        <w:t>(v) FRL KSV</w:t>
      </w:r>
      <w:r>
        <w:t xml:space="preserve"> gestellt hat</w:t>
      </w:r>
      <w:r w:rsidR="00DF1423">
        <w:t>,</w:t>
      </w:r>
      <w:r>
        <w:t xml:space="preserve"> kann der Zuwendungsgeber grundsätzlich keine weiteren Sicherheiten verlangen.</w:t>
      </w:r>
    </w:p>
    <w:p w14:paraId="7E4F19C3" w14:textId="4F31B902" w:rsidR="00BD32E8" w:rsidRDefault="00885F42" w:rsidP="007B5E51">
      <w:pPr>
        <w:pStyle w:val="heading20"/>
      </w:pPr>
      <w:r>
        <w:t xml:space="preserve">Geforderte </w:t>
      </w:r>
      <w:r w:rsidR="00A14F15">
        <w:t xml:space="preserve">Sicherheiten </w:t>
      </w:r>
      <w:r w:rsidR="009C217B">
        <w:t>kann der Zuwendungsempfänger auch durch Dritte, die nicht Partei dieses Vertrag</w:t>
      </w:r>
      <w:r w:rsidR="00900729">
        <w:t>e</w:t>
      </w:r>
      <w:r w:rsidR="009C217B">
        <w:t>s sind, bestellen lassen.</w:t>
      </w:r>
    </w:p>
    <w:p w14:paraId="75687590" w14:textId="4046A869" w:rsidR="00431290" w:rsidRDefault="00F44389" w:rsidP="00E10763">
      <w:pPr>
        <w:pStyle w:val="heading20"/>
      </w:pPr>
      <w:r>
        <w:t>Der Zuwendungsgeber kann sich</w:t>
      </w:r>
      <w:r w:rsidR="00B24FD8">
        <w:t xml:space="preserve">, zusätzlich zur Sicherheit nach </w:t>
      </w:r>
      <w:r w:rsidR="00567958">
        <w:t>Nummer</w:t>
      </w:r>
      <w:r w:rsidR="004C28F9">
        <w:t> </w:t>
      </w:r>
      <w:r w:rsidR="00B24FD8">
        <w:t>8.2</w:t>
      </w:r>
      <w:r w:rsidR="00820E35">
        <w:t>(e)</w:t>
      </w:r>
      <w:r w:rsidR="00B24FD8">
        <w:t>(v) FRL KSV,</w:t>
      </w:r>
      <w:r>
        <w:t xml:space="preserve"> </w:t>
      </w:r>
      <w:r w:rsidR="00E10763">
        <w:t xml:space="preserve">grundsätzlich maximal </w:t>
      </w:r>
      <w:r w:rsidR="00FD64F7">
        <w:t>Sicherheiten im Umfang von 1</w:t>
      </w:r>
      <w:r w:rsidR="00820E35">
        <w:t> </w:t>
      </w:r>
      <w:r w:rsidR="00FD64F7">
        <w:t xml:space="preserve">% der </w:t>
      </w:r>
      <w:r w:rsidR="00830F41">
        <w:t xml:space="preserve">im </w:t>
      </w:r>
      <w:r w:rsidR="00830F41" w:rsidRPr="00830F41">
        <w:t xml:space="preserve">Zuwendungsbescheid geregelten maximalen gesamten Fördersumme </w:t>
      </w:r>
      <w:r w:rsidR="00FD64F7">
        <w:t>bestellen lassen.</w:t>
      </w:r>
      <w:r w:rsidR="00AA1224">
        <w:t xml:space="preserve"> </w:t>
      </w:r>
      <w:r w:rsidR="00B43EF5">
        <w:t>Nach</w:t>
      </w:r>
      <w:r w:rsidR="00024F03">
        <w:t xml:space="preserve"> einem Verstoß des Zuwendungsempfängers gegen die FRL KSV, den Zuwendungsbescheid oder diesen Vertrag k</w:t>
      </w:r>
      <w:r w:rsidR="00E66E2C">
        <w:t xml:space="preserve">ann </w:t>
      </w:r>
      <w:r w:rsidR="00DF51A8">
        <w:t xml:space="preserve">die </w:t>
      </w:r>
      <w:r w:rsidR="00200FE3">
        <w:t>Bewilligungsbehörde</w:t>
      </w:r>
      <w:r w:rsidR="00DF51A8">
        <w:t xml:space="preserve"> den</w:t>
      </w:r>
      <w:r w:rsidR="00E66E2C">
        <w:t xml:space="preserve"> Umfang der </w:t>
      </w:r>
      <w:r w:rsidR="00DF51A8">
        <w:t xml:space="preserve">zu bestellenden </w:t>
      </w:r>
      <w:r w:rsidR="00E66E2C">
        <w:t>Sicherhe</w:t>
      </w:r>
      <w:r w:rsidR="00DF51A8">
        <w:t>iten ausweiten</w:t>
      </w:r>
      <w:r w:rsidR="002E32D5">
        <w:t xml:space="preserve">, maximal auf </w:t>
      </w:r>
      <w:r w:rsidR="006C7670">
        <w:t>3</w:t>
      </w:r>
      <w:r w:rsidR="00550EC1">
        <w:t> </w:t>
      </w:r>
      <w:r w:rsidR="00B43EF5">
        <w:t xml:space="preserve">% der im </w:t>
      </w:r>
      <w:r w:rsidR="00B43EF5" w:rsidRPr="00830F41">
        <w:t>Zuwendungsbescheid geregelten maximalen gesamten Fördersumme</w:t>
      </w:r>
      <w:r w:rsidR="00B43EF5">
        <w:t>.</w:t>
      </w:r>
    </w:p>
    <w:p w14:paraId="51B759FC" w14:textId="1EC51609" w:rsidR="001E582C" w:rsidRDefault="00AB5633" w:rsidP="00AB5633">
      <w:pPr>
        <w:pStyle w:val="heading20"/>
      </w:pPr>
      <w:r>
        <w:t xml:space="preserve">Die </w:t>
      </w:r>
      <w:r w:rsidR="00200FE3">
        <w:t>Bewilligungsbehörde</w:t>
      </w:r>
      <w:r>
        <w:t xml:space="preserve"> fordert den Zuwendungsempfänger schriftlich zur Bestellung einer der in </w:t>
      </w:r>
      <w:r w:rsidR="00567958">
        <w:t>Nummer</w:t>
      </w:r>
      <w:r>
        <w:t> </w:t>
      </w:r>
      <w:r w:rsidR="009E1849">
        <w:fldChar w:fldCharType="begin"/>
      </w:r>
      <w:r w:rsidR="009E1849">
        <w:instrText xml:space="preserve"> REF _Ref121993209 \r \h </w:instrText>
      </w:r>
      <w:r w:rsidR="009E1849">
        <w:fldChar w:fldCharType="separate"/>
      </w:r>
      <w:r w:rsidR="00F77CEA">
        <w:t>13.1</w:t>
      </w:r>
      <w:r w:rsidR="009E1849">
        <w:fldChar w:fldCharType="end"/>
      </w:r>
      <w:r w:rsidR="00B66D75">
        <w:t xml:space="preserve"> genannten Sicherheiten auf</w:t>
      </w:r>
      <w:r w:rsidR="002624AD">
        <w:t xml:space="preserve">. In dem Aufforderungsschreiben </w:t>
      </w:r>
      <w:r w:rsidR="003F58B9">
        <w:t xml:space="preserve">ist die Art, die Höhe der Sicherheit und </w:t>
      </w:r>
      <w:r w:rsidR="00BE5863">
        <w:t xml:space="preserve">der zu sichernde Anspruch des Zuwendungsgebers anzugeben. </w:t>
      </w:r>
      <w:r w:rsidR="001B407E">
        <w:t>Nach</w:t>
      </w:r>
      <w:r w:rsidR="00BE1FF7">
        <w:t xml:space="preserve"> Ablauf einer Frist von </w:t>
      </w:r>
      <w:r w:rsidR="00EE2B92">
        <w:t>zehn (</w:t>
      </w:r>
      <w:r w:rsidR="00BE1FF7">
        <w:t>10</w:t>
      </w:r>
      <w:r w:rsidR="00EE2B92">
        <w:t>)</w:t>
      </w:r>
      <w:r w:rsidR="00BE1FF7">
        <w:t xml:space="preserve"> </w:t>
      </w:r>
      <w:r w:rsidR="006424A4">
        <w:t>Bankarbeitst</w:t>
      </w:r>
      <w:r w:rsidR="00BE1FF7">
        <w:t>agen</w:t>
      </w:r>
      <w:r w:rsidR="004E3D36">
        <w:t>, gerechnet ab</w:t>
      </w:r>
      <w:r w:rsidR="00651E30">
        <w:t xml:space="preserve"> dem</w:t>
      </w:r>
      <w:r w:rsidR="004E3D36">
        <w:t xml:space="preserve"> Zugang des Aufforderungsschreibens beim Zuwendungs</w:t>
      </w:r>
      <w:r w:rsidR="00651E30">
        <w:t xml:space="preserve">empfänger, </w:t>
      </w:r>
      <w:r w:rsidR="00912C52">
        <w:t>ist</w:t>
      </w:r>
    </w:p>
    <w:p w14:paraId="13234029" w14:textId="02E587C6" w:rsidR="00345D39" w:rsidRDefault="001E582C" w:rsidP="001E582C">
      <w:pPr>
        <w:pStyle w:val="heading30"/>
      </w:pPr>
      <w:r>
        <w:t xml:space="preserve">die Sicherheit </w:t>
      </w:r>
      <w:r w:rsidR="001D1346">
        <w:t xml:space="preserve">wirksam </w:t>
      </w:r>
      <w:r w:rsidR="00651E30">
        <w:t>zu bestellen</w:t>
      </w:r>
      <w:r w:rsidR="00345D39">
        <w:t>,</w:t>
      </w:r>
    </w:p>
    <w:p w14:paraId="7EB996D7" w14:textId="70BA0CF9" w:rsidR="00B77806" w:rsidRDefault="00B77806" w:rsidP="001E582C">
      <w:pPr>
        <w:pStyle w:val="heading30"/>
      </w:pPr>
      <w:bookmarkStart w:id="210" w:name="_Ref147332038"/>
      <w:bookmarkStart w:id="211" w:name="_Ref146207272"/>
      <w:r>
        <w:t xml:space="preserve">der Bewilligungsbehörde das Original der schriftlich </w:t>
      </w:r>
      <w:r w:rsidR="00CD4FA3">
        <w:t>unterzeichneten</w:t>
      </w:r>
      <w:r w:rsidR="00BE0368">
        <w:t xml:space="preserve"> S</w:t>
      </w:r>
      <w:r>
        <w:t>icherheit (Bürgschaftserklärung</w:t>
      </w:r>
      <w:r w:rsidR="006361D5">
        <w:t>, Bankgarantieerklärung</w:t>
      </w:r>
      <w:r>
        <w:t xml:space="preserve"> oder Bankgarantievertrag) </w:t>
      </w:r>
      <w:r w:rsidR="00456711">
        <w:t xml:space="preserve">postalisch </w:t>
      </w:r>
      <w:r>
        <w:t>zu übersenden</w:t>
      </w:r>
      <w:bookmarkEnd w:id="210"/>
      <w:r w:rsidR="00456711">
        <w:t>, und</w:t>
      </w:r>
    </w:p>
    <w:p w14:paraId="7F5A6F54" w14:textId="1D0D24C3" w:rsidR="00AB5633" w:rsidRDefault="00345D39" w:rsidP="0068248F">
      <w:pPr>
        <w:pStyle w:val="heading30"/>
      </w:pPr>
      <w:bookmarkStart w:id="212" w:name="_Ref150165544"/>
      <w:r>
        <w:t xml:space="preserve">ein Scan </w:t>
      </w:r>
      <w:r w:rsidR="00456711">
        <w:t>der nach Nummer </w:t>
      </w:r>
      <w:r w:rsidR="00456711">
        <w:fldChar w:fldCharType="begin"/>
      </w:r>
      <w:r w:rsidR="00456711">
        <w:instrText xml:space="preserve"> REF _Ref147332038 \r \h </w:instrText>
      </w:r>
      <w:r w:rsidR="00456711">
        <w:fldChar w:fldCharType="separate"/>
      </w:r>
      <w:r w:rsidR="00F77CEA">
        <w:t>13.5.2</w:t>
      </w:r>
      <w:r w:rsidR="00456711">
        <w:fldChar w:fldCharType="end"/>
      </w:r>
      <w:r w:rsidR="00456711">
        <w:t xml:space="preserve"> übersandten Sicherheit per E-Mail an </w:t>
      </w:r>
      <w:r w:rsidR="002B0C63">
        <w:t>die Bewilligungsbehörde</w:t>
      </w:r>
      <w:r w:rsidR="00456711">
        <w:t xml:space="preserve"> zu übersenden.</w:t>
      </w:r>
      <w:bookmarkEnd w:id="212"/>
      <w:r w:rsidR="00456711">
        <w:t xml:space="preserve"> </w:t>
      </w:r>
      <w:bookmarkEnd w:id="211"/>
    </w:p>
    <w:p w14:paraId="102AC895" w14:textId="33ACBC56" w:rsidR="00AA473D" w:rsidRPr="00AA473D" w:rsidRDefault="00E525EA" w:rsidP="0068248F">
      <w:pPr>
        <w:pStyle w:val="heading20"/>
        <w:numPr>
          <w:ilvl w:val="1"/>
          <w:numId w:val="0"/>
        </w:numPr>
        <w:ind w:left="567"/>
      </w:pPr>
      <w:r>
        <w:t>Für die Einhalt</w:t>
      </w:r>
      <w:r w:rsidR="007319CD">
        <w:t>ung</w:t>
      </w:r>
      <w:r>
        <w:t xml:space="preserve"> de</w:t>
      </w:r>
      <w:r w:rsidR="000516B4">
        <w:t xml:space="preserve">r </w:t>
      </w:r>
      <w:r>
        <w:t>nach Nummer</w:t>
      </w:r>
      <w:r w:rsidR="000A49DA">
        <w:t> </w:t>
      </w:r>
      <w:r w:rsidR="00FD1E21">
        <w:fldChar w:fldCharType="begin"/>
      </w:r>
      <w:r w:rsidR="00FD1E21">
        <w:instrText xml:space="preserve"> REF _Ref146207272 \r \h </w:instrText>
      </w:r>
      <w:r w:rsidR="00FD1E21">
        <w:fldChar w:fldCharType="separate"/>
      </w:r>
      <w:r w:rsidR="00F77CEA">
        <w:t>13.5.2</w:t>
      </w:r>
      <w:r w:rsidR="00FD1E21">
        <w:fldChar w:fldCharType="end"/>
      </w:r>
      <w:r w:rsidR="002646A2">
        <w:t xml:space="preserve"> und </w:t>
      </w:r>
      <w:r w:rsidR="00852B44">
        <w:t>Nummer</w:t>
      </w:r>
      <w:r w:rsidR="00A961D1">
        <w:t> </w:t>
      </w:r>
      <w:r w:rsidR="00A961D1">
        <w:fldChar w:fldCharType="begin"/>
      </w:r>
      <w:r w:rsidR="00A961D1">
        <w:instrText xml:space="preserve"> REF _Ref150165544 \r \h </w:instrText>
      </w:r>
      <w:r w:rsidR="00A961D1">
        <w:fldChar w:fldCharType="separate"/>
      </w:r>
      <w:r w:rsidR="00F77CEA">
        <w:t>13.5.3</w:t>
      </w:r>
      <w:r w:rsidR="00A961D1">
        <w:fldChar w:fldCharType="end"/>
      </w:r>
      <w:r w:rsidR="00A961D1">
        <w:t xml:space="preserve"> </w:t>
      </w:r>
      <w:r w:rsidR="000516B4">
        <w:t xml:space="preserve">erforderlichen schriftlichen Form </w:t>
      </w:r>
      <w:r w:rsidR="00631D47">
        <w:t>muss</w:t>
      </w:r>
      <w:r w:rsidR="00DD0298">
        <w:t xml:space="preserve"> d</w:t>
      </w:r>
      <w:r w:rsidR="00081E69">
        <w:t>ie Bürgschafts</w:t>
      </w:r>
      <w:r w:rsidR="00501B34">
        <w:t>-</w:t>
      </w:r>
      <w:r w:rsidR="00631D47">
        <w:t>, Bankgarantie</w:t>
      </w:r>
      <w:r w:rsidR="002646A2">
        <w:t xml:space="preserve">erklärung </w:t>
      </w:r>
      <w:r w:rsidR="00081E69">
        <w:t xml:space="preserve">und/oder </w:t>
      </w:r>
      <w:r w:rsidR="002646A2">
        <w:t>der Bankgarantievertrag</w:t>
      </w:r>
      <w:r w:rsidR="00081E69">
        <w:t xml:space="preserve"> den Anforderungen des §</w:t>
      </w:r>
      <w:r w:rsidR="003721E2">
        <w:t> </w:t>
      </w:r>
      <w:r w:rsidR="00081E69">
        <w:t>126 Abs.</w:t>
      </w:r>
      <w:r w:rsidR="003721E2">
        <w:t> </w:t>
      </w:r>
      <w:r w:rsidR="00081E69">
        <w:t xml:space="preserve">1 BGB (handschriftliche </w:t>
      </w:r>
      <w:r w:rsidR="00131335">
        <w:t xml:space="preserve">oder notariell beglaubigte </w:t>
      </w:r>
      <w:r w:rsidR="00081E69">
        <w:t>Unterzeichnung) oder §</w:t>
      </w:r>
      <w:r w:rsidR="00304069">
        <w:t> </w:t>
      </w:r>
      <w:r w:rsidR="00081E69">
        <w:t>126 Abs.</w:t>
      </w:r>
      <w:r w:rsidR="00304069">
        <w:t> </w:t>
      </w:r>
      <w:r w:rsidR="00081E69">
        <w:t>4 BGB (notarielle Beurkundung) genüg</w:t>
      </w:r>
      <w:r w:rsidR="00631D47">
        <w:t>en</w:t>
      </w:r>
      <w:r w:rsidR="00081E69">
        <w:t xml:space="preserve">. </w:t>
      </w:r>
      <w:r w:rsidR="003B7F8C">
        <w:t>Zur Klarstellung: §</w:t>
      </w:r>
      <w:r w:rsidR="00304069">
        <w:t> </w:t>
      </w:r>
      <w:r w:rsidR="003B7F8C">
        <w:t>350 HGB findet keine Anwendung.</w:t>
      </w:r>
    </w:p>
    <w:p w14:paraId="5A370D65" w14:textId="4EFA7983" w:rsidR="004725BA" w:rsidRDefault="00F425D9" w:rsidP="004725BA">
      <w:pPr>
        <w:pStyle w:val="heading10"/>
      </w:pPr>
      <w:bookmarkStart w:id="213" w:name="_Ref153385308"/>
      <w:bookmarkStart w:id="214" w:name="_Toc161045031"/>
      <w:bookmarkStart w:id="215" w:name="_Toc161059557"/>
      <w:r>
        <w:t xml:space="preserve">Vertragsbeginn; </w:t>
      </w:r>
      <w:r w:rsidR="004725BA">
        <w:t>Laufzeit</w:t>
      </w:r>
      <w:bookmarkEnd w:id="213"/>
      <w:bookmarkEnd w:id="214"/>
      <w:bookmarkEnd w:id="215"/>
    </w:p>
    <w:p w14:paraId="0D09C1D2" w14:textId="33C54E0B" w:rsidR="004725BA" w:rsidRPr="002A69E1" w:rsidRDefault="004725BA" w:rsidP="004F22F6">
      <w:pPr>
        <w:pStyle w:val="heading20"/>
      </w:pPr>
      <w:bookmarkStart w:id="216" w:name="_Ref134461079"/>
      <w:bookmarkStart w:id="217" w:name="_Ref153438963"/>
      <w:r>
        <w:t xml:space="preserve">Dieser Vertrag hat eine Laufzeit von </w:t>
      </w:r>
      <w:r w:rsidR="00415EAA">
        <w:t>fünfzehn (</w:t>
      </w:r>
      <w:r>
        <w:t>15</w:t>
      </w:r>
      <w:r w:rsidR="00415EAA">
        <w:t>)</w:t>
      </w:r>
      <w:r>
        <w:t xml:space="preserve"> Jahren. Die </w:t>
      </w:r>
      <w:r w:rsidRPr="002A69E1">
        <w:t xml:space="preserve">Vertragslaufzeit beginnt mit dem </w:t>
      </w:r>
      <w:r w:rsidR="0002435A">
        <w:t>O</w:t>
      </w:r>
      <w:r w:rsidRPr="002A69E1">
        <w:t xml:space="preserve">perativen Beginn des </w:t>
      </w:r>
      <w:r>
        <w:t xml:space="preserve">Geförderten </w:t>
      </w:r>
      <w:r w:rsidRPr="002A69E1">
        <w:t xml:space="preserve">Vorhabens, spätestens </w:t>
      </w:r>
      <w:r w:rsidR="00591262">
        <w:t xml:space="preserve">aber </w:t>
      </w:r>
      <w:r w:rsidR="00DA4E58">
        <w:t>sechsunddrei</w:t>
      </w:r>
      <w:r w:rsidR="008826DB">
        <w:t>ßig (</w:t>
      </w:r>
      <w:r w:rsidR="00EE5855">
        <w:t>36</w:t>
      </w:r>
      <w:r w:rsidR="008826DB">
        <w:t>)</w:t>
      </w:r>
      <w:r w:rsidRPr="002A69E1">
        <w:t xml:space="preserve"> Monate nach Bestandskraft des Zuwendungsbescheids</w:t>
      </w:r>
      <w:r w:rsidR="00181FC8">
        <w:t>.</w:t>
      </w:r>
      <w:r w:rsidRPr="002A69E1">
        <w:rPr>
          <w:color w:val="242424"/>
        </w:rPr>
        <w:t xml:space="preserve"> </w:t>
      </w:r>
      <w:r w:rsidR="00851608">
        <w:rPr>
          <w:color w:val="242424"/>
        </w:rPr>
        <w:t xml:space="preserve">Sofern im Förderaufruf </w:t>
      </w:r>
      <w:r w:rsidR="00E64EB7">
        <w:rPr>
          <w:color w:val="242424"/>
        </w:rPr>
        <w:t>gemäß Nummer</w:t>
      </w:r>
      <w:r w:rsidR="00304069">
        <w:rPr>
          <w:color w:val="242424"/>
        </w:rPr>
        <w:t> </w:t>
      </w:r>
      <w:r w:rsidR="00E64EB7">
        <w:rPr>
          <w:color w:val="242424"/>
        </w:rPr>
        <w:t xml:space="preserve">4.2 FRL KSV </w:t>
      </w:r>
      <w:r w:rsidR="00851608">
        <w:rPr>
          <w:color w:val="242424"/>
        </w:rPr>
        <w:t xml:space="preserve">eine </w:t>
      </w:r>
      <w:r w:rsidR="00303A90">
        <w:rPr>
          <w:color w:val="242424"/>
        </w:rPr>
        <w:t xml:space="preserve">von den </w:t>
      </w:r>
      <w:r w:rsidR="00415EAA">
        <w:t>sechsunddreißig</w:t>
      </w:r>
      <w:r w:rsidR="00415EAA">
        <w:rPr>
          <w:color w:val="242424"/>
        </w:rPr>
        <w:t xml:space="preserve"> (</w:t>
      </w:r>
      <w:r w:rsidR="00303A90">
        <w:rPr>
          <w:color w:val="242424"/>
        </w:rPr>
        <w:t>36</w:t>
      </w:r>
      <w:r w:rsidR="00415EAA">
        <w:rPr>
          <w:color w:val="242424"/>
        </w:rPr>
        <w:t>)</w:t>
      </w:r>
      <w:r w:rsidR="00303A90">
        <w:rPr>
          <w:color w:val="242424"/>
        </w:rPr>
        <w:t xml:space="preserve"> Monaten </w:t>
      </w:r>
      <w:r w:rsidR="00851608">
        <w:rPr>
          <w:color w:val="242424"/>
        </w:rPr>
        <w:t>abweichende Frist festgelegt worden ist, gilt diese.</w:t>
      </w:r>
      <w:bookmarkEnd w:id="216"/>
      <w:r w:rsidR="004F22F6">
        <w:rPr>
          <w:color w:val="242424"/>
        </w:rPr>
        <w:t xml:space="preserve"> </w:t>
      </w:r>
      <w:r w:rsidR="004F22F6" w:rsidRPr="187766D4">
        <w:rPr>
          <w:rFonts w:eastAsia="Calibri"/>
        </w:rPr>
        <w:t xml:space="preserve">Den </w:t>
      </w:r>
      <w:r w:rsidR="004F22F6">
        <w:rPr>
          <w:rFonts w:eastAsia="Calibri"/>
        </w:rPr>
        <w:t>O</w:t>
      </w:r>
      <w:r w:rsidR="004F22F6" w:rsidRPr="187766D4">
        <w:rPr>
          <w:rFonts w:eastAsia="Calibri"/>
        </w:rPr>
        <w:t xml:space="preserve">perativen Beginn hat der Zuwendungsempfänger </w:t>
      </w:r>
      <w:r w:rsidR="00B53D9B">
        <w:rPr>
          <w:rFonts w:eastAsia="Calibri"/>
        </w:rPr>
        <w:t xml:space="preserve">unverzüglich </w:t>
      </w:r>
      <w:r w:rsidR="00B231CE">
        <w:rPr>
          <w:rFonts w:eastAsia="Calibri"/>
        </w:rPr>
        <w:t xml:space="preserve">nach dem Operativen </w:t>
      </w:r>
      <w:r w:rsidR="0086443D">
        <w:rPr>
          <w:rFonts w:eastAsia="Calibri"/>
        </w:rPr>
        <w:t xml:space="preserve">Beginn </w:t>
      </w:r>
      <w:r w:rsidR="00B231CE">
        <w:rPr>
          <w:rFonts w:eastAsia="Calibri"/>
        </w:rPr>
        <w:t xml:space="preserve">des Geförderten </w:t>
      </w:r>
      <w:r w:rsidR="003B7415">
        <w:rPr>
          <w:rFonts w:eastAsia="Calibri"/>
        </w:rPr>
        <w:t xml:space="preserve">Vorhabens </w:t>
      </w:r>
      <w:r w:rsidR="004F22F6">
        <w:rPr>
          <w:rFonts w:eastAsia="Calibri"/>
        </w:rPr>
        <w:t xml:space="preserve">insbesondere </w:t>
      </w:r>
      <w:r w:rsidR="004F22F6" w:rsidRPr="187766D4">
        <w:rPr>
          <w:rFonts w:eastAsia="Calibri"/>
        </w:rPr>
        <w:t>durch Vorlage eines Inbetriebnahmeprotokolls nachzuweisen.</w:t>
      </w:r>
      <w:bookmarkEnd w:id="217"/>
    </w:p>
    <w:p w14:paraId="4A5D5EDE" w14:textId="4618EE22" w:rsidR="004725BA" w:rsidRPr="004D449C" w:rsidRDefault="00FB0CFF" w:rsidP="004725BA">
      <w:pPr>
        <w:pStyle w:val="heading20"/>
      </w:pPr>
      <w:r>
        <w:rPr>
          <w:color w:val="242424"/>
        </w:rPr>
        <w:t>D</w:t>
      </w:r>
      <w:r w:rsidR="004725BA" w:rsidRPr="006F1386">
        <w:rPr>
          <w:color w:val="242424"/>
        </w:rPr>
        <w:t xml:space="preserve">ie </w:t>
      </w:r>
      <w:r w:rsidR="00200FE3">
        <w:rPr>
          <w:color w:val="242424"/>
        </w:rPr>
        <w:t>Bewilligungsbehörde</w:t>
      </w:r>
      <w:r w:rsidR="004725BA" w:rsidRPr="006F1386">
        <w:rPr>
          <w:color w:val="242424"/>
        </w:rPr>
        <w:t xml:space="preserve"> kann </w:t>
      </w:r>
      <w:r w:rsidR="000F44AE">
        <w:rPr>
          <w:color w:val="242424"/>
        </w:rPr>
        <w:t>auf Antrag des Zuwendungsempfängers</w:t>
      </w:r>
      <w:r w:rsidR="004725BA" w:rsidRPr="006F1386">
        <w:rPr>
          <w:color w:val="242424"/>
        </w:rPr>
        <w:t xml:space="preserve"> die </w:t>
      </w:r>
      <w:r w:rsidR="00664FC3">
        <w:rPr>
          <w:color w:val="242424"/>
        </w:rPr>
        <w:t xml:space="preserve">nach </w:t>
      </w:r>
      <w:r w:rsidR="00567958">
        <w:rPr>
          <w:color w:val="242424"/>
        </w:rPr>
        <w:t>Nummer</w:t>
      </w:r>
      <w:r w:rsidR="00664FC3">
        <w:rPr>
          <w:color w:val="242424"/>
        </w:rPr>
        <w:t> </w:t>
      </w:r>
      <w:r w:rsidR="00664FC3">
        <w:rPr>
          <w:color w:val="242424"/>
        </w:rPr>
        <w:fldChar w:fldCharType="begin"/>
      </w:r>
      <w:r w:rsidR="00664FC3">
        <w:rPr>
          <w:color w:val="242424"/>
        </w:rPr>
        <w:instrText xml:space="preserve"> REF _Ref134461079 \w \h </w:instrText>
      </w:r>
      <w:r w:rsidR="00664FC3">
        <w:rPr>
          <w:color w:val="242424"/>
        </w:rPr>
      </w:r>
      <w:r w:rsidR="00664FC3">
        <w:rPr>
          <w:color w:val="242424"/>
        </w:rPr>
        <w:fldChar w:fldCharType="separate"/>
      </w:r>
      <w:r w:rsidR="00F77CEA">
        <w:rPr>
          <w:color w:val="242424"/>
        </w:rPr>
        <w:t>14.1</w:t>
      </w:r>
      <w:r w:rsidR="00664FC3">
        <w:rPr>
          <w:color w:val="242424"/>
        </w:rPr>
        <w:fldChar w:fldCharType="end"/>
      </w:r>
      <w:r w:rsidR="00664FC3">
        <w:rPr>
          <w:color w:val="242424"/>
        </w:rPr>
        <w:t xml:space="preserve"> </w:t>
      </w:r>
      <w:r w:rsidR="000015B5">
        <w:rPr>
          <w:color w:val="242424"/>
        </w:rPr>
        <w:t xml:space="preserve">Satz </w:t>
      </w:r>
      <w:r w:rsidR="00023D15">
        <w:rPr>
          <w:color w:val="242424"/>
        </w:rPr>
        <w:t xml:space="preserve">2 </w:t>
      </w:r>
      <w:r w:rsidR="001E554F">
        <w:rPr>
          <w:color w:val="242424"/>
        </w:rPr>
        <w:t xml:space="preserve">sowie die </w:t>
      </w:r>
      <w:r w:rsidR="00D848F9">
        <w:rPr>
          <w:color w:val="242424"/>
        </w:rPr>
        <w:t>nach Nummer </w:t>
      </w:r>
      <w:r w:rsidR="00D848F9">
        <w:rPr>
          <w:color w:val="242424"/>
        </w:rPr>
        <w:fldChar w:fldCharType="begin"/>
      </w:r>
      <w:r w:rsidR="00D848F9">
        <w:rPr>
          <w:color w:val="242424"/>
        </w:rPr>
        <w:instrText xml:space="preserve"> REF _Ref134461079 \w \h </w:instrText>
      </w:r>
      <w:r w:rsidR="00D848F9">
        <w:rPr>
          <w:color w:val="242424"/>
        </w:rPr>
      </w:r>
      <w:r w:rsidR="00D848F9">
        <w:rPr>
          <w:color w:val="242424"/>
        </w:rPr>
        <w:fldChar w:fldCharType="separate"/>
      </w:r>
      <w:r w:rsidR="00F77CEA">
        <w:rPr>
          <w:color w:val="242424"/>
        </w:rPr>
        <w:t>14.1</w:t>
      </w:r>
      <w:r w:rsidR="00D848F9">
        <w:rPr>
          <w:color w:val="242424"/>
        </w:rPr>
        <w:fldChar w:fldCharType="end"/>
      </w:r>
      <w:r w:rsidR="00D848F9">
        <w:rPr>
          <w:color w:val="242424"/>
        </w:rPr>
        <w:t xml:space="preserve"> Satz 3 </w:t>
      </w:r>
      <w:r w:rsidR="00664FC3">
        <w:rPr>
          <w:color w:val="242424"/>
        </w:rPr>
        <w:t>geltende Frist</w:t>
      </w:r>
      <w:r w:rsidR="00720627">
        <w:rPr>
          <w:color w:val="242424"/>
        </w:rPr>
        <w:t xml:space="preserve"> </w:t>
      </w:r>
      <w:r w:rsidR="00D848F9">
        <w:rPr>
          <w:color w:val="242424"/>
        </w:rPr>
        <w:t>jeweils</w:t>
      </w:r>
      <w:r w:rsidR="00AB037E">
        <w:rPr>
          <w:color w:val="242424"/>
        </w:rPr>
        <w:t xml:space="preserve"> </w:t>
      </w:r>
      <w:r w:rsidR="004725BA" w:rsidRPr="006F1386">
        <w:rPr>
          <w:color w:val="242424"/>
        </w:rPr>
        <w:t xml:space="preserve">nach </w:t>
      </w:r>
      <w:r w:rsidR="00CF71BE">
        <w:rPr>
          <w:color w:val="242424"/>
        </w:rPr>
        <w:t>Bestandskraft des Zuwendungsbescheids</w:t>
      </w:r>
      <w:r w:rsidR="004725BA">
        <w:rPr>
          <w:color w:val="242424"/>
        </w:rPr>
        <w:t xml:space="preserve"> </w:t>
      </w:r>
      <w:r w:rsidR="004725BA" w:rsidRPr="006F1386">
        <w:rPr>
          <w:color w:val="242424"/>
        </w:rPr>
        <w:t>verlängern, wenn der Zuwendungsempfänger darlegt, dass er aus von ihm nicht zu vertretenden Gründen</w:t>
      </w:r>
      <w:r w:rsidR="00E806E7">
        <w:rPr>
          <w:color w:val="242424"/>
        </w:rPr>
        <w:t xml:space="preserve">, </w:t>
      </w:r>
      <w:r w:rsidR="004725BA">
        <w:rPr>
          <w:color w:val="242424"/>
        </w:rPr>
        <w:t xml:space="preserve">insbesondere </w:t>
      </w:r>
      <w:r w:rsidR="00E806E7">
        <w:rPr>
          <w:color w:val="242424"/>
        </w:rPr>
        <w:t xml:space="preserve">aufgrund von </w:t>
      </w:r>
      <w:r w:rsidR="0002435A">
        <w:rPr>
          <w:color w:val="242424"/>
        </w:rPr>
        <w:t>H</w:t>
      </w:r>
      <w:r w:rsidR="004725BA">
        <w:rPr>
          <w:color w:val="242424"/>
        </w:rPr>
        <w:t>öherer Gewalt</w:t>
      </w:r>
      <w:r w:rsidR="00E806E7">
        <w:rPr>
          <w:color w:val="242424"/>
        </w:rPr>
        <w:t>,</w:t>
      </w:r>
      <w:r w:rsidR="004725BA">
        <w:rPr>
          <w:color w:val="242424"/>
        </w:rPr>
        <w:t xml:space="preserve"> </w:t>
      </w:r>
      <w:r w:rsidR="004725BA" w:rsidRPr="006F1386">
        <w:rPr>
          <w:color w:val="242424"/>
        </w:rPr>
        <w:t xml:space="preserve">nicht innerhalb der </w:t>
      </w:r>
      <w:r w:rsidR="001F1757">
        <w:rPr>
          <w:color w:val="242424"/>
        </w:rPr>
        <w:t xml:space="preserve">ursprünglichen </w:t>
      </w:r>
      <w:r w:rsidR="004725BA" w:rsidRPr="006F1386">
        <w:rPr>
          <w:color w:val="242424"/>
        </w:rPr>
        <w:t xml:space="preserve">Frist mit </w:t>
      </w:r>
      <w:r w:rsidR="004725BA">
        <w:rPr>
          <w:color w:val="242424"/>
        </w:rPr>
        <w:t>dem</w:t>
      </w:r>
      <w:r w:rsidR="004725BA" w:rsidRPr="006F1386">
        <w:rPr>
          <w:color w:val="242424"/>
        </w:rPr>
        <w:t xml:space="preserve"> </w:t>
      </w:r>
      <w:r w:rsidR="004725BA">
        <w:rPr>
          <w:color w:val="242424"/>
        </w:rPr>
        <w:t>G</w:t>
      </w:r>
      <w:r w:rsidR="004725BA" w:rsidRPr="006F1386">
        <w:rPr>
          <w:color w:val="242424"/>
        </w:rPr>
        <w:t xml:space="preserve">eförderten </w:t>
      </w:r>
      <w:r w:rsidR="004725BA">
        <w:rPr>
          <w:color w:val="242424"/>
        </w:rPr>
        <w:t>Vorhaben</w:t>
      </w:r>
      <w:r w:rsidR="004725BA" w:rsidRPr="006F1386">
        <w:rPr>
          <w:color w:val="242424"/>
        </w:rPr>
        <w:t xml:space="preserve"> beginnen kann</w:t>
      </w:r>
      <w:r w:rsidR="00390275">
        <w:rPr>
          <w:color w:val="242424"/>
        </w:rPr>
        <w:t>.</w:t>
      </w:r>
      <w:r w:rsidR="004725BA" w:rsidRPr="006F1386">
        <w:rPr>
          <w:color w:val="242424"/>
        </w:rPr>
        <w:t xml:space="preserve"> </w:t>
      </w:r>
    </w:p>
    <w:p w14:paraId="7B0D52B8" w14:textId="3A965607" w:rsidR="004725BA" w:rsidRPr="0071631D" w:rsidRDefault="004725BA">
      <w:pPr>
        <w:pStyle w:val="heading20"/>
        <w:rPr>
          <w:color w:val="242424"/>
        </w:rPr>
      </w:pPr>
      <w:r w:rsidRPr="0071631D">
        <w:rPr>
          <w:color w:val="242424"/>
        </w:rPr>
        <w:t xml:space="preserve">Bei einem unterjährigen </w:t>
      </w:r>
      <w:r w:rsidR="007022D1">
        <w:rPr>
          <w:color w:val="242424"/>
        </w:rPr>
        <w:t xml:space="preserve">Operativen </w:t>
      </w:r>
      <w:r w:rsidRPr="0071631D">
        <w:rPr>
          <w:color w:val="242424"/>
        </w:rPr>
        <w:t xml:space="preserve">Beginn des Geförderten Vorhabens erstreckt sich die </w:t>
      </w:r>
      <w:r w:rsidR="00A04184">
        <w:rPr>
          <w:color w:val="242424"/>
        </w:rPr>
        <w:t>L</w:t>
      </w:r>
      <w:r w:rsidRPr="0071631D">
        <w:rPr>
          <w:color w:val="242424"/>
        </w:rPr>
        <w:t>aufzeit dieses Vertrag</w:t>
      </w:r>
      <w:r w:rsidR="00900729">
        <w:rPr>
          <w:color w:val="242424"/>
        </w:rPr>
        <w:t>e</w:t>
      </w:r>
      <w:r w:rsidRPr="0071631D">
        <w:rPr>
          <w:color w:val="242424"/>
        </w:rPr>
        <w:t xml:space="preserve">s über </w:t>
      </w:r>
      <w:r w:rsidR="008826DB">
        <w:rPr>
          <w:color w:val="242424"/>
        </w:rPr>
        <w:t>sechzehn (</w:t>
      </w:r>
      <w:r w:rsidRPr="0071631D">
        <w:rPr>
          <w:color w:val="242424"/>
        </w:rPr>
        <w:t>16</w:t>
      </w:r>
      <w:r w:rsidR="008826DB">
        <w:rPr>
          <w:color w:val="242424"/>
        </w:rPr>
        <w:t>)</w:t>
      </w:r>
      <w:r w:rsidRPr="0071631D">
        <w:rPr>
          <w:color w:val="242424"/>
        </w:rPr>
        <w:t xml:space="preserve"> Kalenderjahre</w:t>
      </w:r>
      <w:r w:rsidR="000B52CC">
        <w:rPr>
          <w:color w:val="242424"/>
        </w:rPr>
        <w:t xml:space="preserve">, das heißt die Laufzeit dieses Vertrages </w:t>
      </w:r>
      <w:r w:rsidR="00700719">
        <w:rPr>
          <w:color w:val="242424"/>
        </w:rPr>
        <w:t>umfasst in diesem Fall</w:t>
      </w:r>
      <w:r w:rsidR="00EC41CF">
        <w:rPr>
          <w:color w:val="242424"/>
        </w:rPr>
        <w:t xml:space="preserve"> erstens</w:t>
      </w:r>
      <w:r w:rsidR="00700719">
        <w:rPr>
          <w:color w:val="242424"/>
        </w:rPr>
        <w:t xml:space="preserve"> das </w:t>
      </w:r>
      <w:r w:rsidR="00EC41CF">
        <w:rPr>
          <w:color w:val="242424"/>
        </w:rPr>
        <w:t>Erste Teiljahr,</w:t>
      </w:r>
      <w:r w:rsidR="00B302DF">
        <w:rPr>
          <w:color w:val="242424"/>
        </w:rPr>
        <w:t xml:space="preserve"> zweitens </w:t>
      </w:r>
      <w:r w:rsidR="00A34879">
        <w:rPr>
          <w:color w:val="242424"/>
        </w:rPr>
        <w:t>vierzehn (</w:t>
      </w:r>
      <w:r w:rsidR="00B302DF">
        <w:rPr>
          <w:color w:val="242424"/>
        </w:rPr>
        <w:t>14</w:t>
      </w:r>
      <w:r w:rsidR="00A34879">
        <w:rPr>
          <w:color w:val="242424"/>
        </w:rPr>
        <w:t>)</w:t>
      </w:r>
      <w:r w:rsidR="00B302DF">
        <w:rPr>
          <w:color w:val="242424"/>
        </w:rPr>
        <w:t xml:space="preserve"> </w:t>
      </w:r>
      <w:r w:rsidR="00E32462" w:rsidRPr="007A0DE2">
        <w:t xml:space="preserve">auf das </w:t>
      </w:r>
      <w:r w:rsidR="00E32462">
        <w:t>E</w:t>
      </w:r>
      <w:r w:rsidR="00E32462" w:rsidRPr="007A0DE2">
        <w:t xml:space="preserve">rste Teiljahr folgende vollständige Kalenderjahre und </w:t>
      </w:r>
      <w:r w:rsidR="00E32462">
        <w:t>drittens</w:t>
      </w:r>
      <w:r w:rsidR="00EC41CF">
        <w:rPr>
          <w:color w:val="242424"/>
        </w:rPr>
        <w:t xml:space="preserve"> </w:t>
      </w:r>
      <w:r w:rsidR="00E32462">
        <w:rPr>
          <w:color w:val="242424"/>
        </w:rPr>
        <w:t>das Letzte Teiljahr</w:t>
      </w:r>
      <w:r w:rsidRPr="0071631D">
        <w:rPr>
          <w:color w:val="242424"/>
        </w:rPr>
        <w:t>.</w:t>
      </w:r>
    </w:p>
    <w:p w14:paraId="51ACF57C" w14:textId="52290D28" w:rsidR="00785953" w:rsidRDefault="00412416" w:rsidP="00785953">
      <w:pPr>
        <w:pStyle w:val="heading20"/>
      </w:pPr>
      <w:bookmarkStart w:id="218" w:name="_Ref146560197"/>
      <w:r>
        <w:t xml:space="preserve">Unbeschadet des Beginns der Vertragslaufzeit nach </w:t>
      </w:r>
      <w:r w:rsidR="00567958">
        <w:t>Nummer</w:t>
      </w:r>
      <w:r>
        <w:t> </w:t>
      </w:r>
      <w:r>
        <w:fldChar w:fldCharType="begin"/>
      </w:r>
      <w:r>
        <w:instrText xml:space="preserve"> REF _Ref134461079 \w \h </w:instrText>
      </w:r>
      <w:r>
        <w:fldChar w:fldCharType="separate"/>
      </w:r>
      <w:r w:rsidR="00F77CEA">
        <w:t>14.1</w:t>
      </w:r>
      <w:r>
        <w:fldChar w:fldCharType="end"/>
      </w:r>
      <w:r>
        <w:t xml:space="preserve"> </w:t>
      </w:r>
      <w:r w:rsidR="00CE6868">
        <w:t>werden d</w:t>
      </w:r>
      <w:r w:rsidR="00785953">
        <w:t xml:space="preserve">ie Regelungen, Rechte und Verpflichtungen der Parteien unter diesem Vertrag </w:t>
      </w:r>
      <w:r w:rsidR="002450DD">
        <w:t xml:space="preserve">mit Ablauf des dritten </w:t>
      </w:r>
      <w:r w:rsidR="00AF7150">
        <w:t>Kalendert</w:t>
      </w:r>
      <w:r w:rsidR="002450DD">
        <w:t xml:space="preserve">ages, der auf </w:t>
      </w:r>
      <w:r w:rsidR="00381962" w:rsidRPr="00381962">
        <w:t>den Tag der A</w:t>
      </w:r>
      <w:r w:rsidR="00381962">
        <w:t>bsendung des Zuwendungsbescheides folgt</w:t>
      </w:r>
      <w:r w:rsidR="007D10EB">
        <w:t>,</w:t>
      </w:r>
      <w:r w:rsidR="00381962">
        <w:t xml:space="preserve"> </w:t>
      </w:r>
      <w:r w:rsidR="00785953">
        <w:t>wirksam und verbindlich</w:t>
      </w:r>
      <w:r w:rsidR="0040656A">
        <w:t>.</w:t>
      </w:r>
      <w:r w:rsidR="007022D1">
        <w:t xml:space="preserve"> </w:t>
      </w:r>
      <w:r w:rsidR="00D67F86">
        <w:t>S</w:t>
      </w:r>
      <w:r w:rsidR="007022D1">
        <w:t xml:space="preserve">oweit es für </w:t>
      </w:r>
      <w:r w:rsidR="004C3F08">
        <w:t xml:space="preserve">die Anwendbarkeit </w:t>
      </w:r>
      <w:r w:rsidR="00AC0C64">
        <w:t xml:space="preserve">von </w:t>
      </w:r>
      <w:r w:rsidR="004C3F08">
        <w:t>Regelungen, Rechte</w:t>
      </w:r>
      <w:r w:rsidR="0027524D">
        <w:t>n</w:t>
      </w:r>
      <w:r w:rsidR="004C3F08">
        <w:t xml:space="preserve"> und Verpflichtungen der Parteien unter diesem Vertrag </w:t>
      </w:r>
      <w:r w:rsidR="007022D1">
        <w:t xml:space="preserve">auf den </w:t>
      </w:r>
      <w:r w:rsidR="00B94C32">
        <w:t>Operativen Beginn des Geförderten Vorhabens ankommt</w:t>
      </w:r>
      <w:r w:rsidR="004C3F08">
        <w:t xml:space="preserve">, </w:t>
      </w:r>
      <w:r w:rsidR="005C4238">
        <w:t xml:space="preserve">werden </w:t>
      </w:r>
      <w:r w:rsidR="00D97B43">
        <w:t>diese ab dem Operativen Beginn des Geförderten Vorhabens wirksam und verbindlich.</w:t>
      </w:r>
      <w:bookmarkEnd w:id="218"/>
    </w:p>
    <w:p w14:paraId="72E341DA" w14:textId="7A2881A6" w:rsidR="0045260A" w:rsidRDefault="0045260A" w:rsidP="00FA40B4">
      <w:pPr>
        <w:pStyle w:val="heading10"/>
      </w:pPr>
      <w:bookmarkStart w:id="219" w:name="_Ref156486489"/>
      <w:bookmarkStart w:id="220" w:name="_Toc161045032"/>
      <w:bookmarkStart w:id="221" w:name="_Toc161059558"/>
      <w:bookmarkStart w:id="222" w:name="_Ref121751785"/>
      <w:r>
        <w:t>Kontrolle und Transparenz</w:t>
      </w:r>
      <w:bookmarkEnd w:id="219"/>
      <w:bookmarkEnd w:id="220"/>
      <w:bookmarkEnd w:id="221"/>
      <w:r>
        <w:t xml:space="preserve"> </w:t>
      </w:r>
    </w:p>
    <w:p w14:paraId="66A5C879" w14:textId="7A20D430" w:rsidR="00BD6EE6" w:rsidRPr="00BD6EE6" w:rsidRDefault="00BD6EE6" w:rsidP="00BD6EE6">
      <w:pPr>
        <w:pStyle w:val="heading20"/>
      </w:pPr>
      <w:bookmarkStart w:id="223" w:name="_Ref147170829"/>
      <w:r w:rsidRPr="00BD6EE6">
        <w:t>Auskunfts- und Prüfungsrechte</w:t>
      </w:r>
      <w:bookmarkEnd w:id="223"/>
    </w:p>
    <w:p w14:paraId="2434374F" w14:textId="479772E9" w:rsidR="00962C6E" w:rsidRPr="006F1386" w:rsidRDefault="00962C6E" w:rsidP="0068248F">
      <w:pPr>
        <w:pStyle w:val="heading30"/>
      </w:pPr>
      <w:r w:rsidRPr="006F1386">
        <w:t>Dem Zuwendungsempfänger obliegen umfassende Informations- und Mitwirkungspflichten, die sich auf alle Phasen der Antragstellung</w:t>
      </w:r>
      <w:r w:rsidR="00064716">
        <w:t>,</w:t>
      </w:r>
      <w:r w:rsidRPr="006F1386">
        <w:t xml:space="preserve"> Zuwendung</w:t>
      </w:r>
      <w:r w:rsidR="00064716">
        <w:t xml:space="preserve"> </w:t>
      </w:r>
      <w:r w:rsidRPr="006F1386">
        <w:t xml:space="preserve">und </w:t>
      </w:r>
      <w:r w:rsidR="00064716">
        <w:t>Überschusszahlung</w:t>
      </w:r>
      <w:r w:rsidRPr="006F1386">
        <w:t xml:space="preserve"> sowie deren </w:t>
      </w:r>
      <w:r w:rsidR="003024CD">
        <w:t>Erfolgskontrolle und Evaluation</w:t>
      </w:r>
      <w:r w:rsidR="003024CD" w:rsidRPr="006F1386">
        <w:t xml:space="preserve"> </w:t>
      </w:r>
      <w:r w:rsidRPr="006F1386">
        <w:t>erstrecken.</w:t>
      </w:r>
      <w:r w:rsidR="002267F8">
        <w:t xml:space="preserve"> </w:t>
      </w:r>
      <w:r w:rsidR="002267F8" w:rsidRPr="002267F8">
        <w:t>Soweit ein berechtigtes Interesse der Bewilligungsbehörde gegeben ist, kann diese auch nach Beendigung d</w:t>
      </w:r>
      <w:r w:rsidR="00E41836">
        <w:t>ies</w:t>
      </w:r>
      <w:r w:rsidR="002267F8" w:rsidRPr="002267F8">
        <w:t xml:space="preserve">es </w:t>
      </w:r>
      <w:r w:rsidR="00E41836">
        <w:t>V</w:t>
      </w:r>
      <w:r w:rsidR="002267F8" w:rsidRPr="002267F8">
        <w:t>ertrag</w:t>
      </w:r>
      <w:r w:rsidR="00E41836">
        <w:t>e</w:t>
      </w:r>
      <w:r w:rsidR="002267F8" w:rsidRPr="002267F8">
        <w:t xml:space="preserve">s Informationen und Auskünfte im Zusammenhang </w:t>
      </w:r>
      <w:r w:rsidR="00E41836">
        <w:t xml:space="preserve">mit </w:t>
      </w:r>
      <w:r w:rsidR="007952BD">
        <w:t xml:space="preserve">dem </w:t>
      </w:r>
      <w:r w:rsidR="002267F8" w:rsidRPr="002267F8">
        <w:t xml:space="preserve">Förderprogramm </w:t>
      </w:r>
      <w:r w:rsidR="007952BD">
        <w:t xml:space="preserve">Klimaschutzverträge, insbesondere diesem Vertrag, </w:t>
      </w:r>
      <w:r w:rsidR="002267F8" w:rsidRPr="002267F8">
        <w:t>vom Zuwendungsempfänger verlangen</w:t>
      </w:r>
      <w:r w:rsidR="0040570A">
        <w:t>.</w:t>
      </w:r>
    </w:p>
    <w:p w14:paraId="17317A50" w14:textId="43198130" w:rsidR="00D64284" w:rsidRDefault="00962C6E" w:rsidP="00BD6EE6">
      <w:pPr>
        <w:pStyle w:val="heading30"/>
      </w:pPr>
      <w:r w:rsidRPr="006F1386">
        <w:t>Der Zuwendungsempfänger ha</w:t>
      </w:r>
      <w:r w:rsidR="00D165C5">
        <w:t>t</w:t>
      </w:r>
      <w:r w:rsidRPr="006F1386">
        <w:t xml:space="preserve"> der </w:t>
      </w:r>
      <w:r>
        <w:t xml:space="preserve">Bewilligungsbehörde </w:t>
      </w:r>
      <w:r w:rsidRPr="006F1386">
        <w:t xml:space="preserve">in jeder Phase </w:t>
      </w:r>
      <w:r w:rsidR="00820FBA">
        <w:t>der Antragstellung</w:t>
      </w:r>
      <w:r w:rsidR="009828F4">
        <w:t>, des Bewilligungszeitraums</w:t>
      </w:r>
      <w:r w:rsidR="00E25D6E">
        <w:t>,</w:t>
      </w:r>
      <w:r w:rsidR="00820FBA" w:rsidDel="00E25D6E">
        <w:t xml:space="preserve"> </w:t>
      </w:r>
      <w:r w:rsidR="005C3B06">
        <w:t xml:space="preserve">ab </w:t>
      </w:r>
      <w:r w:rsidR="00F3609C">
        <w:t>Beginn dieses Vertrages (Nummer</w:t>
      </w:r>
      <w:r w:rsidR="004F30BC">
        <w:t> </w:t>
      </w:r>
      <w:r w:rsidR="004F30BC">
        <w:fldChar w:fldCharType="begin"/>
      </w:r>
      <w:r w:rsidR="004F30BC">
        <w:instrText xml:space="preserve"> REF _Ref146560197 \r \h </w:instrText>
      </w:r>
      <w:r w:rsidR="004F30BC">
        <w:fldChar w:fldCharType="separate"/>
      </w:r>
      <w:r w:rsidR="00F77CEA">
        <w:t>14.4</w:t>
      </w:r>
      <w:r w:rsidR="004F30BC">
        <w:fldChar w:fldCharType="end"/>
      </w:r>
      <w:r w:rsidR="00F3609C">
        <w:t>)</w:t>
      </w:r>
      <w:r w:rsidR="00E25D6E">
        <w:t xml:space="preserve"> und</w:t>
      </w:r>
      <w:r w:rsidRPr="006F1386">
        <w:t xml:space="preserve"> </w:t>
      </w:r>
      <w:r w:rsidR="006101B7">
        <w:t>bis zum Erlass des Schlussbescheids</w:t>
      </w:r>
      <w:r w:rsidR="00786557">
        <w:t xml:space="preserve"> </w:t>
      </w:r>
      <w:r w:rsidRPr="006F1386">
        <w:t xml:space="preserve">unverzüglich </w:t>
      </w:r>
      <w:r>
        <w:t xml:space="preserve">und unaufgefordert </w:t>
      </w:r>
      <w:r w:rsidRPr="006F1386">
        <w:t xml:space="preserve">Änderungen über entscheidungserhebliche Tatsachen für die Zuwendung </w:t>
      </w:r>
      <w:r w:rsidR="00064716">
        <w:t xml:space="preserve">und Überschusszahlung </w:t>
      </w:r>
      <w:r>
        <w:t xml:space="preserve">sowie der für die Förderung relevanten Tatsachen </w:t>
      </w:r>
      <w:r w:rsidRPr="006F1386">
        <w:t xml:space="preserve">mitzuteilen. </w:t>
      </w:r>
      <w:r w:rsidR="00D1260B">
        <w:t xml:space="preserve">Insbesondere </w:t>
      </w:r>
      <w:r w:rsidR="00DB3338">
        <w:t xml:space="preserve">hat der Zuwendungsempfänger </w:t>
      </w:r>
    </w:p>
    <w:p w14:paraId="3849D43D" w14:textId="0C1F9D41" w:rsidR="00D64284" w:rsidRDefault="008C7B06" w:rsidP="006E447A">
      <w:pPr>
        <w:pStyle w:val="heading40"/>
      </w:pPr>
      <w:r>
        <w:t>die Bewilligungsbehörde</w:t>
      </w:r>
      <w:r w:rsidR="00E40AAD" w:rsidDel="00D64284">
        <w:t xml:space="preserve"> </w:t>
      </w:r>
      <w:r w:rsidR="00EB3981">
        <w:t xml:space="preserve">spätestens einen </w:t>
      </w:r>
      <w:r w:rsidR="00751715">
        <w:t xml:space="preserve">(1) </w:t>
      </w:r>
      <w:r w:rsidR="00EB3981">
        <w:t>Monat nach Ablauf von</w:t>
      </w:r>
      <w:r w:rsidR="00962AEA">
        <w:t xml:space="preserve"> </w:t>
      </w:r>
      <w:r w:rsidR="00B6792A">
        <w:t>zwölf (12)</w:t>
      </w:r>
      <w:r w:rsidR="00A21FFD">
        <w:t xml:space="preserve"> Monat</w:t>
      </w:r>
      <w:r w:rsidR="00EB3981">
        <w:t>en</w:t>
      </w:r>
      <w:r w:rsidR="00A21FFD">
        <w:t xml:space="preserve"> und </w:t>
      </w:r>
      <w:r w:rsidR="00857D2C">
        <w:t>vierundzwanzig (</w:t>
      </w:r>
      <w:r w:rsidR="00A21FFD">
        <w:t>2</w:t>
      </w:r>
      <w:r w:rsidR="00EB3981">
        <w:t>4</w:t>
      </w:r>
      <w:r w:rsidR="00857D2C">
        <w:t>)</w:t>
      </w:r>
      <w:r w:rsidR="00A21FFD">
        <w:t xml:space="preserve"> Monat</w:t>
      </w:r>
      <w:r w:rsidR="00EB3981">
        <w:t>en</w:t>
      </w:r>
      <w:r w:rsidR="00A21FFD">
        <w:t xml:space="preserve"> nach Bestandskraft des Zuwendungsbescheid</w:t>
      </w:r>
      <w:r w:rsidR="00273B7D">
        <w:t>s</w:t>
      </w:r>
      <w:r w:rsidR="00A21FFD">
        <w:t xml:space="preserve"> </w:t>
      </w:r>
      <w:r w:rsidR="00EB3981">
        <w:t>üb</w:t>
      </w:r>
      <w:r w:rsidR="00E361B9">
        <w:t xml:space="preserve">er die Einhaltung </w:t>
      </w:r>
      <w:r w:rsidR="00937F37">
        <w:t xml:space="preserve">und gegebenenfalls </w:t>
      </w:r>
      <w:r w:rsidR="00273B7D">
        <w:t xml:space="preserve">über Abweichungen von </w:t>
      </w:r>
      <w:r w:rsidR="000B0901">
        <w:t>der</w:t>
      </w:r>
      <w:r w:rsidR="00E361B9">
        <w:t xml:space="preserve"> im Antrag nach Nummer 8.2(e)</w:t>
      </w:r>
      <w:r w:rsidR="00395393">
        <w:t xml:space="preserve">(i)(D) </w:t>
      </w:r>
      <w:r w:rsidR="00485205">
        <w:t xml:space="preserve">FRL KSV </w:t>
      </w:r>
      <w:r w:rsidR="00937F37">
        <w:t>dargelegten Meilensteinplanung zu unterrichten</w:t>
      </w:r>
      <w:r w:rsidR="00D64284">
        <w:t>;</w:t>
      </w:r>
    </w:p>
    <w:p w14:paraId="52040162" w14:textId="77777777" w:rsidR="00D3395E" w:rsidRDefault="00D3395E" w:rsidP="00E8447C">
      <w:pPr>
        <w:pStyle w:val="heading40"/>
      </w:pPr>
      <w:r>
        <w:t>der Bewilligungsbehörde u</w:t>
      </w:r>
      <w:r w:rsidR="00676601">
        <w:t xml:space="preserve">nverzüglich </w:t>
      </w:r>
      <w:r>
        <w:t>anzuzeigen, wenn</w:t>
      </w:r>
    </w:p>
    <w:p w14:paraId="13D692C0" w14:textId="0DB11FFB" w:rsidR="00E8447C" w:rsidRDefault="00D14CEA" w:rsidP="008B41C8">
      <w:pPr>
        <w:pStyle w:val="heading50"/>
      </w:pPr>
      <w:r>
        <w:t xml:space="preserve">der Zuwendungsempfänger </w:t>
      </w:r>
      <w:r w:rsidR="00962A9B">
        <w:t xml:space="preserve">eine </w:t>
      </w:r>
      <w:r w:rsidR="00326E79">
        <w:t>A</w:t>
      </w:r>
      <w:r w:rsidR="00E8447C">
        <w:t xml:space="preserve">nderweitige Förderung beantragt </w:t>
      </w:r>
      <w:r w:rsidR="00414CD8">
        <w:t>und/</w:t>
      </w:r>
      <w:r w:rsidR="00E8447C">
        <w:t xml:space="preserve">oder erhält </w:t>
      </w:r>
      <w:r w:rsidR="00414CD8">
        <w:t>und/</w:t>
      </w:r>
      <w:r w:rsidR="00E8447C">
        <w:t xml:space="preserve">oder wenn er </w:t>
      </w:r>
      <w:r w:rsidR="00C70C5C">
        <w:t>(</w:t>
      </w:r>
      <w:r w:rsidR="00E8447C">
        <w:t>g</w:t>
      </w:r>
      <w:r w:rsidR="00C70C5C">
        <w:t>egebenenfalls</w:t>
      </w:r>
      <w:r w:rsidR="00E8447C">
        <w:t xml:space="preserve"> weitere</w:t>
      </w:r>
      <w:r w:rsidR="00C70C5C">
        <w:t>)</w:t>
      </w:r>
      <w:r w:rsidR="00E8447C">
        <w:t xml:space="preserve"> Mittel </w:t>
      </w:r>
      <w:r w:rsidR="001A1FBE" w:rsidRPr="0068248F">
        <w:t xml:space="preserve">für dieselben </w:t>
      </w:r>
      <w:r w:rsidR="001A1FBE">
        <w:t xml:space="preserve">nach der FRL KSV und diesem Vertrag </w:t>
      </w:r>
      <w:r w:rsidR="001A1FBE" w:rsidRPr="0068248F">
        <w:t xml:space="preserve">förderfähigen </w:t>
      </w:r>
      <w:r w:rsidR="001A1FBE">
        <w:rPr>
          <w:rFonts w:eastAsia="Calibri"/>
        </w:rPr>
        <w:t xml:space="preserve">Investitionen, Ausgaben und </w:t>
      </w:r>
      <w:r w:rsidR="001A1FBE" w:rsidRPr="0068248F">
        <w:t xml:space="preserve">Kosten </w:t>
      </w:r>
      <w:r w:rsidR="00E8447C">
        <w:t>von Dritten erhält</w:t>
      </w:r>
      <w:r w:rsidR="00A56A96">
        <w:t>;</w:t>
      </w:r>
    </w:p>
    <w:p w14:paraId="29C8991B" w14:textId="723B852A" w:rsidR="00E8447C" w:rsidRDefault="00E8447C" w:rsidP="008B41C8">
      <w:pPr>
        <w:pStyle w:val="heading50"/>
      </w:pPr>
      <w:r>
        <w:t>der</w:t>
      </w:r>
      <w:r w:rsidR="00785A21">
        <w:t xml:space="preserve"> </w:t>
      </w:r>
      <w:r w:rsidR="00E85B2F">
        <w:t>in</w:t>
      </w:r>
      <w:r w:rsidR="00A10522">
        <w:t xml:space="preserve"> dem Zuwendungsbescheid festgelegte</w:t>
      </w:r>
      <w:r>
        <w:t xml:space="preserve"> </w:t>
      </w:r>
      <w:r w:rsidR="00226621">
        <w:t>Zuwendungszweck</w:t>
      </w:r>
      <w:r>
        <w:t xml:space="preserve"> oder sonstige für die Bewilligung der Zuwendung maßgebliche Umstände sich ändern oder wegfallen</w:t>
      </w:r>
      <w:r w:rsidR="00A56A96">
        <w:t>;</w:t>
      </w:r>
    </w:p>
    <w:p w14:paraId="0FA673FB" w14:textId="3D109AC7" w:rsidR="00E8447C" w:rsidRDefault="00E8447C" w:rsidP="008B41C8">
      <w:pPr>
        <w:pStyle w:val="heading50"/>
      </w:pPr>
      <w:r>
        <w:t xml:space="preserve">sich herausstellt, dass der </w:t>
      </w:r>
      <w:r w:rsidR="00D014C7">
        <w:t xml:space="preserve">in dem Zuwendungsbescheid festgelegte </w:t>
      </w:r>
      <w:r>
        <w:t>Zuwendungszweck nicht oder mit der bewilligten Zuwendung nicht zu erreichen ist</w:t>
      </w:r>
      <w:r w:rsidR="00A56A96">
        <w:t>; oder</w:t>
      </w:r>
    </w:p>
    <w:p w14:paraId="023A8CAC" w14:textId="1269658C" w:rsidR="00962C6E" w:rsidRPr="00BE311E" w:rsidRDefault="00E8447C" w:rsidP="008B41C8">
      <w:pPr>
        <w:pStyle w:val="heading50"/>
      </w:pPr>
      <w:r>
        <w:t xml:space="preserve">ein Insolvenzverfahren über </w:t>
      </w:r>
      <w:r w:rsidR="0090151D">
        <w:t>das</w:t>
      </w:r>
      <w:r>
        <w:t xml:space="preserve"> Vermögen </w:t>
      </w:r>
      <w:r w:rsidR="00BB38FD">
        <w:t xml:space="preserve">des Zuwendungsempfängers </w:t>
      </w:r>
      <w:r>
        <w:t>beantragt oder eröffnet wird</w:t>
      </w:r>
      <w:r w:rsidR="00273B7D">
        <w:t>.</w:t>
      </w:r>
    </w:p>
    <w:p w14:paraId="1B335417" w14:textId="6FEFB927" w:rsidR="00962C6E" w:rsidRPr="00BE311E" w:rsidRDefault="00962C6E" w:rsidP="00BD6EE6">
      <w:pPr>
        <w:pStyle w:val="heading30"/>
      </w:pPr>
      <w:bookmarkStart w:id="224" w:name="_Ref116983554"/>
      <w:bookmarkStart w:id="225" w:name="_Ref147174269"/>
      <w:r w:rsidRPr="006F1386">
        <w:t>Der Zuwendungsempfänger ha</w:t>
      </w:r>
      <w:r w:rsidR="00BD5982">
        <w:t>t</w:t>
      </w:r>
      <w:r w:rsidRPr="006F1386">
        <w:t xml:space="preserve"> der </w:t>
      </w:r>
      <w:r>
        <w:t>Bewilligungsbehörde</w:t>
      </w:r>
      <w:r w:rsidRPr="006F1386">
        <w:t xml:space="preserve">, dem Bundesrechnungshof, den Prüforganen der Europäischen Union sowie jeweils deren Beauftragten </w:t>
      </w:r>
      <w:r w:rsidR="00D855CA">
        <w:t>(</w:t>
      </w:r>
      <w:r w:rsidR="00C03257" w:rsidRPr="00C03257">
        <w:t>"</w:t>
      </w:r>
      <w:r w:rsidRPr="00D855CA">
        <w:rPr>
          <w:b/>
          <w:bCs/>
        </w:rPr>
        <w:t>Informationsempfänger</w:t>
      </w:r>
      <w:r w:rsidR="00C03257" w:rsidRPr="00C03257">
        <w:t>"</w:t>
      </w:r>
      <w:r w:rsidRPr="006F1386">
        <w:t>) auf Verlangen Auskünfte zu erteilen, Einsicht in sämtliche Bücher, Unterlagen und Daten des Unternehmens sowie Prüfungen zu gestatten, damit die für die Auszahlung relevanten Angaben (auch aufgrund von verdachtsunabhängigen Stichprobenprüfungen) überprüft, Unregelmäßigkeiten aufgeklärt, Mitteilungspflichten erfüllt und die Förderung von Dekarbonisierungsvorhaben</w:t>
      </w:r>
      <w:r w:rsidR="00276C88">
        <w:t>, insbesondere im Zusammenhang mit dem Wasserstoffmarkthoch</w:t>
      </w:r>
      <w:r w:rsidR="00B6415F">
        <w:t>lauf,</w:t>
      </w:r>
      <w:r w:rsidRPr="006F1386" w:rsidDel="00765B87">
        <w:t xml:space="preserve"> </w:t>
      </w:r>
      <w:r w:rsidRPr="006F1386">
        <w:t>für die Zukunft evaluiert und verbessert werden können (</w:t>
      </w:r>
      <w:r w:rsidR="00C03257" w:rsidRPr="00C03257">
        <w:t>"</w:t>
      </w:r>
      <w:r w:rsidRPr="00D855CA">
        <w:rPr>
          <w:b/>
          <w:bCs/>
        </w:rPr>
        <w:t>Informationszwecke</w:t>
      </w:r>
      <w:bookmarkEnd w:id="224"/>
      <w:r w:rsidR="00C03257" w:rsidRPr="00C03257">
        <w:t>"</w:t>
      </w:r>
      <w:r w:rsidRPr="006F1386">
        <w:t>).</w:t>
      </w:r>
      <w:bookmarkEnd w:id="225"/>
      <w:r w:rsidRPr="006F1386">
        <w:t xml:space="preserve"> </w:t>
      </w:r>
    </w:p>
    <w:p w14:paraId="1B2DB347" w14:textId="7C1016CB" w:rsidR="00962C6E" w:rsidRPr="006F1386" w:rsidRDefault="00962C6E" w:rsidP="00BD6EE6">
      <w:pPr>
        <w:pStyle w:val="heading30"/>
      </w:pPr>
      <w:bookmarkStart w:id="226" w:name="_Hlk104465253"/>
      <w:r w:rsidRPr="006F1386">
        <w:t xml:space="preserve">Der Zuwendungsempfänger </w:t>
      </w:r>
      <w:r w:rsidR="003949A8">
        <w:t>wird</w:t>
      </w:r>
      <w:r w:rsidRPr="006F1386">
        <w:t xml:space="preserve"> alle zuwendungs</w:t>
      </w:r>
      <w:r w:rsidR="00B23EE0">
        <w:t>relevanten</w:t>
      </w:r>
      <w:r w:rsidRPr="006F1386">
        <w:t xml:space="preserve"> </w:t>
      </w:r>
      <w:r w:rsidR="00570F37">
        <w:t xml:space="preserve">und </w:t>
      </w:r>
      <w:r w:rsidR="00C908A2">
        <w:t xml:space="preserve">alle für die Überschusszahlung </w:t>
      </w:r>
      <w:r w:rsidR="0008774E">
        <w:t>relevanten</w:t>
      </w:r>
      <w:r w:rsidRPr="006F1386">
        <w:t xml:space="preserve"> Unterlagen </w:t>
      </w:r>
      <w:r w:rsidR="00F47D58">
        <w:t xml:space="preserve">und Belege </w:t>
      </w:r>
      <w:r w:rsidRPr="006F1386">
        <w:t xml:space="preserve">mindestens zehn </w:t>
      </w:r>
      <w:r w:rsidR="000D07B7">
        <w:t xml:space="preserve">(10) </w:t>
      </w:r>
      <w:r w:rsidRPr="006F1386">
        <w:t xml:space="preserve">Jahre nach </w:t>
      </w:r>
      <w:r w:rsidR="0027678F">
        <w:t xml:space="preserve">Vorlage des </w:t>
      </w:r>
      <w:r w:rsidR="005D2C4E">
        <w:t>nach den Bestimmungen des Zuwendungsbe</w:t>
      </w:r>
      <w:r w:rsidR="00210F9E">
        <w:t xml:space="preserve">scheids </w:t>
      </w:r>
      <w:r w:rsidR="00CC4F51">
        <w:t>vor</w:t>
      </w:r>
      <w:r w:rsidR="0044017B">
        <w:t>zulegenden</w:t>
      </w:r>
      <w:r w:rsidR="00CC4F51">
        <w:t xml:space="preserve"> Verwendungsnachweises</w:t>
      </w:r>
      <w:r w:rsidR="007D66E0">
        <w:t xml:space="preserve">, in jedem Fall aber mindestens </w:t>
      </w:r>
      <w:r w:rsidR="007D66E0" w:rsidRPr="006F1386">
        <w:t xml:space="preserve">zehn </w:t>
      </w:r>
      <w:r w:rsidR="007D66E0">
        <w:t xml:space="preserve">(10) </w:t>
      </w:r>
      <w:r w:rsidR="007D66E0" w:rsidRPr="006F1386">
        <w:t>Jahre nach</w:t>
      </w:r>
      <w:r w:rsidR="006567F3">
        <w:t xml:space="preserve"> Ende der Laufzeit dieses Vertrages</w:t>
      </w:r>
      <w:r w:rsidR="0089621D">
        <w:t xml:space="preserve"> </w:t>
      </w:r>
      <w:r>
        <w:t xml:space="preserve">aufbewahren </w:t>
      </w:r>
      <w:r w:rsidRPr="006F1386">
        <w:t xml:space="preserve">und im Fall einer Überprüfung vorlegen. </w:t>
      </w:r>
    </w:p>
    <w:p w14:paraId="434368C2" w14:textId="1C5C9E74" w:rsidR="00962C6E" w:rsidRPr="00BE311E" w:rsidRDefault="00962C6E" w:rsidP="00BD6EE6">
      <w:pPr>
        <w:pStyle w:val="heading30"/>
      </w:pPr>
      <w:r w:rsidRPr="006F1386">
        <w:t xml:space="preserve">Der Zuwendungsempfänger </w:t>
      </w:r>
      <w:r w:rsidR="003949A8">
        <w:t>erklärt sich d</w:t>
      </w:r>
      <w:r w:rsidRPr="006F1386">
        <w:t>amit einverstanden, dass</w:t>
      </w:r>
    </w:p>
    <w:p w14:paraId="0C16BCA3" w14:textId="346F0CA2" w:rsidR="00962C6E" w:rsidRPr="00F9724E" w:rsidRDefault="00962C6E" w:rsidP="00BD6EE6">
      <w:pPr>
        <w:pStyle w:val="heading40"/>
      </w:pPr>
      <w:r w:rsidRPr="006F1386">
        <w:t>die von den Informationsempfängern dazu bestimmten Personen zur Erfüllung ihrer Aufgaben innerhalb der üblichen Geschäftszeiten</w:t>
      </w:r>
      <w:r w:rsidR="004F7E78">
        <w:t xml:space="preserve"> (zwischen 8:00 Uhr und 20:00 Uhr an Bankarbeitstagen)</w:t>
      </w:r>
      <w:r w:rsidRPr="006F1386">
        <w:t xml:space="preserve"> die Betriebs- und Geschäftsräume sowie die dazugehörigen Grundstücke des Zuwendungsempfängers betreten dürfen,</w:t>
      </w:r>
    </w:p>
    <w:p w14:paraId="5F4F6ABE" w14:textId="77777777" w:rsidR="00962C6E" w:rsidRPr="00F9724E" w:rsidRDefault="00962C6E" w:rsidP="00BD6EE6">
      <w:pPr>
        <w:pStyle w:val="heading40"/>
      </w:pPr>
      <w:r w:rsidRPr="006F1386">
        <w:t>die Informationsempfänger zur Erfüllung ihrer Aufgaben Informationen und Erkenntnisse an andere Behörden unter Hinweis auf die Vertraulichkeit dieser Informationen weiterleiten dürfen,</w:t>
      </w:r>
    </w:p>
    <w:p w14:paraId="04BED757" w14:textId="77777777" w:rsidR="00962C6E" w:rsidRPr="00F9724E" w:rsidRDefault="00962C6E" w:rsidP="00BD6EE6">
      <w:pPr>
        <w:pStyle w:val="heading40"/>
      </w:pPr>
      <w:r w:rsidRPr="006F1386">
        <w:t>die Informationsempfänger Daten in anonymisierter oder aggregierter Form veröffentlichen dürfen, soweit dies berechtigte Interessen des Zuwendungsempfängers nicht verletzt,</w:t>
      </w:r>
    </w:p>
    <w:p w14:paraId="2857CFB1" w14:textId="73C06BDC" w:rsidR="00962C6E" w:rsidRPr="00F9724E" w:rsidRDefault="00962C6E" w:rsidP="00BD6EE6">
      <w:pPr>
        <w:pStyle w:val="heading40"/>
      </w:pPr>
      <w:r w:rsidRPr="006F1386">
        <w:t>die Informationsempfänger Informationen und Erkenntnisse zu Informationszwecken verarbeiten, mit amtlichen Daten verknüpfen und auf Datenträgern speichern dürfen,</w:t>
      </w:r>
      <w:bookmarkEnd w:id="226"/>
    </w:p>
    <w:p w14:paraId="4BC77DC9" w14:textId="7256B313" w:rsidR="00962C6E" w:rsidRPr="00F9724E" w:rsidRDefault="00962C6E" w:rsidP="00BD6EE6">
      <w:pPr>
        <w:pStyle w:val="heading40"/>
      </w:pPr>
      <w:bookmarkStart w:id="227" w:name="_Hlk105083342"/>
      <w:r w:rsidRPr="006F1386">
        <w:t xml:space="preserve">die </w:t>
      </w:r>
      <w:r>
        <w:t>Bewilligungsbehörde</w:t>
      </w:r>
      <w:r w:rsidRPr="006F1386">
        <w:t xml:space="preserve"> die Angaben mit anderen Behörden abgleichen darf,</w:t>
      </w:r>
      <w:r w:rsidR="00817002">
        <w:t xml:space="preserve"> </w:t>
      </w:r>
    </w:p>
    <w:p w14:paraId="3F31629C" w14:textId="0320E3B5" w:rsidR="00962C6E" w:rsidRPr="006F1386" w:rsidRDefault="00962C6E" w:rsidP="00BD6EE6">
      <w:pPr>
        <w:pStyle w:val="heading40"/>
      </w:pPr>
      <w:r w:rsidRPr="006F1386">
        <w:t xml:space="preserve">andere Behörden der </w:t>
      </w:r>
      <w:r>
        <w:t xml:space="preserve">Bewilligungsbehörde </w:t>
      </w:r>
      <w:r w:rsidRPr="006F1386">
        <w:t>Auskünfte erteilen und dafür auch Daten übermitteln dürfen, die der staatlichen Geheimhaltung unterliegen</w:t>
      </w:r>
      <w:r w:rsidR="00343187">
        <w:t>,</w:t>
      </w:r>
      <w:r w:rsidR="009135CD">
        <w:t xml:space="preserve"> </w:t>
      </w:r>
      <w:r w:rsidR="00343187">
        <w:t>und</w:t>
      </w:r>
    </w:p>
    <w:p w14:paraId="4029D246" w14:textId="73823472" w:rsidR="00E373A2" w:rsidRPr="006F1386" w:rsidRDefault="00A5681C" w:rsidP="00BD6EE6">
      <w:pPr>
        <w:pStyle w:val="heading40"/>
      </w:pPr>
      <w:r>
        <w:t>die Förderung</w:t>
      </w:r>
      <w:r w:rsidR="00FD1795">
        <w:t xml:space="preserve"> auf Grundlage von § 44 BHO in Verbindung mit de</w:t>
      </w:r>
      <w:r w:rsidR="00FC792F">
        <w:t>n</w:t>
      </w:r>
      <w:r w:rsidR="00FD1795">
        <w:t xml:space="preserve"> Verwaltungsvorschrift</w:t>
      </w:r>
      <w:r w:rsidR="00FC792F">
        <w:t>en</w:t>
      </w:r>
      <w:r w:rsidR="00FD1795">
        <w:t xml:space="preserve"> Nummer</w:t>
      </w:r>
      <w:r w:rsidR="009F2DBC">
        <w:t>n</w:t>
      </w:r>
      <w:r w:rsidR="00FD1795">
        <w:t xml:space="preserve"> 9.1 und 9.2 zu § 44 BHO in einem zentralen System des Bundes erfasst wird (Zuwendungsdatenbank)</w:t>
      </w:r>
      <w:r w:rsidR="00343187">
        <w:t>.</w:t>
      </w:r>
    </w:p>
    <w:p w14:paraId="64A0C54C" w14:textId="4AB06386" w:rsidR="00962C6E" w:rsidRPr="00F9724E" w:rsidRDefault="00962C6E" w:rsidP="00BD6EE6">
      <w:pPr>
        <w:pStyle w:val="heading30"/>
      </w:pPr>
      <w:bookmarkStart w:id="228" w:name="_Ref117107570"/>
      <w:bookmarkStart w:id="229" w:name="_Ref116983578"/>
      <w:bookmarkEnd w:id="227"/>
      <w:r w:rsidRPr="006F1386">
        <w:t xml:space="preserve">Die Informations- und Mitwirkungspflichten dieser </w:t>
      </w:r>
      <w:r>
        <w:t>Nummer </w:t>
      </w:r>
      <w:r w:rsidR="00B64732">
        <w:fldChar w:fldCharType="begin"/>
      </w:r>
      <w:r w:rsidR="00B64732">
        <w:instrText xml:space="preserve"> REF _Ref147170829 \r \h </w:instrText>
      </w:r>
      <w:r w:rsidR="00B64732">
        <w:fldChar w:fldCharType="separate"/>
      </w:r>
      <w:r w:rsidR="00F77CEA">
        <w:t>15.1</w:t>
      </w:r>
      <w:r w:rsidR="00B64732">
        <w:fldChar w:fldCharType="end"/>
      </w:r>
      <w:r w:rsidR="009E077F">
        <w:t>,</w:t>
      </w:r>
      <w:r w:rsidRPr="006F1386">
        <w:t xml:space="preserve"> denen der Zuwendungsempfänger unterlieg</w:t>
      </w:r>
      <w:r w:rsidR="00B64732">
        <w:t>t,</w:t>
      </w:r>
      <w:r w:rsidRPr="006F1386">
        <w:t xml:space="preserve"> erstrecken sich vorbehaltlich weitergehender Regelungen im Zuwendungsbescheid oder </w:t>
      </w:r>
      <w:r w:rsidR="00BA4D06">
        <w:t xml:space="preserve">in </w:t>
      </w:r>
      <w:r w:rsidR="00B64732">
        <w:t>diesem Vertrag</w:t>
      </w:r>
      <w:r w:rsidRPr="006F1386">
        <w:t xml:space="preserve"> auch auf die mit dem Zuwendungsempfänger gesellschaftsrechtlich oder in sonstiger vertraglicher Form verbundenen Gesellschaften und Unternehmen (insbesondere </w:t>
      </w:r>
      <w:r w:rsidR="00C153F0">
        <w:t xml:space="preserve">auf mit dem Zuwendungsempfänger </w:t>
      </w:r>
      <w:r w:rsidR="00BA4D06">
        <w:t>V</w:t>
      </w:r>
      <w:r w:rsidRPr="006F1386">
        <w:t>erbundene Unternehmen) sowie jeweils deren wirtschaftlich Berechtigte im Sinne des §</w:t>
      </w:r>
      <w:r>
        <w:t> </w:t>
      </w:r>
      <w:r w:rsidRPr="006F1386">
        <w:t>3 Geldwäschegesetz und gesetzliche Vertreter,</w:t>
      </w:r>
      <w:bookmarkEnd w:id="228"/>
      <w:r w:rsidRPr="006F1386">
        <w:t xml:space="preserve"> </w:t>
      </w:r>
    </w:p>
    <w:p w14:paraId="06BDF185" w14:textId="7FFB4967" w:rsidR="00962C6E" w:rsidRPr="00F9724E" w:rsidRDefault="00962C6E" w:rsidP="005F73F8">
      <w:pPr>
        <w:pStyle w:val="heading40"/>
      </w:pPr>
      <w:r w:rsidRPr="006F1386">
        <w:t xml:space="preserve">denen Informationen vorliegen, die aus Sicht des </w:t>
      </w:r>
      <w:r w:rsidR="00051702">
        <w:t>Bundes</w:t>
      </w:r>
      <w:r w:rsidR="00156127">
        <w:t>, insbesondere</w:t>
      </w:r>
      <w:r w:rsidR="00FD6094">
        <w:t xml:space="preserve"> des</w:t>
      </w:r>
      <w:r w:rsidRPr="006F1386">
        <w:t xml:space="preserve"> </w:t>
      </w:r>
      <w:r w:rsidR="008C7DDF">
        <w:t>Zuwendungsgebers</w:t>
      </w:r>
      <w:r w:rsidR="005D6957">
        <w:t>,</w:t>
      </w:r>
      <w:r w:rsidRPr="006F1386">
        <w:t xml:space="preserve"> oder der </w:t>
      </w:r>
      <w:r>
        <w:t>Bewilligungsbehörde</w:t>
      </w:r>
      <w:r w:rsidRPr="006F1386">
        <w:t xml:space="preserve"> für die Antragstellung, Zuwendung</w:t>
      </w:r>
      <w:r w:rsidR="00E54AC8">
        <w:t>, Überschusszahlung</w:t>
      </w:r>
      <w:r w:rsidRPr="006F1386">
        <w:t xml:space="preserve"> oder Evaluierung der Zuwendung </w:t>
      </w:r>
      <w:r w:rsidR="0047255D">
        <w:t>oder</w:t>
      </w:r>
      <w:r w:rsidR="000F0B0C">
        <w:t xml:space="preserve"> der Überschusszah</w:t>
      </w:r>
      <w:r w:rsidR="007F7AE9">
        <w:t xml:space="preserve">lung </w:t>
      </w:r>
      <w:r w:rsidRPr="006F1386">
        <w:t>erforderlich sind oder deren Mitwirkung hierzu erforderlich ist;</w:t>
      </w:r>
    </w:p>
    <w:p w14:paraId="3FE726ED" w14:textId="32E2A34F" w:rsidR="00962C6E" w:rsidRPr="00F9724E" w:rsidRDefault="00962C6E" w:rsidP="005F73F8">
      <w:pPr>
        <w:pStyle w:val="heading40"/>
      </w:pPr>
      <w:r w:rsidRPr="006F1386">
        <w:t>dere</w:t>
      </w:r>
      <w:r>
        <w:t>r</w:t>
      </w:r>
      <w:r w:rsidRPr="006F1386">
        <w:t xml:space="preserve"> sich der Zuwendungsempfänger unmittelbar oder mittelbar zur Erreichung des nach d</w:t>
      </w:r>
      <w:r w:rsidR="0033449E">
        <w:t xml:space="preserve">er FRL KSV </w:t>
      </w:r>
      <w:r w:rsidRPr="006F1386">
        <w:t>festgelegten Förderzwecks bedient;</w:t>
      </w:r>
    </w:p>
    <w:p w14:paraId="21CD2100" w14:textId="2D06832F" w:rsidR="00962C6E" w:rsidRPr="00F9724E" w:rsidRDefault="00962C6E" w:rsidP="005F73F8">
      <w:pPr>
        <w:pStyle w:val="heading40"/>
      </w:pPr>
      <w:r w:rsidRPr="006F1386">
        <w:t>denen der Zuwendungsempfänger Fördermittel, sei es unmittelbar oder mittelbar, zur Verfügung stellt; oder</w:t>
      </w:r>
    </w:p>
    <w:p w14:paraId="5577BABD" w14:textId="38DF04B8" w:rsidR="00962C6E" w:rsidRPr="00F9724E" w:rsidRDefault="00962C6E" w:rsidP="005F73F8">
      <w:pPr>
        <w:pStyle w:val="heading40"/>
      </w:pPr>
      <w:r w:rsidRPr="006F1386">
        <w:t xml:space="preserve">von denen der Zuwendungsempfänger Energie bezieht oder Energie für den Zuwendungsempfänger von Dritten im Zusammenhang mit dem </w:t>
      </w:r>
      <w:r w:rsidR="00141873">
        <w:t xml:space="preserve">Geförderten </w:t>
      </w:r>
      <w:r w:rsidRPr="006F1386">
        <w:t>Vorhaben einkauft</w:t>
      </w:r>
    </w:p>
    <w:p w14:paraId="6D43D846" w14:textId="7235A8A5" w:rsidR="00962C6E" w:rsidRPr="0068248F" w:rsidRDefault="00962C6E" w:rsidP="0068248F">
      <w:pPr>
        <w:pStyle w:val="Indent30"/>
        <w:ind w:left="1701"/>
        <w:rPr>
          <w:sz w:val="24"/>
        </w:rPr>
      </w:pPr>
      <w:r w:rsidRPr="0068248F">
        <w:rPr>
          <w:sz w:val="24"/>
        </w:rPr>
        <w:t>(</w:t>
      </w:r>
      <w:r w:rsidR="00C03257" w:rsidRPr="00C03257">
        <w:rPr>
          <w:sz w:val="24"/>
        </w:rPr>
        <w:t>"</w:t>
      </w:r>
      <w:r w:rsidR="00141873" w:rsidRPr="0068248F">
        <w:rPr>
          <w:b/>
          <w:sz w:val="24"/>
        </w:rPr>
        <w:t>W</w:t>
      </w:r>
      <w:r w:rsidRPr="0068248F">
        <w:rPr>
          <w:b/>
          <w:sz w:val="24"/>
        </w:rPr>
        <w:t>eitere Informations- und Mitwirkungsverpflichtete</w:t>
      </w:r>
      <w:r w:rsidR="00C03257" w:rsidRPr="00C03257">
        <w:rPr>
          <w:sz w:val="24"/>
        </w:rPr>
        <w:t>"</w:t>
      </w:r>
      <w:r w:rsidRPr="0068248F">
        <w:rPr>
          <w:sz w:val="24"/>
        </w:rPr>
        <w:t>).</w:t>
      </w:r>
      <w:bookmarkEnd w:id="229"/>
    </w:p>
    <w:p w14:paraId="5ECCD9AF" w14:textId="599B6158" w:rsidR="00962C6E" w:rsidRPr="006F1386" w:rsidRDefault="00962C6E" w:rsidP="00BD6EE6">
      <w:pPr>
        <w:pStyle w:val="heading30"/>
      </w:pPr>
      <w:r w:rsidRPr="006F1386">
        <w:t>Der Zuwendungsempfänger ha</w:t>
      </w:r>
      <w:r w:rsidR="003C6D72">
        <w:t>t</w:t>
      </w:r>
      <w:r w:rsidRPr="006F1386">
        <w:t xml:space="preserve"> Beschäftigte, Geschäftspartner, Behörden (insbesondere die Bundesnetzagentur und die D</w:t>
      </w:r>
      <w:r w:rsidR="0040218A">
        <w:t>EHSt</w:t>
      </w:r>
      <w:r w:rsidRPr="006F1386">
        <w:t xml:space="preserve">) sowie </w:t>
      </w:r>
      <w:r w:rsidR="003C0C8C">
        <w:t>W</w:t>
      </w:r>
      <w:r w:rsidRPr="006F1386">
        <w:t>eitere Informations- und Mitwirkungsverpflichtete gegenüber den Informationsempfängern von ihrer Verschwiegenheitsverpflichtung hinsichtlich der Unterlagen und Informationen, die für die Erfüllung der Informationszwecke erforderlich sind</w:t>
      </w:r>
      <w:r w:rsidR="0098302D">
        <w:t>, freizustellen</w:t>
      </w:r>
      <w:r w:rsidRPr="006F1386">
        <w:t xml:space="preserve">. </w:t>
      </w:r>
      <w:r w:rsidR="008F1C8C">
        <w:t>Er hat</w:t>
      </w:r>
      <w:r w:rsidRPr="006F1386">
        <w:t xml:space="preserve"> darauf hinzuwirken, dass diese die angeforderten Informationen</w:t>
      </w:r>
      <w:r w:rsidR="008F1C8C">
        <w:t xml:space="preserve"> den Informationsempfängern</w:t>
      </w:r>
      <w:r w:rsidRPr="006F1386">
        <w:t xml:space="preserve"> unverzüglich und unmittelbar zur Verfügung stellen.</w:t>
      </w:r>
    </w:p>
    <w:p w14:paraId="73C7E9E9" w14:textId="5115DE04" w:rsidR="00962C6E" w:rsidRPr="00F9724E" w:rsidDel="007716C2" w:rsidRDefault="00962C6E" w:rsidP="00BD6EE6">
      <w:pPr>
        <w:pStyle w:val="heading30"/>
      </w:pPr>
      <w:r w:rsidRPr="006F1386">
        <w:t>Der Zuwendungsempfänger ha</w:t>
      </w:r>
      <w:r w:rsidR="00C520A0">
        <w:t>t</w:t>
      </w:r>
      <w:r w:rsidRPr="006F1386">
        <w:t xml:space="preserve"> sicherzustellen, dass die </w:t>
      </w:r>
      <w:r w:rsidR="00427B58">
        <w:t>W</w:t>
      </w:r>
      <w:r w:rsidRPr="006F1386">
        <w:t>eiteren Informations- und Mitwirkungsverpflichteten den Informations- und Mitwirkungspflichten aus d</w:t>
      </w:r>
      <w:r w:rsidR="00C520A0">
        <w:t>er FRL KSV</w:t>
      </w:r>
      <w:r w:rsidRPr="006F1386">
        <w:t>, dem Förderaufruf und d</w:t>
      </w:r>
      <w:r w:rsidR="00C520A0">
        <w:t>iesem Vertrag</w:t>
      </w:r>
      <w:r w:rsidRPr="006F1386">
        <w:t xml:space="preserve"> in derselben Form nachkommen wie</w:t>
      </w:r>
      <w:r w:rsidR="00C520A0">
        <w:t xml:space="preserve"> </w:t>
      </w:r>
      <w:r w:rsidRPr="006F1386">
        <w:t xml:space="preserve">der Zuwendungsempfänger selbst. Verstöße gelten als Verstöße des Zuwendungsempfängers. </w:t>
      </w:r>
    </w:p>
    <w:p w14:paraId="6AF69010" w14:textId="2F8C4337" w:rsidR="00962C6E" w:rsidRDefault="00136F2E" w:rsidP="00684697">
      <w:pPr>
        <w:pStyle w:val="heading30"/>
      </w:pPr>
      <w:bookmarkStart w:id="230" w:name="_Ref117082527"/>
      <w:r>
        <w:t>Im Bewilligungszeitraum und a</w:t>
      </w:r>
      <w:r w:rsidR="000D1FA7">
        <w:t xml:space="preserve">b </w:t>
      </w:r>
      <w:r w:rsidR="00962E37">
        <w:t xml:space="preserve">Wirksamkeit </w:t>
      </w:r>
      <w:r w:rsidR="000D1FA7">
        <w:t>dieses Vertrages (Nummer </w:t>
      </w:r>
      <w:r w:rsidR="00870C18">
        <w:fldChar w:fldCharType="begin"/>
      </w:r>
      <w:r w:rsidR="00870C18">
        <w:instrText xml:space="preserve"> REF _Ref146560197 \r \h </w:instrText>
      </w:r>
      <w:r w:rsidR="00870C18">
        <w:fldChar w:fldCharType="separate"/>
      </w:r>
      <w:r w:rsidR="00F77CEA">
        <w:t>14.4</w:t>
      </w:r>
      <w:r w:rsidR="00870C18">
        <w:fldChar w:fldCharType="end"/>
      </w:r>
      <w:r w:rsidR="00870C18">
        <w:t>)</w:t>
      </w:r>
      <w:r w:rsidR="00962C6E" w:rsidRPr="006F1386">
        <w:t xml:space="preserve"> hat der Zuwendungsempfänger die </w:t>
      </w:r>
      <w:r w:rsidR="00962C6E">
        <w:t>Bewilligungsbehörde</w:t>
      </w:r>
      <w:r w:rsidR="00962C6E" w:rsidRPr="006F1386">
        <w:t xml:space="preserve"> unaufgefordert über für die Förderung </w:t>
      </w:r>
      <w:r w:rsidR="00226E83">
        <w:t xml:space="preserve">und die Überschusszahlung </w:t>
      </w:r>
      <w:r w:rsidR="00962C6E" w:rsidRPr="006F1386">
        <w:t xml:space="preserve">relevante Änderungen auf Ebene der </w:t>
      </w:r>
      <w:r w:rsidR="004D3ED3">
        <w:t>W</w:t>
      </w:r>
      <w:r w:rsidR="00962C6E" w:rsidRPr="006F1386">
        <w:t>eiteren Informations- und Mitwirkungsverpflichteten zu unterrichten.</w:t>
      </w:r>
      <w:bookmarkEnd w:id="230"/>
    </w:p>
    <w:p w14:paraId="6CF564C0" w14:textId="5707A9B6" w:rsidR="00AE6029" w:rsidRDefault="007D7018" w:rsidP="007D7018">
      <w:pPr>
        <w:pStyle w:val="heading20"/>
      </w:pPr>
      <w:bookmarkStart w:id="231" w:name="_Ref159834143"/>
      <w:r w:rsidRPr="000404A5">
        <w:t>Der Zuwendungsempfänger hat</w:t>
      </w:r>
      <w:bookmarkEnd w:id="231"/>
    </w:p>
    <w:p w14:paraId="399036E4" w14:textId="205BA5DD" w:rsidR="007D7018" w:rsidRDefault="007D7018" w:rsidP="007D7018">
      <w:pPr>
        <w:pStyle w:val="heading30"/>
      </w:pPr>
      <w:bookmarkStart w:id="232" w:name="_Ref160542582"/>
      <w:r w:rsidRPr="000404A5">
        <w:t>der Bewilligungsbehörde unverzüglich anzuzeigen, wenn die Vereinbarung des Zuwendungsempfängers mit dem zuständigen Betriebsrat oder den zuständigen Tarifvertragsparteien, aus welcher im Sinne der Nummer</w:t>
      </w:r>
      <w:r w:rsidR="009C1715">
        <w:t> </w:t>
      </w:r>
      <w:r w:rsidRPr="000404A5">
        <w:t>8.2(e)(vi) FRL KSV hervorgeht, dass vom Zuwendungsempfänger ein tragfähiges Konzept zum Standorterhalt und zur Beschäftigungsentwicklung in Bezug auf das Transformative Produktionsverfahren verfolgt wird, gekündigt wird;</w:t>
      </w:r>
      <w:bookmarkEnd w:id="232"/>
    </w:p>
    <w:p w14:paraId="4B583B06" w14:textId="0CD930E5" w:rsidR="00133640" w:rsidRDefault="00133640" w:rsidP="00133640">
      <w:pPr>
        <w:pStyle w:val="heading30"/>
      </w:pPr>
      <w:bookmarkStart w:id="233" w:name="_Ref160542666"/>
      <w:r w:rsidRPr="000404A5">
        <w:t>der Bewilligungsbehörde innerhalb von sechs (6) Monaten nach Wirksamwerden der Kündigung der Vereinbarung des Zuwendungsempfängers mit dem zuständigen Betriebsrat oder den zuständigen Tarifvertragsparteien im Sinne von Nummer</w:t>
      </w:r>
      <w:r w:rsidR="006E33D5">
        <w:t> </w:t>
      </w:r>
      <w:r w:rsidR="00D15D11">
        <w:fldChar w:fldCharType="begin"/>
      </w:r>
      <w:r w:rsidR="00D15D11">
        <w:instrText xml:space="preserve"> REF _Ref160542582 \r \h </w:instrText>
      </w:r>
      <w:r w:rsidR="00D15D11">
        <w:fldChar w:fldCharType="separate"/>
      </w:r>
      <w:r w:rsidR="00F77CEA">
        <w:t>15.2.1</w:t>
      </w:r>
      <w:r w:rsidR="00D15D11">
        <w:fldChar w:fldCharType="end"/>
      </w:r>
      <w:r w:rsidRPr="000404A5">
        <w:t xml:space="preserve"> eine neue Vereinbarung mit dem zuständigen Betriebsrat oder den zuständigen Tarifvertragsparteien, aus welcher im Sinne der Nummer</w:t>
      </w:r>
      <w:r w:rsidR="006E33D5">
        <w:t> </w:t>
      </w:r>
      <w:r w:rsidRPr="000404A5">
        <w:t>8.2(e)(vi) FRL KSV hervorgeht, dass vom Zuwendungsempfänger ein tragfähiges Konzept zum Standorterhalt und zur Beschäftigungsentwicklung in Bezug auf das Transformative Produktionsverfahren verfolgt wird, vorzulegen. Sofern keine derartige neue Vereinbarung nach dem vorstehenden Satz vorgelegt werden kann, hat der Zuwendungsempfänger innerhalb von sechs (6) Monaten nach Wirksamwerden der Kündigung der Vereinbarung des Zuwendungsempfängers mit dem zuständigen Betriebsrat oder den zuständigen Tarifvertragsparteien im Sinne von Nummer</w:t>
      </w:r>
      <w:r w:rsidR="006E33D5">
        <w:t> </w:t>
      </w:r>
      <w:r w:rsidR="00281747">
        <w:fldChar w:fldCharType="begin"/>
      </w:r>
      <w:r w:rsidR="00281747">
        <w:instrText xml:space="preserve"> REF _Ref160542582 \r \h </w:instrText>
      </w:r>
      <w:r w:rsidR="00281747">
        <w:fldChar w:fldCharType="separate"/>
      </w:r>
      <w:r w:rsidR="00F77CEA">
        <w:t>15.2.1</w:t>
      </w:r>
      <w:r w:rsidR="00281747">
        <w:fldChar w:fldCharType="end"/>
      </w:r>
      <w:bookmarkEnd w:id="233"/>
    </w:p>
    <w:p w14:paraId="6F9E19CF" w14:textId="1DFA757E" w:rsidR="000404A5" w:rsidRPr="00D909BC" w:rsidRDefault="00D141F2" w:rsidP="00D909BC">
      <w:pPr>
        <w:pStyle w:val="heading40"/>
      </w:pPr>
      <w:r w:rsidRPr="00D909BC">
        <w:t>dies gegenüber der Bewilligungsbehörde schriftlich zu begründen und</w:t>
      </w:r>
      <w:r w:rsidR="001D13FA">
        <w:t xml:space="preserve"> </w:t>
      </w:r>
    </w:p>
    <w:p w14:paraId="774D816A" w14:textId="259E084D" w:rsidR="00D141F2" w:rsidRDefault="00D141F2" w:rsidP="00D909BC">
      <w:pPr>
        <w:pStyle w:val="heading40"/>
      </w:pPr>
      <w:r w:rsidRPr="00D909BC">
        <w:t>der Bewilligungsbehörde ein tragfähiges Konzept zum Standorterhalt und zur Beschäftigungsentwicklung in Bezug auf das Transformative Produktionsverfahren sowie eine Stellungnahme des zuständigen Betriebsrats beziehungsweise der zuständigen Tarifvertragsparteien vorzulegen;</w:t>
      </w:r>
    </w:p>
    <w:p w14:paraId="4ADAF292" w14:textId="0C340EB4" w:rsidR="00D909BC" w:rsidRPr="00242FFC" w:rsidRDefault="006A6D7C" w:rsidP="00D909BC">
      <w:pPr>
        <w:pStyle w:val="heading30"/>
        <w:rPr>
          <w:rStyle w:val="eop"/>
          <w:shd w:val="clear" w:color="auto" w:fill="FFFFFF"/>
        </w:rPr>
      </w:pPr>
      <w:bookmarkStart w:id="234" w:name="_Ref160542633"/>
      <w:r w:rsidRPr="00242FFC">
        <w:rPr>
          <w:rStyle w:val="normaltextrun"/>
          <w:shd w:val="clear" w:color="auto" w:fill="FFFFFF"/>
        </w:rPr>
        <w:t>der Bewilligungsbehörde für den Fall, dass dem Antrag auf Förderung im Sinne der Nummer</w:t>
      </w:r>
      <w:r w:rsidR="006E33D5">
        <w:rPr>
          <w:rStyle w:val="normaltextrun"/>
          <w:shd w:val="clear" w:color="auto" w:fill="FFFFFF"/>
        </w:rPr>
        <w:t> </w:t>
      </w:r>
      <w:r w:rsidRPr="00242FFC">
        <w:rPr>
          <w:rStyle w:val="normaltextrun"/>
          <w:shd w:val="clear" w:color="auto" w:fill="FFFFFF"/>
        </w:rPr>
        <w:t>8.2(e)(vi) FRL KSV keine Vereinbarung mit dem zuständigen Betriebsrat oder den zuständigen Tarifvertragsparteien beigefügt werden konnte,</w:t>
      </w:r>
      <w:bookmarkEnd w:id="234"/>
      <w:r w:rsidR="00F45A01">
        <w:rPr>
          <w:rStyle w:val="normaltextrun"/>
          <w:shd w:val="clear" w:color="auto" w:fill="FFFFFF"/>
        </w:rPr>
        <w:t xml:space="preserve"> </w:t>
      </w:r>
    </w:p>
    <w:p w14:paraId="3A40F415" w14:textId="0C97085F" w:rsidR="006A6D7C" w:rsidRDefault="006A6D7C" w:rsidP="0093118E">
      <w:pPr>
        <w:pStyle w:val="heading40"/>
      </w:pPr>
      <w:r>
        <w:t>die Ergebnisse der mindestens alle drei (3) Jahre erfolgenden Überprüfung des Konzepts zum Standorterhalt und zur Beschäftigungsentwicklung in Bezug auf das Transformative Produktionsverfahren,</w:t>
      </w:r>
      <w:r w:rsidR="00F45A01">
        <w:t xml:space="preserve"> </w:t>
      </w:r>
    </w:p>
    <w:p w14:paraId="0C118E19" w14:textId="1928D2D2" w:rsidR="006A6D7C" w:rsidRDefault="006A6D7C" w:rsidP="00B82C67">
      <w:pPr>
        <w:pStyle w:val="heading40"/>
      </w:pPr>
      <w:r>
        <w:t>ein entsprechend aktualisiertes Konzept zum Standorterhalt und zur Beschäftigungsentwicklung in Bezug auf das Transformative Produktionsverfahren, und</w:t>
      </w:r>
      <w:r w:rsidR="00F45A01">
        <w:t xml:space="preserve"> </w:t>
      </w:r>
    </w:p>
    <w:p w14:paraId="2242DD34" w14:textId="4E2C7F81" w:rsidR="006A6D7C" w:rsidRDefault="006A6D7C" w:rsidP="00B82C67">
      <w:pPr>
        <w:pStyle w:val="heading40"/>
      </w:pPr>
      <w:r>
        <w:t>eine aktualisierte Stellungnahme des zuständigen Betriebsrats beziehungsweise der zuständigen Tarifvertragsparteien</w:t>
      </w:r>
      <w:r w:rsidR="00F45A01">
        <w:t xml:space="preserve"> </w:t>
      </w:r>
    </w:p>
    <w:p w14:paraId="5F0D1CEB" w14:textId="376D1767" w:rsidR="00B82C67" w:rsidRPr="00242FFC" w:rsidRDefault="000D2E5A" w:rsidP="006071B3">
      <w:pPr>
        <w:pStyle w:val="heading40"/>
        <w:numPr>
          <w:ilvl w:val="0"/>
          <w:numId w:val="0"/>
        </w:numPr>
        <w:ind w:left="1418"/>
        <w:rPr>
          <w:rStyle w:val="eop"/>
          <w:shd w:val="clear" w:color="auto" w:fill="FFFFFF"/>
        </w:rPr>
      </w:pPr>
      <w:r w:rsidRPr="00242FFC">
        <w:rPr>
          <w:rStyle w:val="normaltextrun"/>
          <w:shd w:val="clear" w:color="auto" w:fill="FFFFFF"/>
        </w:rPr>
        <w:t>im Sinne der Nummer</w:t>
      </w:r>
      <w:r w:rsidR="006E33D5">
        <w:rPr>
          <w:rStyle w:val="normaltextrun"/>
          <w:shd w:val="clear" w:color="auto" w:fill="FFFFFF"/>
        </w:rPr>
        <w:t> </w:t>
      </w:r>
      <w:r w:rsidRPr="00242FFC">
        <w:rPr>
          <w:rStyle w:val="normaltextrun"/>
          <w:shd w:val="clear" w:color="auto" w:fill="FFFFFF"/>
        </w:rPr>
        <w:t>8.2(e)(vi) FRL KSV vorzulegen. Die nach dem vorstehenden Satz vorzulegenden Unterlagen sind in dem jeweiligen Folgejahr, das auf den Ablauf der jeweiligen drei (3) Jahre folgt, mit dem nach Numm</w:t>
      </w:r>
      <w:r w:rsidRPr="00242FFC">
        <w:rPr>
          <w:rStyle w:val="normaltextrun"/>
        </w:rPr>
        <w:t>er</w:t>
      </w:r>
      <w:r w:rsidR="006E33D5">
        <w:rPr>
          <w:rStyle w:val="normaltextrun"/>
        </w:rPr>
        <w:t> </w:t>
      </w:r>
      <w:r w:rsidR="00281747">
        <w:rPr>
          <w:rStyle w:val="normaltextrun"/>
        </w:rPr>
        <w:fldChar w:fldCharType="begin"/>
      </w:r>
      <w:r w:rsidR="00281747">
        <w:rPr>
          <w:rStyle w:val="normaltextrun"/>
        </w:rPr>
        <w:instrText xml:space="preserve"> REF _Ref147423084 \r \h </w:instrText>
      </w:r>
      <w:r w:rsidR="00281747">
        <w:rPr>
          <w:rStyle w:val="normaltextrun"/>
        </w:rPr>
      </w:r>
      <w:r w:rsidR="00281747">
        <w:rPr>
          <w:rStyle w:val="normaltextrun"/>
        </w:rPr>
        <w:fldChar w:fldCharType="separate"/>
      </w:r>
      <w:r w:rsidR="00F77CEA">
        <w:rPr>
          <w:rStyle w:val="normaltextrun"/>
        </w:rPr>
        <w:t>4.3.1</w:t>
      </w:r>
      <w:r w:rsidR="00281747">
        <w:rPr>
          <w:rStyle w:val="normaltextrun"/>
        </w:rPr>
        <w:fldChar w:fldCharType="end"/>
      </w:r>
      <w:r w:rsidR="00281747">
        <w:rPr>
          <w:rStyle w:val="normaltextrun"/>
        </w:rPr>
        <w:t xml:space="preserve"> </w:t>
      </w:r>
      <w:r w:rsidRPr="00242FFC">
        <w:rPr>
          <w:rStyle w:val="normaltextrun"/>
        </w:rPr>
        <w:t>vorzulegenden</w:t>
      </w:r>
      <w:r w:rsidRPr="00242FFC">
        <w:rPr>
          <w:rStyle w:val="normaltextrun"/>
          <w:shd w:val="clear" w:color="auto" w:fill="FFFFFF"/>
        </w:rPr>
        <w:t xml:space="preserve"> Zwischennachweis an die Bewilligungsbehörde zu übermitteln;</w:t>
      </w:r>
    </w:p>
    <w:p w14:paraId="67FC9867" w14:textId="4F890093" w:rsidR="006071B3" w:rsidRPr="00D66FEF" w:rsidRDefault="006071B3" w:rsidP="006071B3">
      <w:pPr>
        <w:pStyle w:val="heading30"/>
        <w:rPr>
          <w:rStyle w:val="normaltextrun"/>
        </w:rPr>
      </w:pPr>
      <w:r w:rsidRPr="00D66FEF">
        <w:rPr>
          <w:rStyle w:val="normaltextrun"/>
          <w:shd w:val="clear" w:color="auto" w:fill="FFFFFF"/>
        </w:rPr>
        <w:t>für den Fall, dass eine Vereinbarung des Zuwendungsempfängers mit dem zuständigen Betriebsrat oder den zuständigen Tarifvertragsparteien im Sinne von Nummer</w:t>
      </w:r>
      <w:r w:rsidR="00A21DF2">
        <w:rPr>
          <w:rStyle w:val="normaltextrun"/>
          <w:shd w:val="clear" w:color="auto" w:fill="FFFFFF"/>
        </w:rPr>
        <w:t> </w:t>
      </w:r>
      <w:r w:rsidR="00281747">
        <w:rPr>
          <w:rStyle w:val="normaltextrun"/>
          <w:shd w:val="clear" w:color="auto" w:fill="FFFFFF"/>
        </w:rPr>
        <w:fldChar w:fldCharType="begin"/>
      </w:r>
      <w:r w:rsidR="00281747">
        <w:rPr>
          <w:rStyle w:val="normaltextrun"/>
          <w:shd w:val="clear" w:color="auto" w:fill="FFFFFF"/>
        </w:rPr>
        <w:instrText xml:space="preserve"> REF _Ref160542582 \r \h </w:instrText>
      </w:r>
      <w:r w:rsidR="00281747">
        <w:rPr>
          <w:rStyle w:val="normaltextrun"/>
          <w:shd w:val="clear" w:color="auto" w:fill="FFFFFF"/>
        </w:rPr>
      </w:r>
      <w:r w:rsidR="00281747">
        <w:rPr>
          <w:rStyle w:val="normaltextrun"/>
          <w:shd w:val="clear" w:color="auto" w:fill="FFFFFF"/>
        </w:rPr>
        <w:fldChar w:fldCharType="separate"/>
      </w:r>
      <w:r w:rsidR="00F77CEA">
        <w:rPr>
          <w:rStyle w:val="normaltextrun"/>
          <w:shd w:val="clear" w:color="auto" w:fill="FFFFFF"/>
        </w:rPr>
        <w:t>15.2.1</w:t>
      </w:r>
      <w:r w:rsidR="00281747">
        <w:rPr>
          <w:rStyle w:val="normaltextrun"/>
          <w:shd w:val="clear" w:color="auto" w:fill="FFFFFF"/>
        </w:rPr>
        <w:fldChar w:fldCharType="end"/>
      </w:r>
      <w:r w:rsidRPr="00D66FEF">
        <w:rPr>
          <w:rStyle w:val="normaltextrun"/>
          <w:shd w:val="clear" w:color="auto" w:fill="FFFFFF"/>
        </w:rPr>
        <w:t xml:space="preserve"> gekündigt wird und eine neue Vereinbarung nicht vorgelegt werden kann</w:t>
      </w:r>
      <w:r w:rsidR="00F542B9">
        <w:rPr>
          <w:rStyle w:val="normaltextrun"/>
          <w:shd w:val="clear" w:color="auto" w:fill="FFFFFF"/>
        </w:rPr>
        <w:t xml:space="preserve">, entsprechend </w:t>
      </w:r>
      <w:r w:rsidR="00F542B9" w:rsidRPr="00D66FEF">
        <w:rPr>
          <w:rStyle w:val="normaltextrun"/>
          <w:shd w:val="clear" w:color="auto" w:fill="FFFFFF"/>
        </w:rPr>
        <w:t>Nummer</w:t>
      </w:r>
      <w:r w:rsidR="00F542B9">
        <w:rPr>
          <w:rStyle w:val="normaltextrun"/>
          <w:shd w:val="clear" w:color="auto" w:fill="FFFFFF"/>
        </w:rPr>
        <w:t> </w:t>
      </w:r>
      <w:r w:rsidR="00F542B9">
        <w:rPr>
          <w:rStyle w:val="normaltextrun"/>
          <w:shd w:val="clear" w:color="auto" w:fill="FFFFFF"/>
        </w:rPr>
        <w:fldChar w:fldCharType="begin"/>
      </w:r>
      <w:r w:rsidR="00F542B9">
        <w:rPr>
          <w:rStyle w:val="normaltextrun"/>
          <w:shd w:val="clear" w:color="auto" w:fill="FFFFFF"/>
        </w:rPr>
        <w:instrText xml:space="preserve"> REF _Ref160542633 \r \h </w:instrText>
      </w:r>
      <w:r w:rsidR="00F542B9">
        <w:rPr>
          <w:rStyle w:val="normaltextrun"/>
          <w:shd w:val="clear" w:color="auto" w:fill="FFFFFF"/>
        </w:rPr>
      </w:r>
      <w:r w:rsidR="00F542B9">
        <w:rPr>
          <w:rStyle w:val="normaltextrun"/>
          <w:shd w:val="clear" w:color="auto" w:fill="FFFFFF"/>
        </w:rPr>
        <w:fldChar w:fldCharType="separate"/>
      </w:r>
      <w:r w:rsidR="00F542B9">
        <w:rPr>
          <w:rStyle w:val="normaltextrun"/>
          <w:shd w:val="clear" w:color="auto" w:fill="FFFFFF"/>
        </w:rPr>
        <w:t>15.2.3</w:t>
      </w:r>
      <w:r w:rsidR="00F542B9">
        <w:rPr>
          <w:rStyle w:val="normaltextrun"/>
          <w:shd w:val="clear" w:color="auto" w:fill="FFFFFF"/>
        </w:rPr>
        <w:fldChar w:fldCharType="end"/>
      </w:r>
      <w:r w:rsidR="00F542B9" w:rsidRPr="00D66FEF">
        <w:rPr>
          <w:rStyle w:val="normaltextrun"/>
          <w:shd w:val="clear" w:color="auto" w:fill="FFFFFF"/>
        </w:rPr>
        <w:t xml:space="preserve"> </w:t>
      </w:r>
      <w:r w:rsidR="00F542B9">
        <w:rPr>
          <w:rStyle w:val="normaltextrun"/>
          <w:shd w:val="clear" w:color="auto" w:fill="FFFFFF"/>
        </w:rPr>
        <w:t>zu verfahren</w:t>
      </w:r>
      <w:r w:rsidRPr="00D66FEF">
        <w:rPr>
          <w:rStyle w:val="normaltextrun"/>
          <w:shd w:val="clear" w:color="auto" w:fill="FFFFFF"/>
        </w:rPr>
        <w:t>; Nummer</w:t>
      </w:r>
      <w:r w:rsidR="00A21DF2">
        <w:rPr>
          <w:rStyle w:val="normaltextrun"/>
          <w:shd w:val="clear" w:color="auto" w:fill="FFFFFF"/>
        </w:rPr>
        <w:t> </w:t>
      </w:r>
      <w:r w:rsidR="00281747">
        <w:rPr>
          <w:rStyle w:val="normaltextrun"/>
          <w:shd w:val="clear" w:color="auto" w:fill="FFFFFF"/>
        </w:rPr>
        <w:fldChar w:fldCharType="begin"/>
      </w:r>
      <w:r w:rsidR="00281747">
        <w:rPr>
          <w:rStyle w:val="normaltextrun"/>
          <w:shd w:val="clear" w:color="auto" w:fill="FFFFFF"/>
        </w:rPr>
        <w:instrText xml:space="preserve"> REF _Ref160542666 \r \h </w:instrText>
      </w:r>
      <w:r w:rsidR="00281747">
        <w:rPr>
          <w:rStyle w:val="normaltextrun"/>
          <w:shd w:val="clear" w:color="auto" w:fill="FFFFFF"/>
        </w:rPr>
      </w:r>
      <w:r w:rsidR="00281747">
        <w:rPr>
          <w:rStyle w:val="normaltextrun"/>
          <w:shd w:val="clear" w:color="auto" w:fill="FFFFFF"/>
        </w:rPr>
        <w:fldChar w:fldCharType="separate"/>
      </w:r>
      <w:r w:rsidR="00F77CEA">
        <w:rPr>
          <w:rStyle w:val="normaltextrun"/>
          <w:shd w:val="clear" w:color="auto" w:fill="FFFFFF"/>
        </w:rPr>
        <w:t>15.2.2</w:t>
      </w:r>
      <w:r w:rsidR="00281747">
        <w:rPr>
          <w:rStyle w:val="normaltextrun"/>
          <w:shd w:val="clear" w:color="auto" w:fill="FFFFFF"/>
        </w:rPr>
        <w:fldChar w:fldCharType="end"/>
      </w:r>
      <w:r w:rsidRPr="00D66FEF">
        <w:rPr>
          <w:rStyle w:val="normaltextrun"/>
          <w:shd w:val="clear" w:color="auto" w:fill="FFFFFF"/>
        </w:rPr>
        <w:t xml:space="preserve"> bleibt unberührt;</w:t>
      </w:r>
    </w:p>
    <w:p w14:paraId="55A1A8EE" w14:textId="2654A535" w:rsidR="00397564" w:rsidRPr="00D66FEF" w:rsidRDefault="00397564" w:rsidP="00397564">
      <w:pPr>
        <w:pStyle w:val="heading30"/>
        <w:rPr>
          <w:rStyle w:val="normaltextrun"/>
        </w:rPr>
      </w:pPr>
      <w:r w:rsidRPr="00D66FEF">
        <w:rPr>
          <w:rStyle w:val="normaltextrun"/>
          <w:shd w:val="clear" w:color="auto" w:fill="FFFFFF"/>
        </w:rPr>
        <w:t>der Bewilligungsbehörde für den Fall, dass im Betrieb des Zuwendungsempfängers kein Betriebsrat besteht und der Zuwendungsempfänger nicht tarifgebunden ist,</w:t>
      </w:r>
      <w:r w:rsidR="00711E86">
        <w:rPr>
          <w:rStyle w:val="normaltextrun"/>
          <w:shd w:val="clear" w:color="auto" w:fill="FFFFFF"/>
        </w:rPr>
        <w:t xml:space="preserve"> </w:t>
      </w:r>
    </w:p>
    <w:p w14:paraId="56437102" w14:textId="18529EB9" w:rsidR="00B05A32" w:rsidRDefault="00B05A32" w:rsidP="00B05A32">
      <w:pPr>
        <w:pStyle w:val="heading40"/>
      </w:pPr>
      <w:r>
        <w:t>die Ergebnisse der mindestens alle drei (3) Jahre erfolgenden Überprüfung des Konzepts des Zuwendungsempfängers zum Standorterhalt und zur Beschäftigungsentwicklung in Bezug auf das Transformative Produktionsverfahren und</w:t>
      </w:r>
      <w:r w:rsidR="00711E86">
        <w:t xml:space="preserve"> </w:t>
      </w:r>
    </w:p>
    <w:p w14:paraId="5BE6169A" w14:textId="349FE916" w:rsidR="00B05A32" w:rsidRDefault="00B05A32" w:rsidP="00B05A32">
      <w:pPr>
        <w:pStyle w:val="heading40"/>
      </w:pPr>
      <w:r>
        <w:t>ein entsprechend aktualisiertes Konzept zum Standorterhalt und zur Beschäftigungsentwicklung in Bezug auf das Transformative Produktionsverfahren</w:t>
      </w:r>
      <w:r w:rsidR="00711E86">
        <w:t xml:space="preserve"> </w:t>
      </w:r>
    </w:p>
    <w:p w14:paraId="5D4C2D73" w14:textId="2BFCF56C" w:rsidR="006E39C6" w:rsidRPr="00D66FEF" w:rsidRDefault="006E39C6" w:rsidP="006E39C6">
      <w:pPr>
        <w:pStyle w:val="heading40"/>
        <w:numPr>
          <w:ilvl w:val="0"/>
          <w:numId w:val="0"/>
        </w:numPr>
        <w:ind w:left="1418"/>
        <w:rPr>
          <w:rStyle w:val="eop"/>
          <w:shd w:val="clear" w:color="auto" w:fill="FFFFFF"/>
        </w:rPr>
      </w:pPr>
      <w:r w:rsidRPr="00D66FEF">
        <w:rPr>
          <w:rStyle w:val="normaltextrun"/>
          <w:shd w:val="clear" w:color="auto" w:fill="FFFFFF"/>
        </w:rPr>
        <w:t>im Sinne der Nummer</w:t>
      </w:r>
      <w:r w:rsidR="00A21DF2">
        <w:rPr>
          <w:rStyle w:val="normaltextrun"/>
          <w:shd w:val="clear" w:color="auto" w:fill="FFFFFF"/>
        </w:rPr>
        <w:t> </w:t>
      </w:r>
      <w:r w:rsidRPr="00D66FEF">
        <w:rPr>
          <w:rStyle w:val="normaltextrun"/>
          <w:shd w:val="clear" w:color="auto" w:fill="FFFFFF"/>
        </w:rPr>
        <w:t>8.2(e)(vi) FRL KSV vorzulegen. Die nach dem vorstehenden Satz vorzulegenden Unterlagen sind in dem jeweiligen Folgejahr, das auf den Ablauf der jeweiligen drei (3)</w:t>
      </w:r>
      <w:r w:rsidR="00D66FEF">
        <w:rPr>
          <w:rStyle w:val="normaltextrun"/>
          <w:shd w:val="clear" w:color="auto" w:fill="FFFFFF"/>
        </w:rPr>
        <w:t xml:space="preserve"> </w:t>
      </w:r>
      <w:r w:rsidRPr="00D66FEF">
        <w:rPr>
          <w:rStyle w:val="normaltextrun"/>
          <w:shd w:val="clear" w:color="auto" w:fill="FFFFFF"/>
        </w:rPr>
        <w:t xml:space="preserve">Jahre folgt, mit dem nach </w:t>
      </w:r>
      <w:r w:rsidRPr="00D66FEF">
        <w:rPr>
          <w:rStyle w:val="normaltextrun"/>
        </w:rPr>
        <w:t>Nummer</w:t>
      </w:r>
      <w:r w:rsidR="00A21DF2">
        <w:rPr>
          <w:rStyle w:val="normaltextrun"/>
        </w:rPr>
        <w:t> </w:t>
      </w:r>
      <w:r w:rsidR="00281747">
        <w:rPr>
          <w:rStyle w:val="normaltextrun"/>
        </w:rPr>
        <w:fldChar w:fldCharType="begin"/>
      </w:r>
      <w:r w:rsidR="00281747">
        <w:rPr>
          <w:rStyle w:val="normaltextrun"/>
        </w:rPr>
        <w:instrText xml:space="preserve"> REF _Ref147423084 \r \h </w:instrText>
      </w:r>
      <w:r w:rsidR="00281747">
        <w:rPr>
          <w:rStyle w:val="normaltextrun"/>
        </w:rPr>
      </w:r>
      <w:r w:rsidR="00281747">
        <w:rPr>
          <w:rStyle w:val="normaltextrun"/>
        </w:rPr>
        <w:fldChar w:fldCharType="separate"/>
      </w:r>
      <w:r w:rsidR="00F77CEA">
        <w:rPr>
          <w:rStyle w:val="normaltextrun"/>
        </w:rPr>
        <w:t>4.3.1</w:t>
      </w:r>
      <w:r w:rsidR="00281747">
        <w:rPr>
          <w:rStyle w:val="normaltextrun"/>
        </w:rPr>
        <w:fldChar w:fldCharType="end"/>
      </w:r>
      <w:r w:rsidR="00281747">
        <w:rPr>
          <w:rStyle w:val="normaltextrun"/>
        </w:rPr>
        <w:t xml:space="preserve"> </w:t>
      </w:r>
      <w:r w:rsidRPr="00D66FEF">
        <w:rPr>
          <w:rStyle w:val="normaltextrun"/>
          <w:shd w:val="clear" w:color="auto" w:fill="FFFFFF"/>
        </w:rPr>
        <w:t>vorzulegenden Zwischennachweis an die Bewilligungsbehörde zu übermitteln;</w:t>
      </w:r>
    </w:p>
    <w:p w14:paraId="28C0140E" w14:textId="716BA46A" w:rsidR="000E2538" w:rsidRPr="00D66FEF" w:rsidRDefault="000E2538" w:rsidP="000E2538">
      <w:pPr>
        <w:pStyle w:val="heading30"/>
        <w:rPr>
          <w:rStyle w:val="normaltextrun"/>
        </w:rPr>
      </w:pPr>
      <w:bookmarkStart w:id="235" w:name="_Ref160542714"/>
      <w:r w:rsidRPr="00D66FEF">
        <w:rPr>
          <w:rStyle w:val="normaltextrun"/>
          <w:shd w:val="clear" w:color="auto" w:fill="FFFFFF"/>
        </w:rPr>
        <w:t>der Bewilligungsbehörde unverzüglich anzuzeigen, wenn ein Betriebsrat im Betrieb des Zuwendungsempfängers gegründet oder eine Tarifbindung begründet wird. Innerhalb von sechs (6) Monaten nach der Gründung eines Betriebsrats beziehungsweise nach Begründung einer Tarifbindung ist der Bewilligungsbehörde eine Vereinbarung des Zuwendungsempfängers mit dem zuständigen Betriebsrat oder den zuständigen Tarifvertragsparteien, aus welcher im Sinne der Nummer</w:t>
      </w:r>
      <w:r w:rsidR="00A21DF2">
        <w:rPr>
          <w:rStyle w:val="normaltextrun"/>
          <w:shd w:val="clear" w:color="auto" w:fill="FFFFFF"/>
        </w:rPr>
        <w:t> </w:t>
      </w:r>
      <w:r w:rsidRPr="00D66FEF">
        <w:rPr>
          <w:rStyle w:val="normaltextrun"/>
          <w:shd w:val="clear" w:color="auto" w:fill="FFFFFF"/>
        </w:rPr>
        <w:t>8.2(e)(vi) FRL KSV hervorgeht, dass vom Zuwendungsempfänger ein tragfähiges Konzept zum Standorterhalt und zur Beschäftigungsentwicklung in Bezug auf das Transformative Produktionsverfahren verfolgt wird, vorzulegen. Sollte eine solche Vereinbarung nicht vorgelegt werden können, hat der Zuwendungsempfänger innerhalb von sechs (6) Monaten nach der Gründung eines Betriebsrats beziehungsweise nach Begründung einer Tarifbindung</w:t>
      </w:r>
      <w:bookmarkEnd w:id="235"/>
      <w:r w:rsidR="008529AE">
        <w:rPr>
          <w:rStyle w:val="normaltextrun"/>
          <w:shd w:val="clear" w:color="auto" w:fill="FFFFFF"/>
        </w:rPr>
        <w:t xml:space="preserve"> </w:t>
      </w:r>
    </w:p>
    <w:p w14:paraId="6E092387" w14:textId="4CB4E494" w:rsidR="00586941" w:rsidRDefault="00586941" w:rsidP="00F7310E">
      <w:pPr>
        <w:pStyle w:val="heading40"/>
      </w:pPr>
      <w:r>
        <w:t>dies gegenüber der Bewilligungsbehörde schriftlich zu begründen und</w:t>
      </w:r>
      <w:r w:rsidR="00C612FE">
        <w:t xml:space="preserve"> </w:t>
      </w:r>
    </w:p>
    <w:p w14:paraId="6FA4DDA3" w14:textId="7E762887" w:rsidR="00586941" w:rsidRDefault="00586941" w:rsidP="00F7310E">
      <w:pPr>
        <w:pStyle w:val="heading40"/>
      </w:pPr>
      <w:r>
        <w:t>der Bewilligungsbehörde ein tragfähiges Konzept zum Standorterhalt und zur Beschäftigungsentwicklung in Bezug auf das Transformative Produktionsverfahren sowie eine Stellungnahme des Betriebsrats oder der Tarifvertragsparteien vorzulegen.</w:t>
      </w:r>
    </w:p>
    <w:p w14:paraId="6DE32F87" w14:textId="20928C72" w:rsidR="00586941" w:rsidRDefault="00586941" w:rsidP="00586941">
      <w:pPr>
        <w:pStyle w:val="Indent3"/>
      </w:pPr>
      <w:r>
        <w:t>Nummer</w:t>
      </w:r>
      <w:r w:rsidR="00A21DF2">
        <w:t> </w:t>
      </w:r>
      <w:r w:rsidR="00281747">
        <w:fldChar w:fldCharType="begin"/>
      </w:r>
      <w:r w:rsidR="00281747">
        <w:instrText xml:space="preserve"> REF _Ref160542633 \r \h </w:instrText>
      </w:r>
      <w:r w:rsidR="00281747">
        <w:fldChar w:fldCharType="separate"/>
      </w:r>
      <w:r w:rsidR="00F77CEA">
        <w:t>15.2.3</w:t>
      </w:r>
      <w:r w:rsidR="00281747">
        <w:fldChar w:fldCharType="end"/>
      </w:r>
      <w:r>
        <w:t xml:space="preserve"> findet für den Fall, dass eine Vereinbarung des Zuwendungsempfängers mit dem zuständigen Betriebsrat oder den zuständigen Tarifvertragsparteien gemäß Satz</w:t>
      </w:r>
      <w:r w:rsidR="00A21DF2">
        <w:t> </w:t>
      </w:r>
      <w:r>
        <w:t>2 dieser Nummer</w:t>
      </w:r>
      <w:r w:rsidR="00A21DF2">
        <w:t> </w:t>
      </w:r>
      <w:r w:rsidR="00281747">
        <w:fldChar w:fldCharType="begin"/>
      </w:r>
      <w:r w:rsidR="00281747">
        <w:instrText xml:space="preserve"> REF _Ref160542714 \r \h </w:instrText>
      </w:r>
      <w:r w:rsidR="00281747">
        <w:fldChar w:fldCharType="separate"/>
      </w:r>
      <w:r w:rsidR="00F77CEA">
        <w:t>15.2.6</w:t>
      </w:r>
      <w:r w:rsidR="00281747">
        <w:fldChar w:fldCharType="end"/>
      </w:r>
      <w:r w:rsidR="00281747">
        <w:t xml:space="preserve"> </w:t>
      </w:r>
      <w:r>
        <w:t>nicht vorgelegt werden kann, entsprechende Anwendung.</w:t>
      </w:r>
    </w:p>
    <w:p w14:paraId="6219B321" w14:textId="15FDC832" w:rsidR="007830E0" w:rsidRPr="00586941" w:rsidRDefault="007830E0" w:rsidP="00C127BF">
      <w:pPr>
        <w:pStyle w:val="heading20"/>
      </w:pPr>
      <w:bookmarkStart w:id="236" w:name="_Ref159834174"/>
      <w:r w:rsidRPr="00C127BF">
        <w:t>Der Zuwendungsempfänger hat die von dem Transformativen Produktionsverfahren betroffenen Beschäftigten ausdrücklich auf seine beschäftigungsbezogenen Pflichten als Arbeitgeber gemäß der FRL KSV und diesem Vertrag durch einen klar einsehbaren Aushang im Betrieb des Zuwendungsempfängers hinzuweisen. Die Aushangpflicht wird auch erfüllt, wenn der Zuwendungsempfänger die geforderten Informationen über die im Betrieb oder der Dienststelle übliche Informations- und Kommunikationstechnik (etwa das Intranet) elektronisch zur Verfügung stellt.</w:t>
      </w:r>
      <w:bookmarkEnd w:id="236"/>
    </w:p>
    <w:p w14:paraId="194DFC16" w14:textId="77777777" w:rsidR="008250E7" w:rsidRDefault="008250E7" w:rsidP="008250E7">
      <w:pPr>
        <w:pStyle w:val="heading20"/>
      </w:pPr>
      <w:bookmarkStart w:id="237" w:name="_Ref117712633"/>
      <w:r w:rsidRPr="0068248F">
        <w:t>Plan zum Wissenstransfer</w:t>
      </w:r>
      <w:bookmarkEnd w:id="237"/>
    </w:p>
    <w:p w14:paraId="4E2D20A9" w14:textId="1CD771D3" w:rsidR="0085145C" w:rsidRPr="006F1386" w:rsidRDefault="0085145C" w:rsidP="0085145C">
      <w:pPr>
        <w:pStyle w:val="heading30"/>
      </w:pPr>
      <w:r w:rsidRPr="006F1386">
        <w:t xml:space="preserve">Der Zuwendungsempfänger hat die Öffentlichkeit und branchenbezogene Interessensvertreter über den Einsatz des </w:t>
      </w:r>
      <w:r w:rsidR="00063A27">
        <w:t>T</w:t>
      </w:r>
      <w:r w:rsidRPr="006F1386">
        <w:t>ransformativen Produktions</w:t>
      </w:r>
      <w:r w:rsidR="00D27BC8">
        <w:t>verfahrens</w:t>
      </w:r>
      <w:r w:rsidRPr="006F1386">
        <w:t xml:space="preserve"> im Zuge eines Wissenstransfers </w:t>
      </w:r>
      <w:r>
        <w:t xml:space="preserve">regelmäßig und </w:t>
      </w:r>
      <w:r w:rsidRPr="006F1386">
        <w:t>umfassend zu informieren, und so zu de</w:t>
      </w:r>
      <w:r>
        <w:t>ssen</w:t>
      </w:r>
      <w:r w:rsidRPr="006F1386">
        <w:t xml:space="preserve"> kommerziellen Skalierung beizutragen.</w:t>
      </w:r>
    </w:p>
    <w:p w14:paraId="344ADFE4" w14:textId="0EB0E28A" w:rsidR="0085145C" w:rsidRPr="006F1386" w:rsidRDefault="0085145C" w:rsidP="0085145C">
      <w:pPr>
        <w:pStyle w:val="heading30"/>
      </w:pPr>
      <w:r w:rsidRPr="006F1386">
        <w:t>Vertrauliche Informationen, die Betriebs- oder Geschäftsgeheimnisse des Zuwendungsempfängers oder anderer Rechtsträger enthalten,</w:t>
      </w:r>
      <w:r>
        <w:t xml:space="preserve"> </w:t>
      </w:r>
      <w:r w:rsidRPr="006F1386">
        <w:t xml:space="preserve">deren Weitergabe gesetzlich untersagt ist oder </w:t>
      </w:r>
      <w:r w:rsidR="00B34FFA">
        <w:t>deren Weitergabe</w:t>
      </w:r>
      <w:r w:rsidRPr="006F1386">
        <w:t xml:space="preserve"> </w:t>
      </w:r>
      <w:r>
        <w:t xml:space="preserve">die </w:t>
      </w:r>
      <w:r w:rsidRPr="006F1386">
        <w:t xml:space="preserve">öffentliche Sicherheit und Ordnung gefährden kann, dürfen nicht an die Öffentlichkeit, branchenbezogene Interessensvertreter oder sonstige Dritte weitergegeben werden. Der </w:t>
      </w:r>
      <w:r>
        <w:t>Bewilligungsbehörde</w:t>
      </w:r>
      <w:r w:rsidRPr="006F1386">
        <w:t xml:space="preserve"> sind diese Informationen zu melden. Im Einvernehmen mit dem Zuwendungsempfänger sowie unter Beachtung datenschutzrechtlicher Vorgaben kann die </w:t>
      </w:r>
      <w:r>
        <w:t>Bewilligungsbehörde</w:t>
      </w:r>
      <w:r w:rsidRPr="006F1386">
        <w:t xml:space="preserve"> die Informationen in anonymisierter und aggregierter Form veröffentlichen oder ausgewählten branchenbezogenen Interessensvertretern zugänglich machen.</w:t>
      </w:r>
    </w:p>
    <w:p w14:paraId="377C0844" w14:textId="77777777" w:rsidR="0085145C" w:rsidRPr="006F1386" w:rsidRDefault="0085145C" w:rsidP="0085145C">
      <w:pPr>
        <w:pStyle w:val="heading30"/>
      </w:pPr>
      <w:r w:rsidRPr="006F1386">
        <w:t xml:space="preserve">Die </w:t>
      </w:r>
      <w:r>
        <w:t>Bewilligungsbehörde</w:t>
      </w:r>
      <w:r w:rsidRPr="006F1386">
        <w:t xml:space="preserve"> kann weitere Informationspflichten festlegen.</w:t>
      </w:r>
    </w:p>
    <w:p w14:paraId="6AA9FDD6" w14:textId="77777777" w:rsidR="00B83312" w:rsidRPr="0068248F" w:rsidRDefault="00B83312" w:rsidP="00B83312">
      <w:pPr>
        <w:pStyle w:val="heading20"/>
      </w:pPr>
      <w:r w:rsidRPr="0068248F">
        <w:t>Berichtspflichten zum Bezug von Wasserstoff</w:t>
      </w:r>
    </w:p>
    <w:p w14:paraId="12445834" w14:textId="4A66D9BC" w:rsidR="00B35322" w:rsidRDefault="00B35322" w:rsidP="00B35322">
      <w:pPr>
        <w:pStyle w:val="heading30"/>
      </w:pPr>
      <w:bookmarkStart w:id="238" w:name="_Ref147172911"/>
      <w:r w:rsidRPr="00822771">
        <w:t xml:space="preserve">Sofern der Zuwendungsempfänger im Zusammenhang mit dem </w:t>
      </w:r>
      <w:r w:rsidR="000F797F">
        <w:t>G</w:t>
      </w:r>
      <w:r w:rsidRPr="00822771">
        <w:t xml:space="preserve">eförderten Vorhaben Wasserstoff </w:t>
      </w:r>
      <w:r>
        <w:t xml:space="preserve">bezieht, </w:t>
      </w:r>
      <w:r w:rsidRPr="00822771">
        <w:t xml:space="preserve">hat er der Bewilligungsbehörde ab dem </w:t>
      </w:r>
      <w:r w:rsidR="000F797F">
        <w:t>O</w:t>
      </w:r>
      <w:r>
        <w:t xml:space="preserve">perativen Beginn des </w:t>
      </w:r>
      <w:r w:rsidR="000F797F">
        <w:t xml:space="preserve">Geförderten </w:t>
      </w:r>
      <w:r>
        <w:t>Vorhabens</w:t>
      </w:r>
      <w:r w:rsidRPr="00822771">
        <w:t xml:space="preserve"> folgende Angaben zu übermitteln</w:t>
      </w:r>
      <w:r>
        <w:t>:</w:t>
      </w:r>
      <w:bookmarkEnd w:id="238"/>
    </w:p>
    <w:p w14:paraId="62F88F2A" w14:textId="77777777" w:rsidR="00B35322" w:rsidRDefault="00B35322" w:rsidP="00B35322">
      <w:pPr>
        <w:pStyle w:val="heading40"/>
      </w:pPr>
      <w:r>
        <w:t>Die bezogene Menge Wasserstoff in Kilogramm,</w:t>
      </w:r>
    </w:p>
    <w:p w14:paraId="74993B03" w14:textId="77777777" w:rsidR="00B35322" w:rsidRDefault="00B35322" w:rsidP="00B35322">
      <w:pPr>
        <w:pStyle w:val="heading40"/>
      </w:pPr>
      <w:r>
        <w:t>die Bezugspreise,</w:t>
      </w:r>
    </w:p>
    <w:p w14:paraId="3579CC7D" w14:textId="77777777" w:rsidR="00B35322" w:rsidRDefault="00B35322" w:rsidP="00B35322">
      <w:pPr>
        <w:pStyle w:val="heading40"/>
      </w:pPr>
      <w:r>
        <w:t>ob es sich bei den angegebenen Bezugspreisen um Festpreise oder indexierte Preise handelt,</w:t>
      </w:r>
    </w:p>
    <w:p w14:paraId="1CA6AE8E" w14:textId="77777777" w:rsidR="00B35322" w:rsidRDefault="00B35322" w:rsidP="00B35322">
      <w:pPr>
        <w:pStyle w:val="heading40"/>
      </w:pPr>
      <w:r>
        <w:t>die Laufzeit der jeweiligen Lieferverträge,</w:t>
      </w:r>
      <w:r w:rsidRPr="00BE1131">
        <w:t xml:space="preserve"> </w:t>
      </w:r>
      <w:r>
        <w:t>und</w:t>
      </w:r>
    </w:p>
    <w:p w14:paraId="41833A94" w14:textId="78742BB2" w:rsidR="00B35322" w:rsidRDefault="00B35322" w:rsidP="00B35322">
      <w:pPr>
        <w:pStyle w:val="heading40"/>
      </w:pPr>
      <w:r>
        <w:t>die Bezugsquellen (Herkunft aus dem In- oder Ausland)</w:t>
      </w:r>
      <w:r w:rsidR="005E12FA">
        <w:t>.</w:t>
      </w:r>
    </w:p>
    <w:p w14:paraId="626B140F" w14:textId="203D3265" w:rsidR="00B35322" w:rsidRPr="0068248F" w:rsidRDefault="00B35322" w:rsidP="00EF4C21">
      <w:pPr>
        <w:pStyle w:val="heading30"/>
        <w:numPr>
          <w:ilvl w:val="0"/>
          <w:numId w:val="0"/>
        </w:numPr>
        <w:ind w:left="1418"/>
      </w:pPr>
      <w:r w:rsidRPr="0068248F">
        <w:t>Die Angaben sind nach Produktionsrouten (</w:t>
      </w:r>
      <w:r w:rsidR="000F797F">
        <w:t>G</w:t>
      </w:r>
      <w:r w:rsidRPr="0068248F">
        <w:t>rüner</w:t>
      </w:r>
      <w:r w:rsidR="00401629">
        <w:t xml:space="preserve"> oder CO</w:t>
      </w:r>
      <w:r w:rsidR="00401629" w:rsidRPr="00286340">
        <w:rPr>
          <w:vertAlign w:val="subscript"/>
        </w:rPr>
        <w:t>2</w:t>
      </w:r>
      <w:r w:rsidR="00401629">
        <w:t>-armer Wasserstoff</w:t>
      </w:r>
      <w:r w:rsidR="003843CF">
        <w:t>, bei letzterem auch nach Erzeugungsart/-quelle</w:t>
      </w:r>
      <w:r w:rsidR="00FA3692">
        <w:t>, wo</w:t>
      </w:r>
      <w:r w:rsidR="000063E9">
        <w:t xml:space="preserve">bei </w:t>
      </w:r>
      <w:r w:rsidR="00FA3692">
        <w:t xml:space="preserve">die </w:t>
      </w:r>
      <w:r w:rsidR="000063E9">
        <w:t>Angaben</w:t>
      </w:r>
      <w:r w:rsidR="0062037A">
        <w:t>, soweit möglich,</w:t>
      </w:r>
      <w:r w:rsidR="000063E9">
        <w:t xml:space="preserve"> die Bestimmung der </w:t>
      </w:r>
      <w:r w:rsidR="00FA3692">
        <w:t>konkrete</w:t>
      </w:r>
      <w:r w:rsidR="000063E9">
        <w:t>n</w:t>
      </w:r>
      <w:r w:rsidR="00FA3692">
        <w:t xml:space="preserve"> Wasserstoffart und -farbe </w:t>
      </w:r>
      <w:r w:rsidR="00431002">
        <w:t>ermöglichen müssen</w:t>
      </w:r>
      <w:r w:rsidRPr="0068248F">
        <w:t xml:space="preserve">) aufzuschlüsseln. </w:t>
      </w:r>
    </w:p>
    <w:p w14:paraId="071B0CFA" w14:textId="18CEF3FF" w:rsidR="00A6458F" w:rsidRDefault="00B35322" w:rsidP="00B35322">
      <w:pPr>
        <w:pStyle w:val="heading30"/>
      </w:pPr>
      <w:bookmarkStart w:id="239" w:name="_Ref159834047"/>
      <w:bookmarkStart w:id="240" w:name="_Ref147479786"/>
      <w:r>
        <w:t xml:space="preserve">Die Angaben nach </w:t>
      </w:r>
      <w:r w:rsidR="000F797F">
        <w:t>vorstehender Nummer </w:t>
      </w:r>
      <w:r w:rsidR="006D04AF">
        <w:fldChar w:fldCharType="begin"/>
      </w:r>
      <w:r w:rsidR="006D04AF">
        <w:instrText xml:space="preserve"> REF _Ref147172911 \r \h </w:instrText>
      </w:r>
      <w:r w:rsidR="006D04AF">
        <w:fldChar w:fldCharType="separate"/>
      </w:r>
      <w:r w:rsidR="00F77CEA">
        <w:t>15.5.1</w:t>
      </w:r>
      <w:r w:rsidR="006D04AF">
        <w:fldChar w:fldCharType="end"/>
      </w:r>
      <w:r>
        <w:t xml:space="preserve"> sind der Bewilligungsbehörde jeweils spätestens am 20. Tag des folgenden Monats, gerechnet ab dem </w:t>
      </w:r>
      <w:r w:rsidR="000F797F">
        <w:t>O</w:t>
      </w:r>
      <w:r>
        <w:t>perativen</w:t>
      </w:r>
      <w:r w:rsidR="000F797F">
        <w:t xml:space="preserve"> Beginn</w:t>
      </w:r>
      <w:r>
        <w:t xml:space="preserve"> des Vorhabens, zu übermitteln.</w:t>
      </w:r>
      <w:bookmarkEnd w:id="239"/>
      <w:r w:rsidR="006B68F8">
        <w:t xml:space="preserve"> </w:t>
      </w:r>
    </w:p>
    <w:p w14:paraId="6F1D7AA9" w14:textId="1B8C1E95" w:rsidR="00B35322" w:rsidRDefault="00B35322" w:rsidP="00B35322">
      <w:pPr>
        <w:pStyle w:val="heading30"/>
      </w:pPr>
      <w:r w:rsidRPr="00D63CE8">
        <w:t xml:space="preserve">Zweck der Erhebung der Angaben </w:t>
      </w:r>
      <w:r>
        <w:t>nach</w:t>
      </w:r>
      <w:r w:rsidR="000F797F">
        <w:t xml:space="preserve"> Nummer </w:t>
      </w:r>
      <w:r w:rsidR="006D04AF">
        <w:fldChar w:fldCharType="begin"/>
      </w:r>
      <w:r w:rsidR="006D04AF">
        <w:instrText xml:space="preserve"> REF _Ref147172911 \r \h </w:instrText>
      </w:r>
      <w:r w:rsidR="006D04AF">
        <w:fldChar w:fldCharType="separate"/>
      </w:r>
      <w:r w:rsidR="00F77CEA">
        <w:t>15.5.1</w:t>
      </w:r>
      <w:r w:rsidR="006D04AF">
        <w:fldChar w:fldCharType="end"/>
      </w:r>
      <w:r>
        <w:t xml:space="preserve"> </w:t>
      </w:r>
      <w:r w:rsidRPr="00D63CE8">
        <w:t>ist die Verbesserung der Markttransparenz</w:t>
      </w:r>
      <w:r>
        <w:t>.</w:t>
      </w:r>
      <w:bookmarkEnd w:id="240"/>
    </w:p>
    <w:p w14:paraId="58F7A49F" w14:textId="1FB4FD9C" w:rsidR="00B35322" w:rsidRDefault="00B35322" w:rsidP="00B35322">
      <w:pPr>
        <w:pStyle w:val="heading30"/>
      </w:pPr>
      <w:bookmarkStart w:id="241" w:name="_Ref147173039"/>
      <w:r>
        <w:t>Zur Verbesserung der Markttransparenz kann d</w:t>
      </w:r>
      <w:r w:rsidR="00166027">
        <w:t>as BMWK oder eine vo</w:t>
      </w:r>
      <w:r w:rsidR="00726FB4">
        <w:t xml:space="preserve">m BMWK </w:t>
      </w:r>
      <w:r w:rsidR="00166027">
        <w:t xml:space="preserve">beauftragte Stelle </w:t>
      </w:r>
      <w:r>
        <w:t xml:space="preserve">die Angaben nach </w:t>
      </w:r>
      <w:r w:rsidR="00EC7A31">
        <w:t>Nummer </w:t>
      </w:r>
      <w:r w:rsidR="006D04AF">
        <w:fldChar w:fldCharType="begin"/>
      </w:r>
      <w:r w:rsidR="006D04AF">
        <w:instrText xml:space="preserve"> REF _Ref147172911 \r \h </w:instrText>
      </w:r>
      <w:r w:rsidR="006D04AF">
        <w:fldChar w:fldCharType="separate"/>
      </w:r>
      <w:r w:rsidR="00F77CEA">
        <w:t>15.5.1</w:t>
      </w:r>
      <w:r w:rsidR="006D04AF">
        <w:fldChar w:fldCharType="end"/>
      </w:r>
      <w:r w:rsidR="00EC7A31">
        <w:t xml:space="preserve"> </w:t>
      </w:r>
      <w:r>
        <w:t>unter Beachtung datenschutzrechtlicher Vorgaben in anonymisierter und aggregierter Form veröffentlichen. Eine Veröffentlichung erfolgt nur, wenn die Daten</w:t>
      </w:r>
      <w:r w:rsidR="00043D43">
        <w:t xml:space="preserve"> nicht</w:t>
      </w:r>
      <w:r>
        <w:t xml:space="preserve"> </w:t>
      </w:r>
      <w:r w:rsidR="00EC7A31">
        <w:t>d</w:t>
      </w:r>
      <w:r>
        <w:t>em Zuwendungsempfänger zuzuordnen sind.</w:t>
      </w:r>
      <w:bookmarkEnd w:id="241"/>
    </w:p>
    <w:p w14:paraId="2F735216" w14:textId="37E15104" w:rsidR="00B35322" w:rsidRPr="00CE52CF" w:rsidRDefault="00B35322" w:rsidP="00B35322">
      <w:pPr>
        <w:pStyle w:val="heading30"/>
      </w:pPr>
      <w:r w:rsidRPr="00822771">
        <w:t xml:space="preserve">Der Zuwendungsempfänger </w:t>
      </w:r>
      <w:r w:rsidR="00EC7A31">
        <w:t xml:space="preserve">erklärt sich ausdrücklich </w:t>
      </w:r>
      <w:r w:rsidRPr="00822771">
        <w:t xml:space="preserve">mit der </w:t>
      </w:r>
      <w:r w:rsidR="00D71F0E">
        <w:t xml:space="preserve">Einhaltung </w:t>
      </w:r>
      <w:r w:rsidR="004373B4">
        <w:t xml:space="preserve">der </w:t>
      </w:r>
      <w:r w:rsidR="00273E14">
        <w:t>in den Nummern</w:t>
      </w:r>
      <w:r w:rsidR="00D65D98">
        <w:t> </w:t>
      </w:r>
      <w:r w:rsidR="00DF1FE0">
        <w:fldChar w:fldCharType="begin"/>
      </w:r>
      <w:r w:rsidR="00DF1FE0">
        <w:instrText xml:space="preserve"> REF _Ref147172911 \r \h </w:instrText>
      </w:r>
      <w:r w:rsidR="00DF1FE0">
        <w:fldChar w:fldCharType="separate"/>
      </w:r>
      <w:r w:rsidR="00F77CEA">
        <w:t>15.5.1</w:t>
      </w:r>
      <w:r w:rsidR="00DF1FE0">
        <w:fldChar w:fldCharType="end"/>
      </w:r>
      <w:r w:rsidR="00D65D98">
        <w:t xml:space="preserve"> und </w:t>
      </w:r>
      <w:r w:rsidR="00DF1FE0">
        <w:fldChar w:fldCharType="begin"/>
      </w:r>
      <w:r w:rsidR="00DF1FE0">
        <w:instrText xml:space="preserve"> REF _Ref159834047 \r \h </w:instrText>
      </w:r>
      <w:r w:rsidR="00DF1FE0">
        <w:fldChar w:fldCharType="separate"/>
      </w:r>
      <w:r w:rsidR="00F77CEA">
        <w:t>15.5.2</w:t>
      </w:r>
      <w:r w:rsidR="00DF1FE0">
        <w:fldChar w:fldCharType="end"/>
      </w:r>
      <w:r w:rsidR="00D65D98">
        <w:t xml:space="preserve"> vorgesehenen </w:t>
      </w:r>
      <w:r w:rsidR="00273E14">
        <w:t>Berichts</w:t>
      </w:r>
      <w:r w:rsidR="002B6320">
        <w:t xml:space="preserve">pflichten und </w:t>
      </w:r>
      <w:r w:rsidRPr="00822771">
        <w:t>der Veröffentlichung nach Maßgabe de</w:t>
      </w:r>
      <w:r w:rsidR="00650A21">
        <w:t>r vorstehenden Nummer </w:t>
      </w:r>
      <w:r w:rsidR="00DF1FE0">
        <w:fldChar w:fldCharType="begin"/>
      </w:r>
      <w:r w:rsidR="00DF1FE0">
        <w:instrText xml:space="preserve"> REF _Ref147173039 \r \h </w:instrText>
      </w:r>
      <w:r w:rsidR="00DF1FE0">
        <w:fldChar w:fldCharType="separate"/>
      </w:r>
      <w:r w:rsidR="00F77CEA">
        <w:t>15.5.4</w:t>
      </w:r>
      <w:r w:rsidR="00DF1FE0">
        <w:fldChar w:fldCharType="end"/>
      </w:r>
      <w:r w:rsidRPr="00822771">
        <w:t xml:space="preserve"> einverstanden.</w:t>
      </w:r>
    </w:p>
    <w:p w14:paraId="401896AF" w14:textId="6AFFE85E" w:rsidR="0023040B" w:rsidRDefault="0023040B" w:rsidP="00FA40B4">
      <w:pPr>
        <w:pStyle w:val="heading10"/>
      </w:pPr>
      <w:bookmarkStart w:id="242" w:name="_Toc161045033"/>
      <w:bookmarkStart w:id="243" w:name="_Toc161059559"/>
      <w:r>
        <w:t>Kooperation</w:t>
      </w:r>
      <w:bookmarkEnd w:id="205"/>
      <w:bookmarkEnd w:id="206"/>
      <w:bookmarkEnd w:id="207"/>
      <w:bookmarkEnd w:id="208"/>
      <w:bookmarkEnd w:id="222"/>
      <w:bookmarkEnd w:id="242"/>
      <w:bookmarkEnd w:id="243"/>
    </w:p>
    <w:p w14:paraId="3818AD4D" w14:textId="5EA8DF60" w:rsidR="00EA7688" w:rsidRDefault="0023040B" w:rsidP="0068248F">
      <w:pPr>
        <w:pStyle w:val="Indent2"/>
      </w:pPr>
      <w:r>
        <w:t xml:space="preserve">Jede Partei ist verpflichtet, auf eigene Kosten mit der </w:t>
      </w:r>
      <w:r w:rsidR="00EA7688">
        <w:t xml:space="preserve">jeweils </w:t>
      </w:r>
      <w:r>
        <w:t xml:space="preserve">anderen </w:t>
      </w:r>
      <w:r w:rsidR="00EA7688">
        <w:t xml:space="preserve">Partei </w:t>
      </w:r>
      <w:r>
        <w:t xml:space="preserve">auf </w:t>
      </w:r>
      <w:r w:rsidR="00EA7688">
        <w:t>deren</w:t>
      </w:r>
      <w:r>
        <w:t xml:space="preserve"> Verlangen </w:t>
      </w:r>
      <w:r w:rsidR="00EA7688">
        <w:t>zusammenzuarbeiten</w:t>
      </w:r>
      <w:r>
        <w:t xml:space="preserve">, um </w:t>
      </w:r>
      <w:r w:rsidR="003E3247">
        <w:t xml:space="preserve">die in diesem Vertrag vorgesehenen Rechtsgeschäfte und Maßnahmen </w:t>
      </w:r>
      <w:r>
        <w:t xml:space="preserve">vollumfänglich </w:t>
      </w:r>
      <w:r w:rsidR="003E3247">
        <w:t>umzusetzen</w:t>
      </w:r>
      <w:r>
        <w:t xml:space="preserve">, insbesondere </w:t>
      </w:r>
    </w:p>
    <w:p w14:paraId="644F11B6" w14:textId="63EECC77" w:rsidR="00EA7688" w:rsidRDefault="0023040B" w:rsidP="0068248F">
      <w:pPr>
        <w:pStyle w:val="heading20"/>
      </w:pPr>
      <w:r>
        <w:t xml:space="preserve">Dokumente zu unterzeichnen und sonstige Handlungen vorzunehmen, die die andere Partei </w:t>
      </w:r>
      <w:r w:rsidR="00EA7688">
        <w:t>in</w:t>
      </w:r>
      <w:r>
        <w:t xml:space="preserve"> </w:t>
      </w:r>
      <w:r w:rsidR="00775B54">
        <w:t>zumutbarer Weise</w:t>
      </w:r>
      <w:r>
        <w:t xml:space="preserve"> verlangt, um die Bestimmungen dieses Vertrages und die in diesem Vertrag geregelten </w:t>
      </w:r>
      <w:r w:rsidR="0022742B">
        <w:t>Rechtsgeschäfte</w:t>
      </w:r>
      <w:r>
        <w:t xml:space="preserve"> durchzuführen, und </w:t>
      </w:r>
    </w:p>
    <w:p w14:paraId="0A5988F3" w14:textId="79AE4DF6" w:rsidR="0023040B" w:rsidRDefault="0023040B" w:rsidP="0068248F">
      <w:pPr>
        <w:pStyle w:val="heading20"/>
      </w:pPr>
      <w:r>
        <w:t>soweit nicht dieser Vertrag ausdrücklich etwas anderes bestimmt, alle f</w:t>
      </w:r>
      <w:r w:rsidR="00A27A0F">
        <w:t>ür die Umsetzung dieses Vertrag</w:t>
      </w:r>
      <w:r w:rsidR="00ED1A1D">
        <w:t>e</w:t>
      </w:r>
      <w:r w:rsidR="00A27A0F">
        <w:t xml:space="preserve">s erforderlichen Erklärungen </w:t>
      </w:r>
      <w:r>
        <w:t>rechtzeitig einzuholen.</w:t>
      </w:r>
    </w:p>
    <w:p w14:paraId="707BB9FD" w14:textId="7809EF5E" w:rsidR="0023040B" w:rsidRPr="00EA2AA2" w:rsidRDefault="0023040B" w:rsidP="004F5601">
      <w:pPr>
        <w:pStyle w:val="heading10"/>
      </w:pPr>
      <w:bookmarkStart w:id="244" w:name="_Ref449542605"/>
      <w:bookmarkStart w:id="245" w:name="_Ref449542698"/>
      <w:bookmarkStart w:id="246" w:name="_Toc449728450"/>
      <w:bookmarkStart w:id="247" w:name="_Toc492458254"/>
      <w:bookmarkStart w:id="248" w:name="_Toc161045034"/>
      <w:bookmarkStart w:id="249" w:name="_Toc161059560"/>
      <w:r w:rsidRPr="00EA2AA2">
        <w:t>Vertraulichkeit, Bekanntmachungen</w:t>
      </w:r>
      <w:bookmarkEnd w:id="244"/>
      <w:bookmarkEnd w:id="245"/>
      <w:bookmarkEnd w:id="246"/>
      <w:bookmarkEnd w:id="247"/>
      <w:bookmarkEnd w:id="248"/>
      <w:bookmarkEnd w:id="249"/>
    </w:p>
    <w:p w14:paraId="559B0D6E" w14:textId="1453D0C7" w:rsidR="0023040B" w:rsidRPr="00EA2AA2" w:rsidRDefault="00CF5FF7" w:rsidP="004F5601">
      <w:pPr>
        <w:pStyle w:val="heading20"/>
      </w:pPr>
      <w:r>
        <w:t>Sofern in diesem Vertrag nicht anders vorgesehen, trägt j</w:t>
      </w:r>
      <w:r w:rsidR="00033301" w:rsidRPr="00EA2AA2">
        <w:t xml:space="preserve">ede Partei dafür Sorge, dass die folgenden Informationen – auch durch ihre jeweils Verbundenen Unternehmen – vertraulich </w:t>
      </w:r>
      <w:r w:rsidR="003A578A" w:rsidRPr="00EA2AA2">
        <w:t>behandelt</w:t>
      </w:r>
      <w:r w:rsidR="00033301" w:rsidRPr="00EA2AA2">
        <w:t xml:space="preserve"> werden:</w:t>
      </w:r>
    </w:p>
    <w:p w14:paraId="385F0BCE" w14:textId="7821D879" w:rsidR="0023040B" w:rsidRPr="00EA2AA2" w:rsidRDefault="0032791C" w:rsidP="006425A8">
      <w:pPr>
        <w:pStyle w:val="heading30"/>
      </w:pPr>
      <w:bookmarkStart w:id="250" w:name="_Ref147401762"/>
      <w:r w:rsidRPr="00EA2AA2">
        <w:t xml:space="preserve">der </w:t>
      </w:r>
      <w:r w:rsidR="0064757E">
        <w:t>Informations</w:t>
      </w:r>
      <w:r w:rsidR="00405291">
        <w:t xml:space="preserve">austausch vor Zustandekommen </w:t>
      </w:r>
      <w:r w:rsidR="0023040B" w:rsidRPr="00EA2AA2">
        <w:t>dieses Vertrages;</w:t>
      </w:r>
      <w:bookmarkEnd w:id="250"/>
    </w:p>
    <w:p w14:paraId="3154A552" w14:textId="7863AB18" w:rsidR="0023040B" w:rsidRPr="00EA2AA2" w:rsidRDefault="0023040B" w:rsidP="006425A8">
      <w:pPr>
        <w:pStyle w:val="heading30"/>
      </w:pPr>
      <w:bookmarkStart w:id="251" w:name="_Ref147401765"/>
      <w:r w:rsidRPr="00EA2AA2">
        <w:t>de</w:t>
      </w:r>
      <w:r w:rsidR="003A578A" w:rsidRPr="00EA2AA2">
        <w:t>r</w:t>
      </w:r>
      <w:r w:rsidRPr="00EA2AA2">
        <w:t xml:space="preserve"> Gegenstand und die Bedingungen dieses Vertrages;</w:t>
      </w:r>
      <w:bookmarkEnd w:id="251"/>
    </w:p>
    <w:p w14:paraId="1756F935" w14:textId="26D38A24" w:rsidR="0023040B" w:rsidRPr="00EA2AA2" w:rsidRDefault="0023040B" w:rsidP="006425A8">
      <w:pPr>
        <w:pStyle w:val="heading30"/>
      </w:pPr>
      <w:r w:rsidRPr="00EA2AA2">
        <w:t>im Falle de</w:t>
      </w:r>
      <w:r w:rsidR="00A734E5" w:rsidRPr="00EA2AA2">
        <w:t>s</w:t>
      </w:r>
      <w:r w:rsidRPr="00EA2AA2">
        <w:t xml:space="preserve"> </w:t>
      </w:r>
      <w:r w:rsidR="00277404" w:rsidRPr="00EA2AA2">
        <w:t>Zuwendungsgeber</w:t>
      </w:r>
      <w:r w:rsidR="00A734E5" w:rsidRPr="00EA2AA2">
        <w:t>s</w:t>
      </w:r>
      <w:r w:rsidRPr="00EA2AA2">
        <w:t xml:space="preserve"> sämtliche </w:t>
      </w:r>
      <w:r w:rsidR="00C40DDC">
        <w:t>V</w:t>
      </w:r>
      <w:r w:rsidRPr="00EA2AA2">
        <w:t xml:space="preserve">ertraulichen Informationen des </w:t>
      </w:r>
      <w:r w:rsidR="002A69E1" w:rsidRPr="00EA2AA2">
        <w:t>Zuwendungsempfänger</w:t>
      </w:r>
      <w:r w:rsidRPr="00EA2AA2">
        <w:t xml:space="preserve">s und der mit ihm Verbundenen Unternehmen, die der </w:t>
      </w:r>
      <w:r w:rsidR="002A69E1" w:rsidRPr="00EA2AA2">
        <w:t>Zuwendungsempfänger</w:t>
      </w:r>
      <w:r w:rsidRPr="00EA2AA2">
        <w:t xml:space="preserve"> </w:t>
      </w:r>
      <w:r w:rsidR="00AD00A7" w:rsidRPr="003355BE">
        <w:t xml:space="preserve">und/oder </w:t>
      </w:r>
      <w:r w:rsidR="00754924">
        <w:t>seine</w:t>
      </w:r>
      <w:r w:rsidR="00AD00A7" w:rsidRPr="003355BE">
        <w:t xml:space="preserve"> Vertreter </w:t>
      </w:r>
      <w:r w:rsidRPr="00EA2AA2">
        <w:t>de</w:t>
      </w:r>
      <w:r w:rsidR="00A734E5" w:rsidRPr="00EA2AA2">
        <w:t>m</w:t>
      </w:r>
      <w:r w:rsidRPr="00EA2AA2">
        <w:t xml:space="preserve"> </w:t>
      </w:r>
      <w:r w:rsidR="00277404" w:rsidRPr="00EA2AA2">
        <w:t>Zuwendungsgeber</w:t>
      </w:r>
      <w:r w:rsidRPr="00EA2AA2">
        <w:t xml:space="preserve"> </w:t>
      </w:r>
      <w:r w:rsidR="00300E31" w:rsidRPr="003355BE">
        <w:t>zu irgendeinem Zeitpunkt (vor, bei oder nach Unterzeichnung diese</w:t>
      </w:r>
      <w:r w:rsidR="00300E31">
        <w:t>s Vertrages</w:t>
      </w:r>
      <w:r w:rsidR="00300E31" w:rsidRPr="003355BE">
        <w:t>)</w:t>
      </w:r>
      <w:r w:rsidRPr="00EA2AA2">
        <w:t xml:space="preserve"> zur Verfügung </w:t>
      </w:r>
      <w:r w:rsidR="00033301" w:rsidRPr="00EA2AA2">
        <w:t>ge</w:t>
      </w:r>
      <w:r w:rsidRPr="00EA2AA2">
        <w:t>stellt</w:t>
      </w:r>
      <w:r w:rsidR="00033301" w:rsidRPr="00EA2AA2">
        <w:t xml:space="preserve"> </w:t>
      </w:r>
      <w:r w:rsidR="00B96303">
        <w:t xml:space="preserve">haben </w:t>
      </w:r>
      <w:r w:rsidR="00AD00A7" w:rsidRPr="003355BE">
        <w:t>(unabhängig in welcher Form)</w:t>
      </w:r>
      <w:r w:rsidR="008F60CB">
        <w:t>;</w:t>
      </w:r>
    </w:p>
    <w:p w14:paraId="7EA3257D" w14:textId="16F49887" w:rsidR="0023040B" w:rsidRPr="00EA2AA2" w:rsidRDefault="0023040B" w:rsidP="006425A8">
      <w:pPr>
        <w:pStyle w:val="heading30"/>
      </w:pPr>
      <w:bookmarkStart w:id="252" w:name="_Ref449542599"/>
      <w:r w:rsidRPr="00EA2AA2">
        <w:t xml:space="preserve">im Falle des </w:t>
      </w:r>
      <w:r w:rsidR="002A69E1" w:rsidRPr="00EA2AA2">
        <w:t>Zuwendungsempfänger</w:t>
      </w:r>
      <w:r w:rsidRPr="00EA2AA2">
        <w:t xml:space="preserve">s sämtliche </w:t>
      </w:r>
      <w:r w:rsidR="003355BE">
        <w:t>V</w:t>
      </w:r>
      <w:r w:rsidRPr="00EA2AA2">
        <w:t>ertraulichen Informationen de</w:t>
      </w:r>
      <w:r w:rsidR="00562A6B" w:rsidRPr="00EA2AA2">
        <w:t>s</w:t>
      </w:r>
      <w:r w:rsidRPr="00EA2AA2">
        <w:t xml:space="preserve"> </w:t>
      </w:r>
      <w:r w:rsidR="00277404" w:rsidRPr="00EA2AA2">
        <w:t>Zuwendungsgeber</w:t>
      </w:r>
      <w:r w:rsidR="00562A6B" w:rsidRPr="00EA2AA2">
        <w:t>s</w:t>
      </w:r>
      <w:r w:rsidRPr="00EA2AA2">
        <w:t xml:space="preserve">, die </w:t>
      </w:r>
      <w:r w:rsidR="00562A6B" w:rsidRPr="00EA2AA2">
        <w:t>der</w:t>
      </w:r>
      <w:r w:rsidRPr="00EA2AA2">
        <w:t xml:space="preserve"> </w:t>
      </w:r>
      <w:r w:rsidR="00277404" w:rsidRPr="00EA2AA2">
        <w:t>Zuwendungsgeber</w:t>
      </w:r>
      <w:r w:rsidRPr="00EA2AA2">
        <w:t xml:space="preserve"> </w:t>
      </w:r>
      <w:r w:rsidR="00AD00A7" w:rsidRPr="003355BE">
        <w:t xml:space="preserve">und/oder </w:t>
      </w:r>
      <w:r w:rsidR="00562A6B" w:rsidRPr="00EA2AA2">
        <w:t>seine</w:t>
      </w:r>
      <w:r w:rsidRPr="00EA2AA2">
        <w:t xml:space="preserve"> Vertreter dem </w:t>
      </w:r>
      <w:r w:rsidR="002A69E1" w:rsidRPr="00EA2AA2">
        <w:t>Zuwendungsempfänger</w:t>
      </w:r>
      <w:r w:rsidRPr="00EA2AA2">
        <w:t xml:space="preserve"> </w:t>
      </w:r>
      <w:r w:rsidR="00300E31" w:rsidRPr="003355BE">
        <w:t>zu irgendeinem Zeitpunkt (vor, bei oder nach Unterzeichnung diese</w:t>
      </w:r>
      <w:r w:rsidR="00300E31">
        <w:t>s Vertrages</w:t>
      </w:r>
      <w:r w:rsidR="00300E31" w:rsidRPr="003355BE">
        <w:t>)</w:t>
      </w:r>
      <w:r w:rsidRPr="00EA2AA2">
        <w:t xml:space="preserve"> zur Verfügung </w:t>
      </w:r>
      <w:r w:rsidR="00033301" w:rsidRPr="00EA2AA2">
        <w:t>gestellt haben</w:t>
      </w:r>
      <w:r w:rsidR="00AD00A7">
        <w:t xml:space="preserve"> </w:t>
      </w:r>
      <w:r w:rsidR="00AD00A7" w:rsidRPr="003355BE">
        <w:t>(unabhängig in welcher Form)</w:t>
      </w:r>
      <w:r w:rsidR="00EF31EB" w:rsidRPr="00EA2AA2">
        <w:t>.</w:t>
      </w:r>
      <w:r w:rsidRPr="00EA2AA2">
        <w:t xml:space="preserve"> </w:t>
      </w:r>
      <w:bookmarkEnd w:id="252"/>
    </w:p>
    <w:p w14:paraId="08F6C595" w14:textId="50D13F17" w:rsidR="0040153F" w:rsidRPr="0056241C" w:rsidRDefault="003355BE">
      <w:pPr>
        <w:pStyle w:val="heading20"/>
      </w:pPr>
      <w:bookmarkStart w:id="253" w:name="_Ref147402357"/>
      <w:r w:rsidRPr="003355BE">
        <w:t xml:space="preserve">Als </w:t>
      </w:r>
      <w:r w:rsidR="00C03257" w:rsidRPr="00C03257">
        <w:t>"</w:t>
      </w:r>
      <w:r w:rsidRPr="0068248F">
        <w:rPr>
          <w:b/>
        </w:rPr>
        <w:t>Vertrauliche Informationen</w:t>
      </w:r>
      <w:r w:rsidR="00C03257" w:rsidRPr="00C03257">
        <w:t>"</w:t>
      </w:r>
      <w:r w:rsidRPr="003355BE">
        <w:t xml:space="preserve"> im Sinne diese</w:t>
      </w:r>
      <w:r w:rsidR="00E82FB4">
        <w:t>s</w:t>
      </w:r>
      <w:r w:rsidRPr="003355BE">
        <w:t xml:space="preserve"> </w:t>
      </w:r>
      <w:r w:rsidR="00D339F0">
        <w:t>Vertrag</w:t>
      </w:r>
      <w:r w:rsidR="00020579">
        <w:t>e</w:t>
      </w:r>
      <w:r w:rsidR="00D339F0">
        <w:t>s</w:t>
      </w:r>
      <w:r w:rsidR="006813A2">
        <w:t xml:space="preserve"> </w:t>
      </w:r>
      <w:r w:rsidRPr="003355BE">
        <w:t xml:space="preserve">gelten </w:t>
      </w:r>
      <w:r w:rsidR="00C40DDC">
        <w:t>neben den Informationen nach den Nummern </w:t>
      </w:r>
      <w:r w:rsidR="00C40DDC">
        <w:fldChar w:fldCharType="begin"/>
      </w:r>
      <w:r w:rsidR="00C40DDC">
        <w:instrText xml:space="preserve"> REF _Ref147401762 \r \h </w:instrText>
      </w:r>
      <w:r w:rsidR="00C40DDC">
        <w:fldChar w:fldCharType="separate"/>
      </w:r>
      <w:r w:rsidR="00F77CEA">
        <w:t>17.1.1</w:t>
      </w:r>
      <w:r w:rsidR="00C40DDC">
        <w:fldChar w:fldCharType="end"/>
      </w:r>
      <w:r w:rsidR="00C40DDC">
        <w:t xml:space="preserve"> und </w:t>
      </w:r>
      <w:r w:rsidR="00C40DDC">
        <w:fldChar w:fldCharType="begin"/>
      </w:r>
      <w:r w:rsidR="00C40DDC">
        <w:instrText xml:space="preserve"> REF _Ref147401765 \r \h </w:instrText>
      </w:r>
      <w:r w:rsidR="00C40DDC">
        <w:fldChar w:fldCharType="separate"/>
      </w:r>
      <w:r w:rsidR="00F77CEA">
        <w:t>17.1.2</w:t>
      </w:r>
      <w:r w:rsidR="00C40DDC">
        <w:fldChar w:fldCharType="end"/>
      </w:r>
      <w:r w:rsidR="00C40DDC">
        <w:t xml:space="preserve"> </w:t>
      </w:r>
      <w:r w:rsidRPr="003355BE">
        <w:t>alle Informationen über eine Partei und/oder ihre Vertreter sowie ihre jeweiligen Geschäfte und Angelegenheiten, insbesondere Geschäftsgeheimnisse im Sinne des Geschäftsgeheimnisschutzgesetzes (GeschGehG)</w:t>
      </w:r>
      <w:r>
        <w:t>.</w:t>
      </w:r>
      <w:bookmarkEnd w:id="253"/>
    </w:p>
    <w:p w14:paraId="53E2384D" w14:textId="17A0385C" w:rsidR="0023040B" w:rsidRPr="00EA2AA2" w:rsidRDefault="0023040B" w:rsidP="004F5601">
      <w:pPr>
        <w:pStyle w:val="heading20"/>
      </w:pPr>
      <w:r w:rsidRPr="00EA2AA2">
        <w:t xml:space="preserve">Jede Partei ist </w:t>
      </w:r>
      <w:r w:rsidR="00256E8F" w:rsidRPr="00EA2AA2">
        <w:t xml:space="preserve">nur mit vorheriger schriftlicher Zustimmung der jeweils anderen Partei dazu </w:t>
      </w:r>
      <w:r w:rsidRPr="00EA2AA2">
        <w:t xml:space="preserve">berechtigt, </w:t>
      </w:r>
      <w:r w:rsidR="00532CD1">
        <w:t xml:space="preserve">Vertrauliche </w:t>
      </w:r>
      <w:r w:rsidRPr="00EA2AA2">
        <w:t>Informationen offenzulegen, zu deren Geheimhaltung sie nach dieser</w:t>
      </w:r>
      <w:r w:rsidR="00A326A5">
        <w:t xml:space="preserve"> Nummer</w:t>
      </w:r>
      <w:r w:rsidR="00F34ACC">
        <w:t xml:space="preserve"> </w:t>
      </w:r>
      <w:r w:rsidR="00261605">
        <w:fldChar w:fldCharType="begin"/>
      </w:r>
      <w:r w:rsidR="00261605">
        <w:instrText xml:space="preserve"> REF _Ref449542605 \r \h </w:instrText>
      </w:r>
      <w:r w:rsidR="00261605">
        <w:fldChar w:fldCharType="separate"/>
      </w:r>
      <w:r w:rsidR="00F77CEA">
        <w:t>17</w:t>
      </w:r>
      <w:r w:rsidR="00261605">
        <w:fldChar w:fldCharType="end"/>
      </w:r>
      <w:r w:rsidR="009273D8">
        <w:t xml:space="preserve"> </w:t>
      </w:r>
      <w:r w:rsidRPr="00EA2AA2">
        <w:t>verpflichtet ist</w:t>
      </w:r>
      <w:r w:rsidR="00256E8F" w:rsidRPr="00EA2AA2">
        <w:t>. Ohne vorherige Zustimmung ist jede Partei nur</w:t>
      </w:r>
      <w:r w:rsidRPr="00EA2AA2">
        <w:t xml:space="preserve"> berechtigt, </w:t>
      </w:r>
      <w:r w:rsidR="00532CD1">
        <w:t xml:space="preserve">Vertrauliche </w:t>
      </w:r>
      <w:r w:rsidRPr="00EA2AA2">
        <w:t>Informationen offenzulegen, zu deren Geheimhaltung sie nach dieser</w:t>
      </w:r>
      <w:r w:rsidR="005B340C">
        <w:t xml:space="preserve"> Nummer</w:t>
      </w:r>
      <w:r w:rsidR="00E65951">
        <w:t xml:space="preserve"> </w:t>
      </w:r>
      <w:r w:rsidR="00692C79">
        <w:fldChar w:fldCharType="begin"/>
      </w:r>
      <w:r w:rsidR="00692C79">
        <w:instrText xml:space="preserve"> REF _Ref449542605 \r \h </w:instrText>
      </w:r>
      <w:r w:rsidR="00692C79">
        <w:fldChar w:fldCharType="separate"/>
      </w:r>
      <w:r w:rsidR="00F77CEA">
        <w:t>17</w:t>
      </w:r>
      <w:r w:rsidR="00692C79">
        <w:fldChar w:fldCharType="end"/>
      </w:r>
      <w:r w:rsidRPr="00EA2AA2">
        <w:t xml:space="preserve"> verpflichtet ist:</w:t>
      </w:r>
    </w:p>
    <w:p w14:paraId="2896C09C" w14:textId="7400DD95" w:rsidR="0023040B" w:rsidRPr="00EA2AA2" w:rsidRDefault="0023040B" w:rsidP="006425A8">
      <w:pPr>
        <w:pStyle w:val="heading30"/>
      </w:pPr>
      <w:bookmarkStart w:id="254" w:name="_Ref449542651"/>
      <w:r w:rsidRPr="00EA2AA2">
        <w:t>soweit die offenlegende Partei dafür sorgt, dass die Personen, denen ge</w:t>
      </w:r>
      <w:r w:rsidR="003D0046" w:rsidRPr="00EA2AA2">
        <w:t xml:space="preserve">genüber die </w:t>
      </w:r>
      <w:r w:rsidR="00A30574">
        <w:t xml:space="preserve">Vertraulichen </w:t>
      </w:r>
      <w:r w:rsidR="003D0046" w:rsidRPr="00EA2AA2">
        <w:t>Informationen gemäß</w:t>
      </w:r>
      <w:r w:rsidRPr="00EA2AA2">
        <w:t> </w:t>
      </w:r>
      <w:r w:rsidR="00E419DE" w:rsidRPr="00EA2AA2">
        <w:fldChar w:fldCharType="begin"/>
      </w:r>
      <w:r w:rsidR="00E419DE" w:rsidRPr="00EA2AA2">
        <w:instrText xml:space="preserve"> REF _Ref449542633 \n \h </w:instrText>
      </w:r>
      <w:r w:rsidR="000D0533" w:rsidRPr="00EA2AA2">
        <w:instrText xml:space="preserve"> \* MERGEFORMAT </w:instrText>
      </w:r>
      <w:r w:rsidR="00E419DE" w:rsidRPr="00EA2AA2">
        <w:fldChar w:fldCharType="separate"/>
      </w:r>
      <w:r w:rsidR="00F77CEA">
        <w:t>(a)</w:t>
      </w:r>
      <w:r w:rsidR="00E419DE" w:rsidRPr="00EA2AA2">
        <w:fldChar w:fldCharType="end"/>
      </w:r>
      <w:r w:rsidRPr="00EA2AA2">
        <w:t xml:space="preserve"> bis</w:t>
      </w:r>
      <w:r w:rsidR="00222F55">
        <w:t xml:space="preserve"> </w:t>
      </w:r>
      <w:r w:rsidR="00DD525C">
        <w:fldChar w:fldCharType="begin"/>
      </w:r>
      <w:r w:rsidR="00DD525C">
        <w:instrText xml:space="preserve"> REF _Ref121826131 \r \h </w:instrText>
      </w:r>
      <w:r w:rsidR="00DD525C">
        <w:fldChar w:fldCharType="separate"/>
      </w:r>
      <w:r w:rsidR="00F77CEA">
        <w:t>(c)</w:t>
      </w:r>
      <w:r w:rsidR="00DD525C">
        <w:fldChar w:fldCharType="end"/>
      </w:r>
      <w:r w:rsidRPr="00EA2AA2">
        <w:t xml:space="preserve"> offengelegt werden, die </w:t>
      </w:r>
      <w:r w:rsidR="00A30574">
        <w:t xml:space="preserve">Vertraulichen </w:t>
      </w:r>
      <w:r w:rsidRPr="00EA2AA2">
        <w:t xml:space="preserve">Informationen vertraulich </w:t>
      </w:r>
      <w:r w:rsidR="0059697E" w:rsidRPr="00EA2AA2">
        <w:t>behandel</w:t>
      </w:r>
      <w:r w:rsidR="00867A20">
        <w:t>n</w:t>
      </w:r>
      <w:r w:rsidRPr="00EA2AA2">
        <w:t xml:space="preserve">, </w:t>
      </w:r>
      <w:bookmarkEnd w:id="254"/>
    </w:p>
    <w:p w14:paraId="3A67E3F5" w14:textId="0B797DA4" w:rsidR="0023040B" w:rsidRPr="00EA2AA2" w:rsidRDefault="0023040B" w:rsidP="004F5601">
      <w:pPr>
        <w:pStyle w:val="heading40"/>
      </w:pPr>
      <w:bookmarkStart w:id="255" w:name="_Ref449542633"/>
      <w:r w:rsidRPr="00EA2AA2">
        <w:t xml:space="preserve">gegenüber Mitarbeitern, Beratern oder Gesellschaftsorganen der jeweiligen Partei und der mit ihnen Verbundenen Unternehmen (einschließlich ihrer Gesellschafter) für die Beratung zu diesem Vertrag oder für die Durchführung </w:t>
      </w:r>
      <w:r w:rsidR="008F60CB">
        <w:t xml:space="preserve">dieses </w:t>
      </w:r>
      <w:r w:rsidRPr="00EA2AA2">
        <w:t>Vertrag</w:t>
      </w:r>
      <w:r w:rsidR="008B3244">
        <w:t>e</w:t>
      </w:r>
      <w:r w:rsidR="008F60CB">
        <w:t>s</w:t>
      </w:r>
      <w:r w:rsidRPr="00EA2AA2">
        <w:t>;</w:t>
      </w:r>
      <w:bookmarkEnd w:id="255"/>
    </w:p>
    <w:p w14:paraId="3EA10C30" w14:textId="63999F9B" w:rsidR="0023040B" w:rsidRDefault="0023040B" w:rsidP="004F5601">
      <w:pPr>
        <w:pStyle w:val="heading40"/>
      </w:pPr>
      <w:bookmarkStart w:id="256" w:name="_Ref121759179"/>
      <w:r w:rsidRPr="00EA2AA2">
        <w:t xml:space="preserve">gegenüber </w:t>
      </w:r>
      <w:r w:rsidR="00295A15">
        <w:t xml:space="preserve">den </w:t>
      </w:r>
      <w:r w:rsidRPr="00EA2AA2">
        <w:t>an der Finanzierung de</w:t>
      </w:r>
      <w:r w:rsidR="00CE5392">
        <w:t>s</w:t>
      </w:r>
      <w:r w:rsidRPr="00EA2AA2">
        <w:t xml:space="preserve"> in diesem Vertrag geregelten </w:t>
      </w:r>
      <w:r w:rsidR="008F60CB">
        <w:t>Geförderten Vorhaben</w:t>
      </w:r>
      <w:r w:rsidR="00CE5392">
        <w:t>s</w:t>
      </w:r>
      <w:r w:rsidR="00C722F6">
        <w:t xml:space="preserve"> und </w:t>
      </w:r>
      <w:r w:rsidR="00CE5392">
        <w:t xml:space="preserve">der </w:t>
      </w:r>
      <w:r w:rsidR="0028299D" w:rsidRPr="00EA2AA2">
        <w:t xml:space="preserve">in diesem Vertrag geregelten </w:t>
      </w:r>
      <w:r w:rsidR="00C722F6">
        <w:t xml:space="preserve">Geförderten Anlagen </w:t>
      </w:r>
      <w:r w:rsidRPr="00EA2AA2">
        <w:t>oder an einer späteren Refinanzierung beteiligten Kreditinstituten und Finanzgebern</w:t>
      </w:r>
      <w:bookmarkEnd w:id="256"/>
      <w:r w:rsidR="00941815">
        <w:t>;</w:t>
      </w:r>
    </w:p>
    <w:p w14:paraId="09B82A4A" w14:textId="3F637FA2" w:rsidR="00941815" w:rsidRDefault="001A3398" w:rsidP="004F5601">
      <w:pPr>
        <w:pStyle w:val="heading40"/>
      </w:pPr>
      <w:bookmarkStart w:id="257" w:name="_Ref121826131"/>
      <w:r>
        <w:t xml:space="preserve">gegenüber </w:t>
      </w:r>
      <w:r w:rsidR="008F4F1B">
        <w:t>Informationsempfängern</w:t>
      </w:r>
      <w:r w:rsidR="00925609">
        <w:t xml:space="preserve"> i.</w:t>
      </w:r>
      <w:r w:rsidR="0005131E">
        <w:t xml:space="preserve"> </w:t>
      </w:r>
      <w:r w:rsidR="00925609">
        <w:t>S</w:t>
      </w:r>
      <w:r w:rsidR="00073817">
        <w:t>.</w:t>
      </w:r>
      <w:r w:rsidR="0005131E">
        <w:t xml:space="preserve"> </w:t>
      </w:r>
      <w:r w:rsidR="00073817">
        <w:t xml:space="preserve">v. </w:t>
      </w:r>
      <w:r w:rsidR="00567958">
        <w:t>Nummer</w:t>
      </w:r>
      <w:r w:rsidR="00A940FE">
        <w:t xml:space="preserve"> </w:t>
      </w:r>
      <w:r w:rsidR="00124C72">
        <w:fldChar w:fldCharType="begin"/>
      </w:r>
      <w:r w:rsidR="00124C72">
        <w:instrText xml:space="preserve"> REF _Ref147170829 \r \h </w:instrText>
      </w:r>
      <w:r w:rsidR="00124C72">
        <w:fldChar w:fldCharType="separate"/>
      </w:r>
      <w:r w:rsidR="00F77CEA">
        <w:t>15.1</w:t>
      </w:r>
      <w:r w:rsidR="00124C72">
        <w:fldChar w:fldCharType="end"/>
      </w:r>
      <w:r w:rsidR="00F51B56">
        <w:t>;</w:t>
      </w:r>
      <w:bookmarkEnd w:id="257"/>
    </w:p>
    <w:p w14:paraId="33C54E95" w14:textId="77777777" w:rsidR="0023040B" w:rsidRPr="00EA2AA2" w:rsidRDefault="0023040B" w:rsidP="006425A8">
      <w:pPr>
        <w:pStyle w:val="heading30"/>
      </w:pPr>
      <w:r w:rsidRPr="00EA2AA2">
        <w:t>soweit die Offenlegung erforderlich ist:</w:t>
      </w:r>
    </w:p>
    <w:p w14:paraId="33646998" w14:textId="0E97DA86" w:rsidR="0023040B" w:rsidRPr="00EA2AA2" w:rsidRDefault="0023040B" w:rsidP="004F5601">
      <w:pPr>
        <w:pStyle w:val="heading40"/>
      </w:pPr>
      <w:bookmarkStart w:id="258" w:name="_Ref499021808"/>
      <w:r w:rsidRPr="00EA2AA2">
        <w:t xml:space="preserve">aufgrund </w:t>
      </w:r>
      <w:r w:rsidR="00E86BF0" w:rsidRPr="00EA2AA2">
        <w:t xml:space="preserve">gesetzlicher Vorschriften oder rechtsverbindlicher </w:t>
      </w:r>
      <w:r w:rsidR="00F17D83" w:rsidRPr="00EA2AA2">
        <w:t>Entscheidungen</w:t>
      </w:r>
      <w:r w:rsidR="00E86BF0" w:rsidRPr="00EA2AA2">
        <w:t xml:space="preserve"> (</w:t>
      </w:r>
      <w:r w:rsidR="00C03257" w:rsidRPr="00C03257">
        <w:t>"</w:t>
      </w:r>
      <w:r w:rsidR="00E86BF0" w:rsidRPr="00EA2AA2">
        <w:rPr>
          <w:b/>
        </w:rPr>
        <w:t>Regulatorische</w:t>
      </w:r>
      <w:r w:rsidR="00E86BF0" w:rsidRPr="00EA2AA2">
        <w:t xml:space="preserve"> </w:t>
      </w:r>
      <w:r w:rsidR="00E86BF0" w:rsidRPr="00EA2AA2">
        <w:rPr>
          <w:b/>
        </w:rPr>
        <w:t>Vorschriften</w:t>
      </w:r>
      <w:r w:rsidR="00C03257" w:rsidRPr="00C03257">
        <w:t>"</w:t>
      </w:r>
      <w:r w:rsidR="00E86BF0" w:rsidRPr="00EA2AA2">
        <w:t>)</w:t>
      </w:r>
      <w:r w:rsidRPr="00EA2AA2">
        <w:t xml:space="preserve"> (einschließlich IFRS);</w:t>
      </w:r>
      <w:bookmarkEnd w:id="258"/>
    </w:p>
    <w:p w14:paraId="2E33C04A" w14:textId="73ECE0B6" w:rsidR="0023040B" w:rsidRPr="00EA2AA2" w:rsidRDefault="0023040B" w:rsidP="004F5601">
      <w:pPr>
        <w:pStyle w:val="heading40"/>
      </w:pPr>
      <w:r w:rsidRPr="00EA2AA2">
        <w:t xml:space="preserve">aufgrund </w:t>
      </w:r>
      <w:r w:rsidR="0059697E" w:rsidRPr="00EA2AA2">
        <w:t xml:space="preserve">einer </w:t>
      </w:r>
      <w:r w:rsidR="00F17D83" w:rsidRPr="00EA2AA2">
        <w:t xml:space="preserve">vollziehbaren Entscheidung </w:t>
      </w:r>
      <w:r w:rsidR="0059697E" w:rsidRPr="00EA2AA2">
        <w:t>einer Behörde</w:t>
      </w:r>
      <w:r w:rsidRPr="00EA2AA2">
        <w:t>;</w:t>
      </w:r>
    </w:p>
    <w:p w14:paraId="1264A915" w14:textId="13C6DFAF" w:rsidR="0023040B" w:rsidRPr="00EA2AA2" w:rsidRDefault="0023040B" w:rsidP="004F5601">
      <w:pPr>
        <w:pStyle w:val="heading40"/>
      </w:pPr>
      <w:r w:rsidRPr="00EA2AA2">
        <w:t>zur Stellung von Anträgen oder Einholung von Genehmigungen von Behörden im Zusammenhang mit de</w:t>
      </w:r>
      <w:r w:rsidR="000367D7" w:rsidRPr="00EA2AA2">
        <w:t>m</w:t>
      </w:r>
      <w:r w:rsidRPr="00EA2AA2">
        <w:t xml:space="preserve"> in diesem Vertrag geregelten </w:t>
      </w:r>
      <w:r w:rsidR="000367D7" w:rsidRPr="00EA2AA2">
        <w:t xml:space="preserve">Geförderten Vorhaben oder </w:t>
      </w:r>
      <w:r w:rsidR="006B5633" w:rsidRPr="00EA2AA2">
        <w:t>de</w:t>
      </w:r>
      <w:r w:rsidR="006B5633">
        <w:t>n</w:t>
      </w:r>
      <w:r w:rsidR="006B5633" w:rsidRPr="00EA2AA2">
        <w:t xml:space="preserve"> in diesem Vertrag geregelten </w:t>
      </w:r>
      <w:r w:rsidR="000367D7" w:rsidRPr="00EA2AA2">
        <w:t>Geförderten Anlagen</w:t>
      </w:r>
      <w:r w:rsidRPr="00EA2AA2">
        <w:t>; oder</w:t>
      </w:r>
    </w:p>
    <w:p w14:paraId="3AB74812" w14:textId="16FFD636" w:rsidR="0023040B" w:rsidRPr="00EA2AA2" w:rsidRDefault="0023040B" w:rsidP="004F5601">
      <w:pPr>
        <w:pStyle w:val="heading40"/>
      </w:pPr>
      <w:r w:rsidRPr="00EA2AA2">
        <w:t xml:space="preserve">zum Schutz der Interessen der offenlegenden Partei in </w:t>
      </w:r>
      <w:r w:rsidR="00884C09">
        <w:t>r</w:t>
      </w:r>
      <w:r w:rsidRPr="00EA2AA2">
        <w:t>echtlichen Verfahren</w:t>
      </w:r>
      <w:r w:rsidR="005E7FFA">
        <w:t>; oder</w:t>
      </w:r>
    </w:p>
    <w:p w14:paraId="02621D87" w14:textId="77777777" w:rsidR="003A257C" w:rsidRDefault="000A08F2" w:rsidP="004F5601">
      <w:pPr>
        <w:pStyle w:val="heading40"/>
      </w:pPr>
      <w:r>
        <w:t xml:space="preserve">zur </w:t>
      </w:r>
      <w:r w:rsidR="001E033E">
        <w:t xml:space="preserve">Erfüllung von Pflichten nach dem </w:t>
      </w:r>
      <w:r w:rsidR="005E7FFA">
        <w:t>Zuwendungsbescheid</w:t>
      </w:r>
      <w:r w:rsidR="003A257C">
        <w:t>;</w:t>
      </w:r>
    </w:p>
    <w:p w14:paraId="08A36ADA" w14:textId="77777777" w:rsidR="003A257C" w:rsidRDefault="003A257C" w:rsidP="003A257C">
      <w:pPr>
        <w:pStyle w:val="heading30"/>
      </w:pPr>
      <w:r>
        <w:t>soweit</w:t>
      </w:r>
    </w:p>
    <w:p w14:paraId="0046E83E" w14:textId="06D83048" w:rsidR="003A257C" w:rsidRDefault="003A257C" w:rsidP="003A257C">
      <w:pPr>
        <w:pStyle w:val="heading40"/>
      </w:pPr>
      <w:r>
        <w:t xml:space="preserve">die </w:t>
      </w:r>
      <w:r w:rsidR="006506A0">
        <w:t>Vertraulichen</w:t>
      </w:r>
      <w:r>
        <w:t xml:space="preserve"> Informationen im Zeitpunkt ihrer Mitteilung öffentlich bekannt oder allgemein zugänglich sind, es sei denn, dies geschieht aufgrund einer Verletzung diese</w:t>
      </w:r>
      <w:r w:rsidR="00EB21BF">
        <w:t>s Vertrages</w:t>
      </w:r>
      <w:r>
        <w:t xml:space="preserve"> oder einer anderen Vertraulichkeitsverpflichtung;</w:t>
      </w:r>
    </w:p>
    <w:p w14:paraId="3B484B18" w14:textId="45AB843C" w:rsidR="003A257C" w:rsidRDefault="003A257C" w:rsidP="003A257C">
      <w:pPr>
        <w:pStyle w:val="heading40"/>
      </w:pPr>
      <w:r>
        <w:t xml:space="preserve">die </w:t>
      </w:r>
      <w:r w:rsidR="006506A0">
        <w:t xml:space="preserve">empfangende </w:t>
      </w:r>
      <w:r w:rsidR="00CB4FCB">
        <w:t xml:space="preserve">Person </w:t>
      </w:r>
      <w:r>
        <w:t>die</w:t>
      </w:r>
      <w:r w:rsidR="006506A0">
        <w:t xml:space="preserve"> Vertraulichen</w:t>
      </w:r>
      <w:r>
        <w:t xml:space="preserve"> Informationen bereits rechtmäßig und ohne Verpflichtung zur Vertraulichkeit besessen hat, bevor sie sie von der jeweils </w:t>
      </w:r>
      <w:r w:rsidR="00B414FE">
        <w:t xml:space="preserve">offenlegenden </w:t>
      </w:r>
      <w:r>
        <w:t>Partei erhalten hat;</w:t>
      </w:r>
    </w:p>
    <w:p w14:paraId="618B6300" w14:textId="6A95875F" w:rsidR="000A08F2" w:rsidRPr="00EA2AA2" w:rsidRDefault="003A257C" w:rsidP="0058033E">
      <w:pPr>
        <w:pStyle w:val="heading40"/>
      </w:pPr>
      <w:r>
        <w:t xml:space="preserve">die </w:t>
      </w:r>
      <w:r w:rsidR="006506A0">
        <w:t>empfangende</w:t>
      </w:r>
      <w:r>
        <w:t xml:space="preserve"> </w:t>
      </w:r>
      <w:r w:rsidR="00B414FE">
        <w:t xml:space="preserve">Person </w:t>
      </w:r>
      <w:r>
        <w:t xml:space="preserve">die </w:t>
      </w:r>
      <w:r w:rsidR="006506A0">
        <w:t>Vertraulichen</w:t>
      </w:r>
      <w:r>
        <w:t xml:space="preserve"> Informationen von einem Dritten erhalten hat, der berechtigt ist, diese Informationen uneingeschränkt offenzulegen, und der die Informationen insbesondere nicht durch eine Verletzung vertraglicher oder gesetzlicher Pflichten gegenüber d</w:t>
      </w:r>
      <w:r w:rsidR="00B414FE">
        <w:t>en Parteien</w:t>
      </w:r>
      <w:r>
        <w:t xml:space="preserve"> erlangt hat und d</w:t>
      </w:r>
      <w:r w:rsidR="00DA24E4">
        <w:t>er</w:t>
      </w:r>
      <w:r>
        <w:t xml:space="preserve"> durch die Offenlegung der Informationen keine Verletzung vertraglicher oder gesetzlicher Pflichten gegenüber de</w:t>
      </w:r>
      <w:r w:rsidR="00371B33">
        <w:t>n</w:t>
      </w:r>
      <w:r>
        <w:t xml:space="preserve"> Partei</w:t>
      </w:r>
      <w:r w:rsidR="00371B33">
        <w:t>en</w:t>
      </w:r>
      <w:r>
        <w:t xml:space="preserve"> begeht. </w:t>
      </w:r>
    </w:p>
    <w:p w14:paraId="60484288" w14:textId="0C2E5769" w:rsidR="0023040B" w:rsidRPr="00EA2AA2" w:rsidRDefault="00B61D5A" w:rsidP="00562A6B">
      <w:pPr>
        <w:pStyle w:val="Indent3"/>
      </w:pPr>
      <w:r w:rsidRPr="00EA2AA2">
        <w:t>D</w:t>
      </w:r>
      <w:r w:rsidR="0023040B" w:rsidRPr="00EA2AA2">
        <w:t>ie</w:t>
      </w:r>
      <w:r w:rsidRPr="00EA2AA2">
        <w:t xml:space="preserve"> offenlegende Partei</w:t>
      </w:r>
      <w:r w:rsidR="0023040B" w:rsidRPr="00EA2AA2">
        <w:t xml:space="preserve"> </w:t>
      </w:r>
      <w:r w:rsidR="00A429CC" w:rsidRPr="00EA2AA2">
        <w:t xml:space="preserve">ist </w:t>
      </w:r>
      <w:r w:rsidR="000F6616" w:rsidRPr="00EA2AA2">
        <w:t xml:space="preserve">– soweit </w:t>
      </w:r>
      <w:r w:rsidR="001B0A7B" w:rsidRPr="00EA2AA2">
        <w:t>rechtlich zulässig und tatsächlich möglich</w:t>
      </w:r>
      <w:r w:rsidR="000F6616" w:rsidRPr="00EA2AA2">
        <w:t xml:space="preserve"> – </w:t>
      </w:r>
      <w:r w:rsidR="00A429CC" w:rsidRPr="00EA2AA2">
        <w:t>verpflichtet,</w:t>
      </w:r>
      <w:r w:rsidR="0023040B" w:rsidRPr="00EA2AA2">
        <w:t xml:space="preserve"> sich mit der anderen Partei abzustimmen</w:t>
      </w:r>
      <w:r w:rsidR="00A429CC" w:rsidRPr="00EA2AA2">
        <w:t xml:space="preserve"> und </w:t>
      </w:r>
      <w:r w:rsidR="000F6616" w:rsidRPr="00EA2AA2">
        <w:t>dere</w:t>
      </w:r>
      <w:r w:rsidR="00A429CC" w:rsidRPr="00EA2AA2">
        <w:t xml:space="preserve">n </w:t>
      </w:r>
      <w:r w:rsidR="000F6616" w:rsidRPr="00EA2AA2">
        <w:t xml:space="preserve">berechtigte Interessen hinsichtlich der Offenlegung zu </w:t>
      </w:r>
      <w:r w:rsidR="0023040B" w:rsidRPr="00EA2AA2">
        <w:t>berücksichtigen.</w:t>
      </w:r>
    </w:p>
    <w:p w14:paraId="4F2D3518" w14:textId="139D8405" w:rsidR="0023040B" w:rsidRPr="00EA2AA2" w:rsidRDefault="00E31955" w:rsidP="004F5601">
      <w:pPr>
        <w:pStyle w:val="heading20"/>
      </w:pPr>
      <w:r w:rsidRPr="00EA2AA2">
        <w:t>Soweit eine Partei im</w:t>
      </w:r>
      <w:r w:rsidR="0023040B" w:rsidRPr="00EA2AA2">
        <w:t xml:space="preserve"> Zusammenhang mit </w:t>
      </w:r>
      <w:r w:rsidR="000367D7" w:rsidRPr="00EA2AA2">
        <w:t xml:space="preserve">diesem Vertrag </w:t>
      </w:r>
      <w:r w:rsidRPr="00EA2AA2">
        <w:t xml:space="preserve">zur Erfüllung Regulatorischer Vorschriften </w:t>
      </w:r>
      <w:r w:rsidR="00EA2AA2" w:rsidRPr="00EA2AA2">
        <w:t xml:space="preserve">oder von Börsenvorschriften </w:t>
      </w:r>
      <w:r w:rsidR="0023040B" w:rsidRPr="00EA2AA2">
        <w:t xml:space="preserve">Informationen über </w:t>
      </w:r>
      <w:r w:rsidRPr="00EA2AA2">
        <w:t>die jeweils andere Partei</w:t>
      </w:r>
      <w:r w:rsidR="0023040B" w:rsidRPr="00EA2AA2">
        <w:t xml:space="preserve">, die mit </w:t>
      </w:r>
      <w:r w:rsidR="00033301" w:rsidRPr="00EA2AA2">
        <w:t>ihr</w:t>
      </w:r>
      <w:r w:rsidR="0023040B" w:rsidRPr="00EA2AA2">
        <w:t xml:space="preserve"> Verbundenen Unternehmen, </w:t>
      </w:r>
      <w:r w:rsidRPr="00EA2AA2">
        <w:t>de</w:t>
      </w:r>
      <w:r w:rsidR="0023040B" w:rsidRPr="00EA2AA2">
        <w:t xml:space="preserve">ren Geschäftsbetrieb oder diesen Vertrag </w:t>
      </w:r>
      <w:r w:rsidRPr="00EA2AA2">
        <w:t xml:space="preserve">benötigt, ist die jeweils andere Partei verpflichtet, diese </w:t>
      </w:r>
      <w:r w:rsidR="00CE4445">
        <w:t>(</w:t>
      </w:r>
      <w:r w:rsidR="009077B6">
        <w:t>Vertraulichen</w:t>
      </w:r>
      <w:r w:rsidR="00CE4445">
        <w:t>)</w:t>
      </w:r>
      <w:r w:rsidR="009077B6">
        <w:t xml:space="preserve"> </w:t>
      </w:r>
      <w:r w:rsidRPr="00EA2AA2">
        <w:t xml:space="preserve">Informationen </w:t>
      </w:r>
      <w:r w:rsidR="0023040B" w:rsidRPr="00EA2AA2">
        <w:t>zur Verfügung zu stellen</w:t>
      </w:r>
      <w:r w:rsidRPr="00EA2AA2">
        <w:t xml:space="preserve">. </w:t>
      </w:r>
    </w:p>
    <w:p w14:paraId="79170A8E" w14:textId="790CB3E0" w:rsidR="0023040B" w:rsidRPr="00EA2AA2" w:rsidRDefault="0023040B" w:rsidP="004F5601">
      <w:pPr>
        <w:pStyle w:val="heading20"/>
      </w:pPr>
      <w:r w:rsidRPr="00EA2AA2">
        <w:t xml:space="preserve">Keine Partei ist berechtigt, </w:t>
      </w:r>
      <w:r w:rsidR="004A7883" w:rsidRPr="00EA2AA2">
        <w:t>Pressemitteilung</w:t>
      </w:r>
      <w:r w:rsidR="00D82DD1">
        <w:t>en</w:t>
      </w:r>
      <w:r w:rsidR="004A7883" w:rsidRPr="00EA2AA2">
        <w:t xml:space="preserve"> zu veröffentlichen </w:t>
      </w:r>
      <w:r w:rsidRPr="00EA2AA2">
        <w:t xml:space="preserve">oder sonstige öffentliche Erklärungen im Zusammenhang mit diesem Vertrag abzugeben, </w:t>
      </w:r>
      <w:r w:rsidR="00DD6927" w:rsidRPr="00EA2AA2">
        <w:t xml:space="preserve">es sei denn </w:t>
      </w:r>
    </w:p>
    <w:p w14:paraId="03FCDD6E" w14:textId="6F572122" w:rsidR="0023040B" w:rsidRPr="00EA2AA2" w:rsidRDefault="00DD6927" w:rsidP="006425A8">
      <w:pPr>
        <w:pStyle w:val="heading30"/>
      </w:pPr>
      <w:r w:rsidRPr="00EA2AA2">
        <w:t>di</w:t>
      </w:r>
      <w:r w:rsidR="0023040B" w:rsidRPr="00EA2AA2">
        <w:t xml:space="preserve">e Erklärung </w:t>
      </w:r>
      <w:r w:rsidRPr="00EA2AA2">
        <w:t>entspricht</w:t>
      </w:r>
      <w:r w:rsidR="0023040B" w:rsidRPr="00EA2AA2">
        <w:t xml:space="preserve"> einer zwischen dem </w:t>
      </w:r>
      <w:r w:rsidR="002A69E1" w:rsidRPr="00EA2AA2">
        <w:t>Zuwendungsempfänger</w:t>
      </w:r>
      <w:r w:rsidR="0023040B" w:rsidRPr="00EA2AA2">
        <w:t xml:space="preserve"> und de</w:t>
      </w:r>
      <w:r w:rsidR="00562A6B" w:rsidRPr="00EA2AA2">
        <w:t>m</w:t>
      </w:r>
      <w:r w:rsidR="0023040B" w:rsidRPr="00EA2AA2">
        <w:t xml:space="preserve"> </w:t>
      </w:r>
      <w:r w:rsidR="00277404" w:rsidRPr="00EA2AA2">
        <w:t>Zuwendungsgeber</w:t>
      </w:r>
      <w:r w:rsidR="0023040B" w:rsidRPr="00EA2AA2">
        <w:t xml:space="preserve"> vereinbarten </w:t>
      </w:r>
      <w:r w:rsidR="00F17D83" w:rsidRPr="00EA2AA2">
        <w:t>Fassung</w:t>
      </w:r>
      <w:r w:rsidR="0023040B" w:rsidRPr="00EA2AA2">
        <w:t xml:space="preserve">; </w:t>
      </w:r>
      <w:r w:rsidRPr="00EA2AA2">
        <w:t>oder</w:t>
      </w:r>
    </w:p>
    <w:p w14:paraId="16C7718C" w14:textId="64218A47" w:rsidR="0023040B" w:rsidRDefault="00DD6927" w:rsidP="006425A8">
      <w:pPr>
        <w:pStyle w:val="heading30"/>
      </w:pPr>
      <w:r w:rsidRPr="00EA2AA2">
        <w:t xml:space="preserve">eine Erklärung ist </w:t>
      </w:r>
      <w:r w:rsidR="0023040B" w:rsidRPr="00EA2AA2">
        <w:t>nach geltenden Regulatorischen Vorschriften</w:t>
      </w:r>
      <w:r w:rsidR="00B53E14" w:rsidRPr="00EA2AA2">
        <w:t xml:space="preserve"> oder Börsenvorschriften</w:t>
      </w:r>
      <w:r w:rsidR="0023040B" w:rsidRPr="00EA2AA2">
        <w:t xml:space="preserve"> vorgeschrieben</w:t>
      </w:r>
      <w:r w:rsidRPr="00EA2AA2">
        <w:t xml:space="preserve">; in diesem Fall ist jedoch – soweit gesetzlich zulässig – </w:t>
      </w:r>
      <w:r w:rsidR="00F17D83" w:rsidRPr="00EA2AA2">
        <w:t xml:space="preserve">die Erklärung zuvor </w:t>
      </w:r>
      <w:r w:rsidR="0023040B" w:rsidRPr="00EA2AA2">
        <w:t xml:space="preserve">mit </w:t>
      </w:r>
      <w:r w:rsidRPr="00EA2AA2">
        <w:t xml:space="preserve">der jeweils anderen Partei </w:t>
      </w:r>
      <w:r w:rsidR="00F17D83" w:rsidRPr="00EA2AA2">
        <w:t>abzustimmen</w:t>
      </w:r>
      <w:r w:rsidR="003333CB">
        <w:t>;</w:t>
      </w:r>
    </w:p>
    <w:p w14:paraId="4236408C" w14:textId="50F86F25" w:rsidR="00FF29B8" w:rsidRPr="00FF29B8" w:rsidRDefault="00FF29B8" w:rsidP="00BE71BA">
      <w:pPr>
        <w:pStyle w:val="heading30"/>
      </w:pPr>
      <w:r>
        <w:t xml:space="preserve">es handelt sich um eine </w:t>
      </w:r>
      <w:r w:rsidR="00976604">
        <w:t xml:space="preserve">Bekanntmachung </w:t>
      </w:r>
      <w:r w:rsidR="00D027A8">
        <w:t xml:space="preserve">des Zuwendungsgebers </w:t>
      </w:r>
      <w:r>
        <w:t xml:space="preserve">nach </w:t>
      </w:r>
      <w:r w:rsidR="00567958">
        <w:t>Nummer</w:t>
      </w:r>
      <w:r>
        <w:t> </w:t>
      </w:r>
      <w:r>
        <w:fldChar w:fldCharType="begin"/>
      </w:r>
      <w:r>
        <w:instrText xml:space="preserve"> REF _Ref116988838 \w \h </w:instrText>
      </w:r>
      <w:r>
        <w:fldChar w:fldCharType="separate"/>
      </w:r>
      <w:r w:rsidR="00F77CEA">
        <w:t>11.1</w:t>
      </w:r>
      <w:r>
        <w:fldChar w:fldCharType="end"/>
      </w:r>
      <w:r w:rsidR="00707ABA">
        <w:t>.</w:t>
      </w:r>
    </w:p>
    <w:p w14:paraId="365648C2" w14:textId="79CF1370" w:rsidR="00033301" w:rsidRPr="00EA2AA2" w:rsidRDefault="00033301" w:rsidP="00D633BD">
      <w:pPr>
        <w:pStyle w:val="heading20"/>
      </w:pPr>
      <w:r w:rsidRPr="00EA2AA2">
        <w:t xml:space="preserve">Die Bestimmungen dieser </w:t>
      </w:r>
      <w:r w:rsidR="00567958">
        <w:t>Nummer</w:t>
      </w:r>
      <w:r w:rsidRPr="00EA2AA2">
        <w:t> </w:t>
      </w:r>
      <w:r w:rsidRPr="00EA2AA2">
        <w:fldChar w:fldCharType="begin"/>
      </w:r>
      <w:r w:rsidRPr="00EA2AA2">
        <w:instrText xml:space="preserve"> REF _Ref449542698 \n \h </w:instrText>
      </w:r>
      <w:r w:rsidR="000D0533" w:rsidRPr="00EA2AA2">
        <w:instrText xml:space="preserve"> \* MERGEFORMAT </w:instrText>
      </w:r>
      <w:r w:rsidRPr="00EA2AA2">
        <w:fldChar w:fldCharType="separate"/>
      </w:r>
      <w:r w:rsidR="00F77CEA">
        <w:t>17</w:t>
      </w:r>
      <w:r w:rsidRPr="00EA2AA2">
        <w:fldChar w:fldCharType="end"/>
      </w:r>
      <w:r w:rsidRPr="00EA2AA2">
        <w:t xml:space="preserve"> gelten für einen Zeitraum von </w:t>
      </w:r>
      <w:r w:rsidR="0083161D">
        <w:t>zehn</w:t>
      </w:r>
      <w:r w:rsidRPr="00EA2AA2">
        <w:t xml:space="preserve"> (</w:t>
      </w:r>
      <w:r w:rsidR="0083161D">
        <w:t>10</w:t>
      </w:r>
      <w:r w:rsidRPr="00EA2AA2">
        <w:t xml:space="preserve">) Jahren nach </w:t>
      </w:r>
      <w:r w:rsidR="00565922">
        <w:t>Beendigung dieses Vertrag</w:t>
      </w:r>
      <w:r w:rsidR="00BE3A74">
        <w:t>e</w:t>
      </w:r>
      <w:r w:rsidR="00565922">
        <w:t>s fort.</w:t>
      </w:r>
    </w:p>
    <w:p w14:paraId="532C66ED" w14:textId="052A80CD" w:rsidR="0094312E" w:rsidRPr="0094312E" w:rsidRDefault="003C2181" w:rsidP="0094312E">
      <w:pPr>
        <w:pStyle w:val="heading20"/>
      </w:pPr>
      <w:r>
        <w:t xml:space="preserve">Die in </w:t>
      </w:r>
      <w:r w:rsidR="00801000">
        <w:t xml:space="preserve">den </w:t>
      </w:r>
      <w:r w:rsidR="00567958">
        <w:t>Nummer</w:t>
      </w:r>
      <w:r w:rsidR="00801000">
        <w:t>n</w:t>
      </w:r>
      <w:r w:rsidR="00443D26">
        <w:t> </w:t>
      </w:r>
      <w:r w:rsidR="00DB7F99">
        <w:fldChar w:fldCharType="begin"/>
      </w:r>
      <w:r w:rsidR="00DB7F99">
        <w:instrText xml:space="preserve"> REF _Ref147170829 \r \h </w:instrText>
      </w:r>
      <w:r w:rsidR="00DB7F99">
        <w:fldChar w:fldCharType="separate"/>
      </w:r>
      <w:r w:rsidR="00F77CEA">
        <w:t>15.1</w:t>
      </w:r>
      <w:r w:rsidR="00DB7F99">
        <w:fldChar w:fldCharType="end"/>
      </w:r>
      <w:r w:rsidR="00070563">
        <w:t xml:space="preserve">, </w:t>
      </w:r>
      <w:r w:rsidR="00070563">
        <w:fldChar w:fldCharType="begin"/>
      </w:r>
      <w:r w:rsidR="00070563">
        <w:instrText xml:space="preserve"> REF _Ref159834143 \r \h </w:instrText>
      </w:r>
      <w:r w:rsidR="00070563">
        <w:fldChar w:fldCharType="separate"/>
      </w:r>
      <w:r w:rsidR="00F77CEA">
        <w:t>15.2</w:t>
      </w:r>
      <w:r w:rsidR="00070563">
        <w:fldChar w:fldCharType="end"/>
      </w:r>
      <w:r w:rsidR="00A23717">
        <w:t xml:space="preserve"> und </w:t>
      </w:r>
      <w:r w:rsidR="002F407D">
        <w:fldChar w:fldCharType="begin"/>
      </w:r>
      <w:r w:rsidR="002F407D">
        <w:instrText xml:space="preserve"> REF _Ref159834174 \r \h </w:instrText>
      </w:r>
      <w:r w:rsidR="002F407D">
        <w:fldChar w:fldCharType="separate"/>
      </w:r>
      <w:r w:rsidR="00F77CEA">
        <w:t>15.3</w:t>
      </w:r>
      <w:r w:rsidR="002F407D">
        <w:fldChar w:fldCharType="end"/>
      </w:r>
      <w:r w:rsidR="00A10463">
        <w:t xml:space="preserve"> </w:t>
      </w:r>
      <w:r w:rsidR="00D81B8E">
        <w:t>geregelten Informations-</w:t>
      </w:r>
      <w:r w:rsidR="00747F73">
        <w:t xml:space="preserve">, </w:t>
      </w:r>
      <w:r w:rsidR="00D81B8E">
        <w:t>Mitwirkungs</w:t>
      </w:r>
      <w:r w:rsidR="00747F73">
        <w:t>- und Duldungspflichten gehen den Regelungen in dieser</w:t>
      </w:r>
      <w:r w:rsidR="0036306A">
        <w:t xml:space="preserve"> Nummer </w:t>
      </w:r>
      <w:r w:rsidR="00DB7F99">
        <w:fldChar w:fldCharType="begin"/>
      </w:r>
      <w:r w:rsidR="00DB7F99">
        <w:instrText xml:space="preserve"> REF _Ref449542605 \r \h </w:instrText>
      </w:r>
      <w:r w:rsidR="00DB7F99">
        <w:fldChar w:fldCharType="separate"/>
      </w:r>
      <w:r w:rsidR="00F77CEA">
        <w:t>17</w:t>
      </w:r>
      <w:r w:rsidR="00DB7F99">
        <w:fldChar w:fldCharType="end"/>
      </w:r>
      <w:r w:rsidR="008C2C2C">
        <w:t xml:space="preserve"> vor, soweit </w:t>
      </w:r>
      <w:r w:rsidR="00BD3807">
        <w:t>diese voneinander abweichen.</w:t>
      </w:r>
    </w:p>
    <w:p w14:paraId="730D4335" w14:textId="4C137925" w:rsidR="0023040B" w:rsidRPr="00E2144F" w:rsidRDefault="0023040B" w:rsidP="004F5601">
      <w:pPr>
        <w:pStyle w:val="heading10"/>
      </w:pPr>
      <w:bookmarkStart w:id="259" w:name="_Ref449542734"/>
      <w:bookmarkStart w:id="260" w:name="_Ref449542753"/>
      <w:bookmarkStart w:id="261" w:name="_Ref449542780"/>
      <w:bookmarkStart w:id="262" w:name="_Ref449542819"/>
      <w:bookmarkStart w:id="263" w:name="_Ref449542834"/>
      <w:bookmarkStart w:id="264" w:name="_Toc449728451"/>
      <w:bookmarkStart w:id="265" w:name="_Toc492458255"/>
      <w:bookmarkStart w:id="266" w:name="_Toc161045035"/>
      <w:bookmarkStart w:id="267" w:name="_Toc161059561"/>
      <w:r w:rsidRPr="00E2144F">
        <w:t>Erklärungen und Mitteilungen</w:t>
      </w:r>
      <w:bookmarkEnd w:id="259"/>
      <w:bookmarkEnd w:id="260"/>
      <w:bookmarkEnd w:id="261"/>
      <w:bookmarkEnd w:id="262"/>
      <w:bookmarkEnd w:id="263"/>
      <w:bookmarkEnd w:id="264"/>
      <w:bookmarkEnd w:id="265"/>
      <w:bookmarkEnd w:id="266"/>
      <w:bookmarkEnd w:id="267"/>
    </w:p>
    <w:p w14:paraId="3A9FD7EE" w14:textId="3ACB324D" w:rsidR="002A5541" w:rsidRPr="002A5541" w:rsidRDefault="0023040B">
      <w:pPr>
        <w:pStyle w:val="heading20"/>
      </w:pPr>
      <w:bookmarkStart w:id="268" w:name="_Ref24120097"/>
      <w:r w:rsidRPr="00E2144F">
        <w:t xml:space="preserve">Erklärungen nach diesem Vertrag bedürfen der </w:t>
      </w:r>
      <w:r w:rsidRPr="00E2144F" w:rsidDel="00E1099F">
        <w:t xml:space="preserve">Textform </w:t>
      </w:r>
      <w:r w:rsidRPr="00E2144F">
        <w:t>i</w:t>
      </w:r>
      <w:r w:rsidR="00033301" w:rsidRPr="00E2144F">
        <w:t>m Sinne von</w:t>
      </w:r>
      <w:r w:rsidRPr="00E2144F">
        <w:t xml:space="preserve"> § 126</w:t>
      </w:r>
      <w:r w:rsidRPr="00E2144F" w:rsidDel="00E1099F">
        <w:t>b</w:t>
      </w:r>
      <w:r w:rsidRPr="00E2144F">
        <w:t xml:space="preserve"> BGB und </w:t>
      </w:r>
      <w:r w:rsidR="00394F4D" w:rsidRPr="00E2144F">
        <w:t xml:space="preserve">der </w:t>
      </w:r>
      <w:r w:rsidRPr="00E2144F">
        <w:t xml:space="preserve">Übermittlung per </w:t>
      </w:r>
      <w:r w:rsidR="004B1E6B">
        <w:t>E-Mail, soweit in diesem Vertrag nicht etwas Abweichendes geregelt ist</w:t>
      </w:r>
      <w:r w:rsidRPr="00E2144F">
        <w:t xml:space="preserve">. </w:t>
      </w:r>
    </w:p>
    <w:p w14:paraId="261F1331" w14:textId="4A2B5D8B" w:rsidR="0023040B" w:rsidRPr="00E2144F" w:rsidRDefault="0023040B" w:rsidP="004F5601">
      <w:pPr>
        <w:pStyle w:val="heading20"/>
      </w:pPr>
      <w:bookmarkStart w:id="269" w:name="_Ref449538961"/>
      <w:bookmarkStart w:id="270" w:name="_Ref494200742"/>
      <w:bookmarkEnd w:id="268"/>
      <w:r w:rsidRPr="00E2144F">
        <w:t xml:space="preserve">Erklärungen sind </w:t>
      </w:r>
      <w:r w:rsidR="00641C96">
        <w:t xml:space="preserve">ausschließlich </w:t>
      </w:r>
      <w:r w:rsidRPr="00E2144F">
        <w:t xml:space="preserve">an die in diesem Vertrag angegebene </w:t>
      </w:r>
      <w:r w:rsidR="00350500" w:rsidRPr="00E2144F">
        <w:t>E</w:t>
      </w:r>
      <w:r w:rsidR="00350500" w:rsidRPr="00E2144F">
        <w:noBreakHyphen/>
        <w:t>Mail-A</w:t>
      </w:r>
      <w:r w:rsidRPr="00E2144F">
        <w:t xml:space="preserve">dresse der jeweiligen Partei oder an eine andere der übermittelnden Partei zuvor nach Maßgabe dieser </w:t>
      </w:r>
      <w:r w:rsidR="00746F6F">
        <w:t>Nummer</w:t>
      </w:r>
      <w:r w:rsidR="00DD5AA6">
        <w:t> </w:t>
      </w:r>
      <w:r w:rsidR="00746F6F">
        <w:fldChar w:fldCharType="begin"/>
      </w:r>
      <w:r w:rsidR="00746F6F">
        <w:instrText xml:space="preserve"> REF _Ref449542734 \r \h </w:instrText>
      </w:r>
      <w:r w:rsidR="00746F6F">
        <w:fldChar w:fldCharType="separate"/>
      </w:r>
      <w:r w:rsidR="00F77CEA">
        <w:t>18</w:t>
      </w:r>
      <w:r w:rsidR="00746F6F">
        <w:fldChar w:fldCharType="end"/>
      </w:r>
      <w:r w:rsidR="00746F6F">
        <w:t xml:space="preserve"> </w:t>
      </w:r>
      <w:r w:rsidRPr="00E2144F">
        <w:t>mitgeteilte</w:t>
      </w:r>
      <w:r w:rsidR="00367B0C">
        <w:t>n</w:t>
      </w:r>
      <w:r w:rsidRPr="00E2144F">
        <w:t xml:space="preserve"> </w:t>
      </w:r>
      <w:r w:rsidR="00350500" w:rsidRPr="00E2144F">
        <w:t>E</w:t>
      </w:r>
      <w:r w:rsidR="00350500" w:rsidRPr="00E2144F">
        <w:noBreakHyphen/>
        <w:t>Mail-A</w:t>
      </w:r>
      <w:r w:rsidRPr="00E2144F">
        <w:t xml:space="preserve">dresse zu senden. Alle Mitteilungen sind </w:t>
      </w:r>
      <w:r w:rsidR="00DF216E">
        <w:t>an die</w:t>
      </w:r>
      <w:r w:rsidRPr="00E2144F">
        <w:t xml:space="preserve"> jeweils nachstehend aufgeführten Person</w:t>
      </w:r>
      <w:r w:rsidR="00B728EA">
        <w:t>en</w:t>
      </w:r>
      <w:r w:rsidRPr="00E2144F">
        <w:t xml:space="preserve"> oder </w:t>
      </w:r>
      <w:r w:rsidR="00C03540">
        <w:t xml:space="preserve">an </w:t>
      </w:r>
      <w:r w:rsidRPr="00E2144F">
        <w:t>eine andere der übermittelnden Partei zuvor nach Maßgabe dieser</w:t>
      </w:r>
      <w:r w:rsidR="009C6479">
        <w:t xml:space="preserve"> Nummer </w:t>
      </w:r>
      <w:r w:rsidR="009C6479">
        <w:fldChar w:fldCharType="begin"/>
      </w:r>
      <w:r w:rsidR="009C6479">
        <w:instrText xml:space="preserve"> REF _Ref449542734 \w \h </w:instrText>
      </w:r>
      <w:r w:rsidR="009C6479">
        <w:fldChar w:fldCharType="separate"/>
      </w:r>
      <w:r w:rsidR="00F77CEA">
        <w:t>18</w:t>
      </w:r>
      <w:r w:rsidR="009C6479">
        <w:fldChar w:fldCharType="end"/>
      </w:r>
      <w:r w:rsidRPr="00E2144F">
        <w:t xml:space="preserve"> mitgeteilten Person</w:t>
      </w:r>
      <w:r w:rsidR="00350500" w:rsidRPr="00E2144F">
        <w:t xml:space="preserve"> </w:t>
      </w:r>
      <w:r w:rsidRPr="00E2144F">
        <w:t xml:space="preserve">(die </w:t>
      </w:r>
      <w:r w:rsidR="00C03257" w:rsidRPr="00C03257">
        <w:t>"</w:t>
      </w:r>
      <w:r w:rsidRPr="00E2144F">
        <w:rPr>
          <w:b/>
        </w:rPr>
        <w:t>Relevante Person</w:t>
      </w:r>
      <w:r w:rsidR="00C03257" w:rsidRPr="00C03257">
        <w:t>"</w:t>
      </w:r>
      <w:r w:rsidRPr="00E2144F">
        <w:t>) zu adressieren.</w:t>
      </w:r>
      <w:bookmarkEnd w:id="269"/>
      <w:bookmarkEnd w:id="270"/>
    </w:p>
    <w:p w14:paraId="11300D2E" w14:textId="56EFC9EA" w:rsidR="0023040B" w:rsidRPr="00E2144F" w:rsidRDefault="003D0046" w:rsidP="003D0046">
      <w:pPr>
        <w:pStyle w:val="Indent2"/>
        <w:keepNext/>
      </w:pPr>
      <w:r w:rsidRPr="00E2144F">
        <w:t xml:space="preserve">Für den </w:t>
      </w:r>
      <w:r w:rsidR="00277404" w:rsidRPr="00E2144F">
        <w:t>Zuwendungsgeber</w:t>
      </w:r>
      <w:r w:rsidR="005D3160">
        <w:t xml:space="preserve"> (</w:t>
      </w:r>
      <w:r w:rsidR="006B0A20">
        <w:t>hier zugleich Bewilligungsbehörde)</w:t>
      </w:r>
      <w:r w:rsidR="0023040B" w:rsidRPr="00E2144F">
        <w:t>:</w:t>
      </w:r>
    </w:p>
    <w:tbl>
      <w:tblPr>
        <w:tblW w:w="8222" w:type="dxa"/>
        <w:tblInd w:w="567" w:type="dxa"/>
        <w:tblLayout w:type="fixed"/>
        <w:tblLook w:val="01E0" w:firstRow="1" w:lastRow="1" w:firstColumn="1" w:lastColumn="1" w:noHBand="0" w:noVBand="0"/>
      </w:tblPr>
      <w:tblGrid>
        <w:gridCol w:w="2268"/>
        <w:gridCol w:w="5954"/>
      </w:tblGrid>
      <w:tr w:rsidR="004F5601" w:rsidRPr="00E2144F" w14:paraId="45EDE7C8" w14:textId="77777777" w:rsidTr="00A4184E">
        <w:tc>
          <w:tcPr>
            <w:tcW w:w="2268" w:type="dxa"/>
          </w:tcPr>
          <w:p w14:paraId="7B765109" w14:textId="358CFA83" w:rsidR="004F5601" w:rsidRPr="00E2144F" w:rsidRDefault="004F5601" w:rsidP="00DF6EBE">
            <w:pPr>
              <w:spacing w:before="0" w:line="240" w:lineRule="atLeast"/>
            </w:pPr>
            <w:r w:rsidRPr="00E2144F">
              <w:t>Anschrift:</w:t>
            </w:r>
          </w:p>
        </w:tc>
        <w:tc>
          <w:tcPr>
            <w:tcW w:w="5954" w:type="dxa"/>
          </w:tcPr>
          <w:p w14:paraId="2E31D431" w14:textId="77777777" w:rsidR="003C32D3" w:rsidRDefault="003C32D3" w:rsidP="003C32D3">
            <w:pPr>
              <w:spacing w:before="0" w:line="240" w:lineRule="atLeast"/>
            </w:pPr>
            <w:r>
              <w:t>Bundesministerium für Wirtschaft und Klimaschutz</w:t>
            </w:r>
          </w:p>
          <w:p w14:paraId="48A63258" w14:textId="186046BF" w:rsidR="003C32D3" w:rsidRDefault="003C32D3" w:rsidP="003C32D3">
            <w:pPr>
              <w:spacing w:before="0" w:line="240" w:lineRule="atLeast"/>
            </w:pPr>
            <w:r>
              <w:t>Referat IVE3 – Klim</w:t>
            </w:r>
            <w:r w:rsidR="287864BE">
              <w:t>a</w:t>
            </w:r>
            <w:r>
              <w:t>schutzverträge (CCfD)</w:t>
            </w:r>
          </w:p>
          <w:p w14:paraId="050FB05F" w14:textId="0CD5DDBD" w:rsidR="004F5601" w:rsidRPr="00E2144F" w:rsidRDefault="003C32D3" w:rsidP="003C32D3">
            <w:pPr>
              <w:spacing w:before="0" w:line="240" w:lineRule="atLeast"/>
            </w:pPr>
            <w:r>
              <w:t>Hannoversche Str. 28-30, 10115 Berlin</w:t>
            </w:r>
          </w:p>
        </w:tc>
      </w:tr>
      <w:tr w:rsidR="00122DB8" w:rsidRPr="00E2144F" w14:paraId="3F88BD7C" w14:textId="77777777" w:rsidTr="00A4184E">
        <w:tc>
          <w:tcPr>
            <w:tcW w:w="2268" w:type="dxa"/>
          </w:tcPr>
          <w:p w14:paraId="48259CCD" w14:textId="4AB6EB53" w:rsidR="00122DB8" w:rsidRPr="00E2144F" w:rsidRDefault="00122DB8" w:rsidP="00DF6EBE">
            <w:pPr>
              <w:spacing w:before="0" w:line="240" w:lineRule="atLeast"/>
            </w:pPr>
            <w:r w:rsidRPr="00E2144F">
              <w:t>z.Hd.:</w:t>
            </w:r>
          </w:p>
        </w:tc>
        <w:tc>
          <w:tcPr>
            <w:tcW w:w="5954" w:type="dxa"/>
          </w:tcPr>
          <w:p w14:paraId="65FD3FE2" w14:textId="25AA3FB7" w:rsidR="00122DB8" w:rsidRDefault="00FF5A6A" w:rsidP="003C32D3">
            <w:pPr>
              <w:spacing w:before="0" w:line="240" w:lineRule="atLeast"/>
            </w:pPr>
            <w:r>
              <w:t>RD Dr. Friedrich von Schönfeld</w:t>
            </w:r>
          </w:p>
        </w:tc>
      </w:tr>
      <w:tr w:rsidR="004F5601" w:rsidRPr="00E2144F" w:rsidDel="00D36497" w14:paraId="5B57D8A1" w14:textId="00CCF456" w:rsidTr="00A4184E">
        <w:tc>
          <w:tcPr>
            <w:tcW w:w="2268" w:type="dxa"/>
          </w:tcPr>
          <w:p w14:paraId="52E1B122" w14:textId="7EFD2E95" w:rsidR="004F5601" w:rsidRPr="00E2144F" w:rsidDel="00D36497" w:rsidRDefault="004F5601" w:rsidP="00DF6EBE">
            <w:pPr>
              <w:spacing w:before="0" w:line="240" w:lineRule="atLeast"/>
            </w:pPr>
            <w:r w:rsidRPr="00E2144F" w:rsidDel="00D36497">
              <w:t>Telefon:</w:t>
            </w:r>
          </w:p>
        </w:tc>
        <w:tc>
          <w:tcPr>
            <w:tcW w:w="5954" w:type="dxa"/>
          </w:tcPr>
          <w:p w14:paraId="37553826" w14:textId="03A84C71" w:rsidR="004F5601" w:rsidRPr="00E2144F" w:rsidDel="00D36497" w:rsidRDefault="00394F30" w:rsidP="00DF6EBE">
            <w:pPr>
              <w:spacing w:before="0" w:line="240" w:lineRule="atLeast"/>
            </w:pPr>
            <w:r w:rsidRPr="00394F30">
              <w:t xml:space="preserve">+49 - (0)30 - 18 615 7486 </w:t>
            </w:r>
          </w:p>
        </w:tc>
      </w:tr>
      <w:tr w:rsidR="004F5601" w:rsidRPr="00E2144F" w14:paraId="142CFCA8" w14:textId="77777777" w:rsidTr="00A4184E">
        <w:tc>
          <w:tcPr>
            <w:tcW w:w="2268" w:type="dxa"/>
          </w:tcPr>
          <w:p w14:paraId="0070E02B" w14:textId="6AA16BB8" w:rsidR="004F5601" w:rsidRPr="00E2144F" w:rsidRDefault="00350500" w:rsidP="00DF6EBE">
            <w:pPr>
              <w:spacing w:before="0" w:line="240" w:lineRule="atLeast"/>
            </w:pPr>
            <w:r w:rsidRPr="00E2144F">
              <w:t>E</w:t>
            </w:r>
            <w:r w:rsidRPr="00E2144F">
              <w:noBreakHyphen/>
              <w:t>Mail</w:t>
            </w:r>
            <w:r w:rsidR="004F5601" w:rsidRPr="00E2144F">
              <w:t>:</w:t>
            </w:r>
          </w:p>
        </w:tc>
        <w:tc>
          <w:tcPr>
            <w:tcW w:w="5954" w:type="dxa"/>
          </w:tcPr>
          <w:p w14:paraId="05547584" w14:textId="6A89480A" w:rsidR="004F5601" w:rsidRPr="00E2144F" w:rsidRDefault="004904DA" w:rsidP="00DF6EBE">
            <w:pPr>
              <w:spacing w:before="0" w:line="240" w:lineRule="atLeast"/>
            </w:pPr>
            <w:r w:rsidRPr="004904DA">
              <w:t>klimaschutzvertraege@bmwk.bund.de</w:t>
            </w:r>
            <w:r w:rsidRPr="004904DA" w:rsidDel="004904DA">
              <w:t xml:space="preserve"> </w:t>
            </w:r>
          </w:p>
        </w:tc>
      </w:tr>
    </w:tbl>
    <w:p w14:paraId="1997E313" w14:textId="5D06B1D1" w:rsidR="0023040B" w:rsidRPr="00E2144F" w:rsidRDefault="0023040B" w:rsidP="00894F1C">
      <w:pPr>
        <w:pStyle w:val="Indent2"/>
      </w:pPr>
      <w:r w:rsidRPr="00E2144F">
        <w:t>jeweils mit Kopie an</w:t>
      </w:r>
      <w:r w:rsidR="007549F5">
        <w:t xml:space="preserve"> den Verwaltungshelfer des BMWKs</w:t>
      </w:r>
      <w:r w:rsidRPr="00E2144F">
        <w:t>:</w:t>
      </w:r>
    </w:p>
    <w:tbl>
      <w:tblPr>
        <w:tblW w:w="8222" w:type="dxa"/>
        <w:tblInd w:w="567" w:type="dxa"/>
        <w:tblLayout w:type="fixed"/>
        <w:tblLook w:val="01E0" w:firstRow="1" w:lastRow="1" w:firstColumn="1" w:lastColumn="1" w:noHBand="0" w:noVBand="0"/>
      </w:tblPr>
      <w:tblGrid>
        <w:gridCol w:w="2268"/>
        <w:gridCol w:w="5954"/>
      </w:tblGrid>
      <w:tr w:rsidR="00894F1C" w:rsidRPr="00E2144F" w14:paraId="6F30B1A8" w14:textId="77777777" w:rsidTr="00A4184E">
        <w:tc>
          <w:tcPr>
            <w:tcW w:w="2268" w:type="dxa"/>
          </w:tcPr>
          <w:p w14:paraId="72EF0C97" w14:textId="730A9480" w:rsidR="00894F1C" w:rsidRPr="00E2144F" w:rsidRDefault="00894F1C" w:rsidP="00DF6EBE">
            <w:pPr>
              <w:spacing w:before="0" w:line="240" w:lineRule="atLeast"/>
            </w:pPr>
            <w:r w:rsidRPr="00E2144F">
              <w:t>Anschrift:</w:t>
            </w:r>
          </w:p>
        </w:tc>
        <w:tc>
          <w:tcPr>
            <w:tcW w:w="5954" w:type="dxa"/>
          </w:tcPr>
          <w:p w14:paraId="18E9E569" w14:textId="77777777" w:rsidR="00BF21E3" w:rsidRDefault="00BF21E3" w:rsidP="00BF21E3">
            <w:pPr>
              <w:spacing w:before="0" w:line="240" w:lineRule="atLeast"/>
            </w:pPr>
            <w:r w:rsidRPr="00DA22ED">
              <w:t>Projektträger Jülich</w:t>
            </w:r>
          </w:p>
          <w:p w14:paraId="6012A736" w14:textId="77777777" w:rsidR="00BF21E3" w:rsidRDefault="00BF21E3" w:rsidP="00BF21E3">
            <w:pPr>
              <w:spacing w:before="0" w:line="240" w:lineRule="atLeast"/>
            </w:pPr>
            <w:r w:rsidRPr="00F85AAA">
              <w:t>Fachbereich: Transformation der Industrie – Klimaschutzverträge (ESN 7)</w:t>
            </w:r>
          </w:p>
          <w:p w14:paraId="57C30200" w14:textId="35BBA4B8" w:rsidR="00894F1C" w:rsidRPr="00E2144F" w:rsidRDefault="00BF21E3" w:rsidP="00BF21E3">
            <w:pPr>
              <w:spacing w:before="0" w:line="240" w:lineRule="atLeast"/>
            </w:pPr>
            <w:r w:rsidRPr="00F85AAA">
              <w:t>Postfach 61 02 47, 10923 Berlin</w:t>
            </w:r>
          </w:p>
        </w:tc>
      </w:tr>
      <w:tr w:rsidR="00122DB8" w:rsidRPr="00E2144F" w14:paraId="3E2091A4" w14:textId="77777777" w:rsidTr="00A4184E">
        <w:tc>
          <w:tcPr>
            <w:tcW w:w="2268" w:type="dxa"/>
          </w:tcPr>
          <w:p w14:paraId="3DF3F7EF" w14:textId="5F07D659" w:rsidR="00122DB8" w:rsidRPr="00E2144F" w:rsidRDefault="00122DB8" w:rsidP="00DF6EBE">
            <w:pPr>
              <w:spacing w:before="0" w:line="240" w:lineRule="atLeast"/>
            </w:pPr>
            <w:r w:rsidRPr="00E2144F">
              <w:t>z.Hd.:</w:t>
            </w:r>
          </w:p>
        </w:tc>
        <w:tc>
          <w:tcPr>
            <w:tcW w:w="5954" w:type="dxa"/>
          </w:tcPr>
          <w:p w14:paraId="537B5960" w14:textId="5DB9A696" w:rsidR="00122DB8" w:rsidRPr="00DA22ED" w:rsidRDefault="00FF5A6A" w:rsidP="00DF6EBE">
            <w:pPr>
              <w:spacing w:before="0" w:line="240" w:lineRule="atLeast"/>
            </w:pPr>
            <w:r w:rsidRPr="005020F0">
              <w:t>Güllü Arslan</w:t>
            </w:r>
          </w:p>
        </w:tc>
      </w:tr>
      <w:tr w:rsidR="00894F1C" w:rsidRPr="00E2144F" w:rsidDel="00D36497" w14:paraId="0479C781" w14:textId="20C0BC7C" w:rsidTr="00A4184E">
        <w:tc>
          <w:tcPr>
            <w:tcW w:w="2268" w:type="dxa"/>
          </w:tcPr>
          <w:p w14:paraId="3A1C7D4E" w14:textId="53DF7A29" w:rsidR="00894F1C" w:rsidRPr="00E2144F" w:rsidDel="00D36497" w:rsidRDefault="00894F1C" w:rsidP="00DF6EBE">
            <w:pPr>
              <w:spacing w:before="0" w:line="240" w:lineRule="atLeast"/>
            </w:pPr>
            <w:r w:rsidRPr="00E2144F" w:rsidDel="00D36497">
              <w:t>Telefon:</w:t>
            </w:r>
          </w:p>
        </w:tc>
        <w:tc>
          <w:tcPr>
            <w:tcW w:w="5954" w:type="dxa"/>
          </w:tcPr>
          <w:p w14:paraId="71FFFC2A" w14:textId="23D5B5FE" w:rsidR="00894F1C" w:rsidRPr="00E2144F" w:rsidDel="00D36497" w:rsidRDefault="004740BB" w:rsidP="00DF6EBE">
            <w:pPr>
              <w:spacing w:before="0" w:line="240" w:lineRule="atLeast"/>
            </w:pPr>
            <w:r w:rsidRPr="00394F30">
              <w:t xml:space="preserve">+49 - (0)30 - </w:t>
            </w:r>
            <w:r w:rsidRPr="004740BB">
              <w:t>20199</w:t>
            </w:r>
            <w:r>
              <w:t xml:space="preserve"> </w:t>
            </w:r>
            <w:r w:rsidRPr="004740BB">
              <w:t xml:space="preserve">3838   </w:t>
            </w:r>
          </w:p>
        </w:tc>
      </w:tr>
      <w:tr w:rsidR="00894F1C" w:rsidRPr="00E2144F" w14:paraId="3B9F97AF" w14:textId="77777777" w:rsidTr="00A4184E">
        <w:tc>
          <w:tcPr>
            <w:tcW w:w="2268" w:type="dxa"/>
          </w:tcPr>
          <w:p w14:paraId="0A031ED9" w14:textId="7448AA12" w:rsidR="00894F1C" w:rsidRPr="00E2144F" w:rsidRDefault="00350500" w:rsidP="00DF6EBE">
            <w:pPr>
              <w:spacing w:before="0" w:line="240" w:lineRule="atLeast"/>
            </w:pPr>
            <w:r w:rsidRPr="00E2144F">
              <w:t>E</w:t>
            </w:r>
            <w:r w:rsidRPr="00E2144F">
              <w:noBreakHyphen/>
              <w:t>Mail</w:t>
            </w:r>
            <w:r w:rsidR="00894F1C" w:rsidRPr="00E2144F">
              <w:t>:</w:t>
            </w:r>
          </w:p>
        </w:tc>
        <w:tc>
          <w:tcPr>
            <w:tcW w:w="5954" w:type="dxa"/>
          </w:tcPr>
          <w:p w14:paraId="34C318EA" w14:textId="58B383C6" w:rsidR="00894F1C" w:rsidRPr="00E2144F" w:rsidRDefault="00AE62BC" w:rsidP="00DF6EBE">
            <w:pPr>
              <w:spacing w:before="0" w:line="240" w:lineRule="atLeast"/>
            </w:pPr>
            <w:r w:rsidRPr="00AE62BC">
              <w:t>ksv@fz-juelich.de</w:t>
            </w:r>
            <w:r w:rsidRPr="00AE62BC" w:rsidDel="00AE62BC">
              <w:t xml:space="preserve"> </w:t>
            </w:r>
          </w:p>
        </w:tc>
      </w:tr>
    </w:tbl>
    <w:p w14:paraId="4C3036E1" w14:textId="79A6CCD2" w:rsidR="0023040B" w:rsidRPr="00E2144F" w:rsidRDefault="0023040B" w:rsidP="00894F1C">
      <w:pPr>
        <w:pStyle w:val="Indent2"/>
      </w:pPr>
      <w:r w:rsidRPr="00E2144F">
        <w:t xml:space="preserve">Für den </w:t>
      </w:r>
      <w:r w:rsidR="002A69E1" w:rsidRPr="00E2144F">
        <w:t>Zuwendungsempfänger</w:t>
      </w:r>
      <w:r w:rsidRPr="00E2144F">
        <w:t>:</w:t>
      </w:r>
    </w:p>
    <w:tbl>
      <w:tblPr>
        <w:tblW w:w="8222" w:type="dxa"/>
        <w:tblInd w:w="567" w:type="dxa"/>
        <w:tblLayout w:type="fixed"/>
        <w:tblLook w:val="01E0" w:firstRow="1" w:lastRow="1" w:firstColumn="1" w:lastColumn="1" w:noHBand="0" w:noVBand="0"/>
      </w:tblPr>
      <w:tblGrid>
        <w:gridCol w:w="2268"/>
        <w:gridCol w:w="5954"/>
      </w:tblGrid>
      <w:tr w:rsidR="00894F1C" w:rsidRPr="00E2144F" w14:paraId="7EA9DAA9" w14:textId="77777777" w:rsidTr="00A4184E">
        <w:tc>
          <w:tcPr>
            <w:tcW w:w="2268" w:type="dxa"/>
          </w:tcPr>
          <w:p w14:paraId="70B622D6" w14:textId="7C32AEA6" w:rsidR="00894F1C" w:rsidRPr="00E2144F" w:rsidRDefault="00894F1C" w:rsidP="00DF6EBE">
            <w:pPr>
              <w:spacing w:before="0" w:line="240" w:lineRule="atLeast"/>
            </w:pPr>
            <w:r w:rsidRPr="00E2144F">
              <w:t>Anschrift:</w:t>
            </w:r>
          </w:p>
        </w:tc>
        <w:tc>
          <w:tcPr>
            <w:tcW w:w="5954" w:type="dxa"/>
          </w:tcPr>
          <w:p w14:paraId="1663686D" w14:textId="32A21F37" w:rsidR="00894F1C" w:rsidRPr="00E2144F" w:rsidRDefault="00350E17" w:rsidP="00DF6EBE">
            <w:pPr>
              <w:spacing w:before="0" w:line="240" w:lineRule="atLeast"/>
            </w:pPr>
            <w:r>
              <w:fldChar w:fldCharType="begin">
                <w:ffData>
                  <w:name w:val="Text5"/>
                  <w:enabled/>
                  <w:calcOnExit w:val="0"/>
                  <w:textInput>
                    <w:default w:val="[•]"/>
                  </w:textInput>
                </w:ffData>
              </w:fldChar>
            </w:r>
            <w:bookmarkStart w:id="271" w:name="Text5"/>
            <w:r>
              <w:instrText xml:space="preserve"> FORMTEXT </w:instrText>
            </w:r>
            <w:r>
              <w:fldChar w:fldCharType="separate"/>
            </w:r>
            <w:r w:rsidR="00F77CEA">
              <w:rPr>
                <w:noProof/>
              </w:rPr>
              <w:t>[•]</w:t>
            </w:r>
            <w:r>
              <w:fldChar w:fldCharType="end"/>
            </w:r>
            <w:bookmarkEnd w:id="271"/>
          </w:p>
        </w:tc>
      </w:tr>
      <w:tr w:rsidR="00122DB8" w:rsidRPr="00E2144F" w14:paraId="08F318D8" w14:textId="77777777" w:rsidTr="00A4184E">
        <w:tc>
          <w:tcPr>
            <w:tcW w:w="2268" w:type="dxa"/>
          </w:tcPr>
          <w:p w14:paraId="292FBBFA" w14:textId="1013B4B2" w:rsidR="00122DB8" w:rsidRPr="00E2144F" w:rsidRDefault="00122DB8" w:rsidP="00DF6EBE">
            <w:pPr>
              <w:spacing w:before="0" w:line="240" w:lineRule="atLeast"/>
            </w:pPr>
            <w:r w:rsidRPr="00E2144F">
              <w:t>z.Hd.:</w:t>
            </w:r>
          </w:p>
        </w:tc>
        <w:tc>
          <w:tcPr>
            <w:tcW w:w="5954" w:type="dxa"/>
          </w:tcPr>
          <w:p w14:paraId="274B25BA" w14:textId="5F4F7274" w:rsidR="00122DB8" w:rsidRDefault="00FF5A6A" w:rsidP="00DF6EBE">
            <w:pPr>
              <w:spacing w:before="0" w:line="240" w:lineRule="atLeast"/>
            </w:pPr>
            <w:r>
              <w:fldChar w:fldCharType="begin">
                <w:ffData>
                  <w:name w:val="Text5"/>
                  <w:enabled/>
                  <w:calcOnExit w:val="0"/>
                  <w:textInput>
                    <w:default w:val="[•]"/>
                  </w:textInput>
                </w:ffData>
              </w:fldChar>
            </w:r>
            <w:r>
              <w:instrText xml:space="preserve"> FORMTEXT </w:instrText>
            </w:r>
            <w:r>
              <w:fldChar w:fldCharType="separate"/>
            </w:r>
            <w:r w:rsidR="00F77CEA">
              <w:rPr>
                <w:noProof/>
              </w:rPr>
              <w:t>[•]</w:t>
            </w:r>
            <w:r>
              <w:fldChar w:fldCharType="end"/>
            </w:r>
          </w:p>
        </w:tc>
      </w:tr>
      <w:tr w:rsidR="00894F1C" w:rsidRPr="00E2144F" w:rsidDel="00D36497" w14:paraId="57AC02AA" w14:textId="7C62D77A" w:rsidTr="00A4184E">
        <w:tc>
          <w:tcPr>
            <w:tcW w:w="2268" w:type="dxa"/>
          </w:tcPr>
          <w:p w14:paraId="55368705" w14:textId="616A07B9" w:rsidR="00894F1C" w:rsidRPr="00E2144F" w:rsidDel="00D36497" w:rsidRDefault="00894F1C" w:rsidP="00DF6EBE">
            <w:pPr>
              <w:spacing w:before="0" w:line="240" w:lineRule="atLeast"/>
            </w:pPr>
            <w:r w:rsidRPr="00E2144F" w:rsidDel="00D36497">
              <w:t>Telefon:</w:t>
            </w:r>
          </w:p>
        </w:tc>
        <w:tc>
          <w:tcPr>
            <w:tcW w:w="5954" w:type="dxa"/>
          </w:tcPr>
          <w:p w14:paraId="27E6ADF3" w14:textId="7D29B7F7" w:rsidR="00894F1C" w:rsidRPr="00E2144F" w:rsidDel="00D36497" w:rsidRDefault="00350E17" w:rsidP="00DF6EBE">
            <w:pPr>
              <w:spacing w:before="0" w:line="240" w:lineRule="atLeast"/>
            </w:pPr>
            <w:r>
              <w:fldChar w:fldCharType="begin">
                <w:ffData>
                  <w:name w:val="Text5"/>
                  <w:enabled/>
                  <w:calcOnExit w:val="0"/>
                  <w:textInput>
                    <w:default w:val="[•]"/>
                  </w:textInput>
                </w:ffData>
              </w:fldChar>
            </w:r>
            <w:r>
              <w:instrText xml:space="preserve"> FORMTEXT </w:instrText>
            </w:r>
            <w:r>
              <w:fldChar w:fldCharType="separate"/>
            </w:r>
            <w:r w:rsidR="00F77CEA">
              <w:rPr>
                <w:noProof/>
              </w:rPr>
              <w:t>[•]</w:t>
            </w:r>
            <w:r>
              <w:fldChar w:fldCharType="end"/>
            </w:r>
          </w:p>
        </w:tc>
      </w:tr>
      <w:tr w:rsidR="00894F1C" w:rsidRPr="00E2144F" w14:paraId="5289B38B" w14:textId="77777777" w:rsidTr="00A4184E">
        <w:tc>
          <w:tcPr>
            <w:tcW w:w="2268" w:type="dxa"/>
          </w:tcPr>
          <w:p w14:paraId="52862D02" w14:textId="00F4AC1B" w:rsidR="00894F1C" w:rsidRPr="00E2144F" w:rsidRDefault="00350500" w:rsidP="00DF6EBE">
            <w:pPr>
              <w:spacing w:before="0" w:line="240" w:lineRule="atLeast"/>
            </w:pPr>
            <w:r>
              <w:t>E</w:t>
            </w:r>
            <w:r w:rsidR="001742CE">
              <w:t>-</w:t>
            </w:r>
            <w:r>
              <w:t>Mail</w:t>
            </w:r>
            <w:r w:rsidR="3DC3F944">
              <w:t>:</w:t>
            </w:r>
          </w:p>
        </w:tc>
        <w:tc>
          <w:tcPr>
            <w:tcW w:w="5954" w:type="dxa"/>
          </w:tcPr>
          <w:p w14:paraId="00798FAE" w14:textId="006AAE06" w:rsidR="00894F1C" w:rsidRPr="00E2144F" w:rsidRDefault="00350E17" w:rsidP="00DF6EBE">
            <w:pPr>
              <w:spacing w:before="0" w:line="240" w:lineRule="atLeast"/>
            </w:pPr>
            <w:r>
              <w:fldChar w:fldCharType="begin">
                <w:ffData>
                  <w:name w:val="Text5"/>
                  <w:enabled/>
                  <w:calcOnExit w:val="0"/>
                  <w:textInput>
                    <w:default w:val="[•]"/>
                  </w:textInput>
                </w:ffData>
              </w:fldChar>
            </w:r>
            <w:r>
              <w:instrText xml:space="preserve"> FORMTEXT </w:instrText>
            </w:r>
            <w:r>
              <w:fldChar w:fldCharType="separate"/>
            </w:r>
            <w:r w:rsidR="00F77CEA">
              <w:rPr>
                <w:noProof/>
              </w:rPr>
              <w:t>[•]</w:t>
            </w:r>
            <w:r>
              <w:fldChar w:fldCharType="end"/>
            </w:r>
          </w:p>
        </w:tc>
      </w:tr>
    </w:tbl>
    <w:p w14:paraId="430B0479" w14:textId="0D4361D2" w:rsidR="0023040B" w:rsidRPr="00E2144F" w:rsidRDefault="00AB7349" w:rsidP="00894F1C">
      <w:pPr>
        <w:pStyle w:val="Indent2"/>
      </w:pPr>
      <w:r>
        <w:t xml:space="preserve">jeweils </w:t>
      </w:r>
      <w:r w:rsidR="0023040B" w:rsidRPr="00E2144F">
        <w:t>mit Kopie an:</w:t>
      </w:r>
    </w:p>
    <w:tbl>
      <w:tblPr>
        <w:tblW w:w="8222" w:type="dxa"/>
        <w:tblInd w:w="567" w:type="dxa"/>
        <w:tblLayout w:type="fixed"/>
        <w:tblLook w:val="01E0" w:firstRow="1" w:lastRow="1" w:firstColumn="1" w:lastColumn="1" w:noHBand="0" w:noVBand="0"/>
      </w:tblPr>
      <w:tblGrid>
        <w:gridCol w:w="2268"/>
        <w:gridCol w:w="5954"/>
      </w:tblGrid>
      <w:tr w:rsidR="00894F1C" w:rsidRPr="00E2144F" w14:paraId="64EEA209" w14:textId="77777777" w:rsidTr="00A4184E">
        <w:tc>
          <w:tcPr>
            <w:tcW w:w="2268" w:type="dxa"/>
          </w:tcPr>
          <w:p w14:paraId="18B77D83" w14:textId="5ED9FF43" w:rsidR="00894F1C" w:rsidRPr="00E2144F" w:rsidRDefault="00894F1C" w:rsidP="00DF6EBE">
            <w:pPr>
              <w:spacing w:before="0" w:line="240" w:lineRule="atLeast"/>
            </w:pPr>
            <w:r w:rsidRPr="00E2144F">
              <w:t>Anschrift:</w:t>
            </w:r>
          </w:p>
        </w:tc>
        <w:tc>
          <w:tcPr>
            <w:tcW w:w="5954" w:type="dxa"/>
          </w:tcPr>
          <w:p w14:paraId="5256BF1D" w14:textId="5E4CB773" w:rsidR="00894F1C" w:rsidRPr="00E2144F" w:rsidRDefault="00350E17" w:rsidP="00DF6EBE">
            <w:pPr>
              <w:spacing w:before="0" w:line="240" w:lineRule="atLeast"/>
            </w:pPr>
            <w:r>
              <w:fldChar w:fldCharType="begin">
                <w:ffData>
                  <w:name w:val="Text5"/>
                  <w:enabled/>
                  <w:calcOnExit w:val="0"/>
                  <w:textInput>
                    <w:default w:val="[•]"/>
                  </w:textInput>
                </w:ffData>
              </w:fldChar>
            </w:r>
            <w:r>
              <w:instrText xml:space="preserve"> FORMTEXT </w:instrText>
            </w:r>
            <w:r>
              <w:fldChar w:fldCharType="separate"/>
            </w:r>
            <w:r w:rsidR="00F77CEA">
              <w:rPr>
                <w:noProof/>
              </w:rPr>
              <w:t>[•]</w:t>
            </w:r>
            <w:r>
              <w:fldChar w:fldCharType="end"/>
            </w:r>
          </w:p>
        </w:tc>
      </w:tr>
      <w:tr w:rsidR="00122DB8" w:rsidRPr="00E2144F" w14:paraId="09BAA97E" w14:textId="77777777" w:rsidTr="00A4184E">
        <w:tc>
          <w:tcPr>
            <w:tcW w:w="2268" w:type="dxa"/>
          </w:tcPr>
          <w:p w14:paraId="1732A038" w14:textId="4BC2ED3A" w:rsidR="00122DB8" w:rsidRPr="00E2144F" w:rsidRDefault="00122DB8" w:rsidP="00DF6EBE">
            <w:pPr>
              <w:spacing w:before="0" w:line="240" w:lineRule="atLeast"/>
            </w:pPr>
            <w:r w:rsidRPr="00E2144F">
              <w:t>z.Hd.:</w:t>
            </w:r>
          </w:p>
        </w:tc>
        <w:tc>
          <w:tcPr>
            <w:tcW w:w="5954" w:type="dxa"/>
          </w:tcPr>
          <w:p w14:paraId="0C393533" w14:textId="254B5F28" w:rsidR="00122DB8" w:rsidRDefault="00FF5A6A" w:rsidP="00DF6EBE">
            <w:pPr>
              <w:spacing w:before="0" w:line="240" w:lineRule="atLeast"/>
            </w:pPr>
            <w:r>
              <w:fldChar w:fldCharType="begin">
                <w:ffData>
                  <w:name w:val="Text5"/>
                  <w:enabled/>
                  <w:calcOnExit w:val="0"/>
                  <w:textInput>
                    <w:default w:val="[•]"/>
                  </w:textInput>
                </w:ffData>
              </w:fldChar>
            </w:r>
            <w:r>
              <w:instrText xml:space="preserve"> FORMTEXT </w:instrText>
            </w:r>
            <w:r>
              <w:fldChar w:fldCharType="separate"/>
            </w:r>
            <w:r w:rsidR="00F77CEA">
              <w:rPr>
                <w:noProof/>
              </w:rPr>
              <w:t>[•]</w:t>
            </w:r>
            <w:r>
              <w:fldChar w:fldCharType="end"/>
            </w:r>
          </w:p>
        </w:tc>
      </w:tr>
      <w:tr w:rsidR="00894F1C" w:rsidRPr="00E2144F" w:rsidDel="00D36497" w14:paraId="7F0A18BD" w14:textId="10DEF144" w:rsidTr="00A4184E">
        <w:tc>
          <w:tcPr>
            <w:tcW w:w="2268" w:type="dxa"/>
          </w:tcPr>
          <w:p w14:paraId="31CB1FB1" w14:textId="6481EC0D" w:rsidR="00894F1C" w:rsidRPr="00E2144F" w:rsidDel="00D36497" w:rsidRDefault="00894F1C" w:rsidP="00DF6EBE">
            <w:pPr>
              <w:spacing w:before="0" w:line="240" w:lineRule="atLeast"/>
            </w:pPr>
            <w:r w:rsidRPr="00E2144F" w:rsidDel="00D36497">
              <w:t>Telefon:</w:t>
            </w:r>
          </w:p>
        </w:tc>
        <w:tc>
          <w:tcPr>
            <w:tcW w:w="5954" w:type="dxa"/>
          </w:tcPr>
          <w:p w14:paraId="588B9CC5" w14:textId="07FB83BA" w:rsidR="00894F1C" w:rsidRPr="00E2144F" w:rsidDel="00D36497" w:rsidRDefault="00350E17" w:rsidP="00DF6EBE">
            <w:pPr>
              <w:spacing w:before="0" w:line="240" w:lineRule="atLeast"/>
            </w:pPr>
            <w:r>
              <w:fldChar w:fldCharType="begin">
                <w:ffData>
                  <w:name w:val="Text5"/>
                  <w:enabled/>
                  <w:calcOnExit w:val="0"/>
                  <w:textInput>
                    <w:default w:val="[•]"/>
                  </w:textInput>
                </w:ffData>
              </w:fldChar>
            </w:r>
            <w:r>
              <w:instrText xml:space="preserve"> FORMTEXT </w:instrText>
            </w:r>
            <w:r>
              <w:fldChar w:fldCharType="separate"/>
            </w:r>
            <w:r w:rsidR="00F77CEA">
              <w:rPr>
                <w:noProof/>
              </w:rPr>
              <w:t>[•]</w:t>
            </w:r>
            <w:r>
              <w:fldChar w:fldCharType="end"/>
            </w:r>
          </w:p>
        </w:tc>
      </w:tr>
      <w:tr w:rsidR="00894F1C" w:rsidRPr="00E2144F" w14:paraId="1E8840E6" w14:textId="77777777" w:rsidTr="00A4184E">
        <w:tc>
          <w:tcPr>
            <w:tcW w:w="2268" w:type="dxa"/>
          </w:tcPr>
          <w:p w14:paraId="5EF43649" w14:textId="6B5AF900" w:rsidR="00894F1C" w:rsidRPr="00E2144F" w:rsidRDefault="00350500" w:rsidP="00DF6EBE">
            <w:pPr>
              <w:spacing w:before="0" w:line="240" w:lineRule="atLeast"/>
            </w:pPr>
            <w:r>
              <w:t>E</w:t>
            </w:r>
            <w:r w:rsidR="001742CE">
              <w:t>-</w:t>
            </w:r>
            <w:r>
              <w:t>Mail</w:t>
            </w:r>
            <w:r w:rsidR="3DC3F944">
              <w:t>:</w:t>
            </w:r>
          </w:p>
        </w:tc>
        <w:tc>
          <w:tcPr>
            <w:tcW w:w="5954" w:type="dxa"/>
          </w:tcPr>
          <w:p w14:paraId="59D369A2" w14:textId="2FCEE008" w:rsidR="00894F1C" w:rsidRPr="00E2144F" w:rsidRDefault="00350E17" w:rsidP="00DF6EBE">
            <w:pPr>
              <w:spacing w:before="0" w:line="240" w:lineRule="atLeast"/>
            </w:pPr>
            <w:r>
              <w:fldChar w:fldCharType="begin">
                <w:ffData>
                  <w:name w:val="Text5"/>
                  <w:enabled/>
                  <w:calcOnExit w:val="0"/>
                  <w:textInput>
                    <w:default w:val="[•]"/>
                  </w:textInput>
                </w:ffData>
              </w:fldChar>
            </w:r>
            <w:r>
              <w:instrText xml:space="preserve"> FORMTEXT </w:instrText>
            </w:r>
            <w:r>
              <w:fldChar w:fldCharType="separate"/>
            </w:r>
            <w:r w:rsidR="00F77CEA">
              <w:rPr>
                <w:noProof/>
              </w:rPr>
              <w:t>[•]</w:t>
            </w:r>
            <w:r>
              <w:fldChar w:fldCharType="end"/>
            </w:r>
          </w:p>
        </w:tc>
      </w:tr>
    </w:tbl>
    <w:p w14:paraId="3097A074" w14:textId="68B99A5E" w:rsidR="0023040B" w:rsidRPr="00E2144F" w:rsidRDefault="0023040B" w:rsidP="0068248F">
      <w:pPr>
        <w:pStyle w:val="heading20"/>
      </w:pPr>
      <w:bookmarkStart w:id="272" w:name="_Ref449542808"/>
      <w:r w:rsidRPr="00E2144F">
        <w:t>Mitteilungen gelten als zugegangen</w:t>
      </w:r>
      <w:r w:rsidR="00106BC6">
        <w:t xml:space="preserve"> </w:t>
      </w:r>
      <w:bookmarkStart w:id="273" w:name="_Ref24130567"/>
      <w:bookmarkEnd w:id="272"/>
      <w:r w:rsidRPr="00E2144F">
        <w:t xml:space="preserve">im Zeitpunkt der Vollendung der Übermittlung durch den Absender an die zwei </w:t>
      </w:r>
      <w:r w:rsidR="003A0D1A">
        <w:t xml:space="preserve">(2) </w:t>
      </w:r>
      <w:r w:rsidRPr="00E2144F">
        <w:t>Relevanten Personen der jeweiligen Partei</w:t>
      </w:r>
      <w:r w:rsidR="001B0A7B" w:rsidRPr="00E2144F">
        <w:t>,</w:t>
      </w:r>
      <w:bookmarkEnd w:id="273"/>
      <w:r w:rsidR="00106BC6">
        <w:t xml:space="preserve"> </w:t>
      </w:r>
      <w:bookmarkStart w:id="274" w:name="_Ref147159119"/>
      <w:r w:rsidR="001B0A7B" w:rsidRPr="00E2144F">
        <w:t>wobei die Übermittlung innerhalb üblicher Geschäftszeiten (zwischen 8:00 Uhr und 20:00 Uhr an Bankarbeitstagen) im Gebiet des Empfängers erfolgen muss.</w:t>
      </w:r>
      <w:bookmarkEnd w:id="274"/>
    </w:p>
    <w:p w14:paraId="43F344D4" w14:textId="32480AB0" w:rsidR="0023040B" w:rsidRPr="00E2144F" w:rsidRDefault="006C3002" w:rsidP="00894F1C">
      <w:pPr>
        <w:pStyle w:val="Indent2"/>
      </w:pPr>
      <w:r w:rsidRPr="00E2144F">
        <w:t xml:space="preserve">Ist </w:t>
      </w:r>
      <w:r w:rsidR="0023040B" w:rsidRPr="00E2144F">
        <w:t>eine Erklärung außerhalb üblicher</w:t>
      </w:r>
      <w:r w:rsidR="003D0046" w:rsidRPr="00E2144F">
        <w:t xml:space="preserve"> Geschäftszeiten (zwischen 8:00 Uhr und 20:00 </w:t>
      </w:r>
      <w:r w:rsidR="0023040B" w:rsidRPr="00E2144F">
        <w:t xml:space="preserve">Uhr an </w:t>
      </w:r>
      <w:r w:rsidR="00C548F4" w:rsidRPr="00E2144F">
        <w:t>Bankarbeitstage</w:t>
      </w:r>
      <w:r w:rsidR="0023040B" w:rsidRPr="00E2144F">
        <w:t>n) im Gebiet des Empfängers zugegangen, so gilt die Erklärung statt</w:t>
      </w:r>
      <w:r w:rsidR="00F307C7" w:rsidRPr="00E2144F">
        <w:t>dessen</w:t>
      </w:r>
      <w:r w:rsidR="0023040B" w:rsidRPr="00E2144F">
        <w:t xml:space="preserve"> mit Beginn der </w:t>
      </w:r>
      <w:r w:rsidR="00F307C7" w:rsidRPr="00E2144F">
        <w:t xml:space="preserve">Geschäftszeiten am </w:t>
      </w:r>
      <w:r w:rsidR="004A7883" w:rsidRPr="00E2144F">
        <w:t xml:space="preserve">darauffolgenden </w:t>
      </w:r>
      <w:r w:rsidR="00F307C7" w:rsidRPr="00E2144F">
        <w:t>Bankarbeitstag</w:t>
      </w:r>
      <w:r w:rsidR="0023040B" w:rsidRPr="00E2144F">
        <w:t xml:space="preserve"> als zugegangen.</w:t>
      </w:r>
    </w:p>
    <w:p w14:paraId="595FAE49" w14:textId="7884D0A9" w:rsidR="0023040B" w:rsidRPr="00E2144F" w:rsidRDefault="0023040B" w:rsidP="0068248F">
      <w:pPr>
        <w:pStyle w:val="heading20"/>
      </w:pPr>
      <w:bookmarkStart w:id="275" w:name="_Ref449542813"/>
      <w:r w:rsidRPr="00E2144F">
        <w:t xml:space="preserve">Zum Nachweis des Zugangs </w:t>
      </w:r>
      <w:r w:rsidR="00F307C7" w:rsidRPr="00E2144F">
        <w:t>genügt</w:t>
      </w:r>
      <w:r w:rsidR="001D3373">
        <w:t xml:space="preserve"> es, dass</w:t>
      </w:r>
      <w:bookmarkEnd w:id="275"/>
      <w:r w:rsidR="001D3373">
        <w:t xml:space="preserve"> </w:t>
      </w:r>
      <w:bookmarkStart w:id="276" w:name="_Ref147159121"/>
      <w:r w:rsidRPr="00E2144F">
        <w:t xml:space="preserve">die </w:t>
      </w:r>
      <w:r w:rsidR="00350500" w:rsidRPr="00E2144F">
        <w:t>E</w:t>
      </w:r>
      <w:r w:rsidR="00350500" w:rsidRPr="00E2144F">
        <w:noBreakHyphen/>
        <w:t>Mail</w:t>
      </w:r>
      <w:r w:rsidRPr="00E2144F">
        <w:t xml:space="preserve"> an zwei </w:t>
      </w:r>
      <w:r w:rsidR="00C36A76">
        <w:t xml:space="preserve">(2) </w:t>
      </w:r>
      <w:r w:rsidRPr="00E2144F">
        <w:t>Relevante Personen der jeweils empfangenden Partei abgesandt</w:t>
      </w:r>
      <w:r w:rsidR="001D3373">
        <w:t xml:space="preserve"> wurde</w:t>
      </w:r>
      <w:r w:rsidRPr="00E2144F">
        <w:t xml:space="preserve">, sofern nicht die empfangende Partei beweist, dass die </w:t>
      </w:r>
      <w:r w:rsidR="00350500" w:rsidRPr="00E2144F">
        <w:t>E</w:t>
      </w:r>
      <w:r w:rsidR="00350500" w:rsidRPr="00E2144F">
        <w:noBreakHyphen/>
        <w:t>Mail</w:t>
      </w:r>
      <w:r w:rsidRPr="00E2144F">
        <w:t xml:space="preserve"> beiden Relevanten Personen nicht zugegangen ist.</w:t>
      </w:r>
      <w:bookmarkEnd w:id="276"/>
    </w:p>
    <w:p w14:paraId="46AE0408" w14:textId="7D10B21C" w:rsidR="0023040B" w:rsidRPr="00E2144F" w:rsidRDefault="0023040B" w:rsidP="00894F1C">
      <w:pPr>
        <w:pStyle w:val="heading20"/>
      </w:pPr>
      <w:r w:rsidRPr="00E2144F">
        <w:t xml:space="preserve">Unbeschadet der Bestimmungen der </w:t>
      </w:r>
      <w:r w:rsidR="00567958">
        <w:t>Nummer</w:t>
      </w:r>
      <w:r w:rsidRPr="00E2144F">
        <w:t>n</w:t>
      </w:r>
      <w:r w:rsidR="00D71661">
        <w:t xml:space="preserve"> </w:t>
      </w:r>
      <w:r w:rsidR="00D71661">
        <w:fldChar w:fldCharType="begin"/>
      </w:r>
      <w:r w:rsidR="00D71661">
        <w:instrText xml:space="preserve"> REF _Ref147159119 \r \h </w:instrText>
      </w:r>
      <w:r w:rsidR="00D71661">
        <w:fldChar w:fldCharType="separate"/>
      </w:r>
      <w:r w:rsidR="00F77CEA">
        <w:t>18.3</w:t>
      </w:r>
      <w:r w:rsidR="00D71661">
        <w:fldChar w:fldCharType="end"/>
      </w:r>
      <w:r w:rsidR="00D71661">
        <w:t xml:space="preserve"> und </w:t>
      </w:r>
      <w:r w:rsidR="00D71661">
        <w:fldChar w:fldCharType="begin"/>
      </w:r>
      <w:r w:rsidR="00D71661">
        <w:instrText xml:space="preserve"> REF _Ref147159121 \r \h </w:instrText>
      </w:r>
      <w:r w:rsidR="00D71661">
        <w:fldChar w:fldCharType="separate"/>
      </w:r>
      <w:r w:rsidR="00F77CEA">
        <w:t>18.4</w:t>
      </w:r>
      <w:r w:rsidR="00D71661">
        <w:fldChar w:fldCharType="end"/>
      </w:r>
      <w:r w:rsidR="00D71661">
        <w:t xml:space="preserve"> </w:t>
      </w:r>
      <w:r w:rsidRPr="00E2144F">
        <w:t>sind die Parteien berechtigt, den Zugang einer Erklärung nach diesem Vertrag auf jegliche sonstige zulässige Art zu beweisen. Unabhängig vom Vorstehenden ist jede Partei verpflichtet, der erklärenden Partei den Zugang der Erklärung unverzüglich zu bestätigen und dafür zu sorgen, dass ihre Vertreter, insbesondere die Relevanten Personen, dies ebenfalls tun.</w:t>
      </w:r>
    </w:p>
    <w:p w14:paraId="1CDD74C2" w14:textId="525A5477" w:rsidR="0023040B" w:rsidRPr="00E2144F" w:rsidRDefault="0023040B" w:rsidP="00894F1C">
      <w:pPr>
        <w:pStyle w:val="heading20"/>
      </w:pPr>
      <w:r w:rsidRPr="00E2144F">
        <w:t>Jede Partei kann den anderen Parteien für die Zwecke dieser</w:t>
      </w:r>
      <w:r w:rsidR="0032422D">
        <w:t xml:space="preserve"> Nummer </w:t>
      </w:r>
      <w:r w:rsidR="0032422D">
        <w:fldChar w:fldCharType="begin"/>
      </w:r>
      <w:r w:rsidR="0032422D">
        <w:instrText xml:space="preserve"> REF _Ref449542734 \w \h </w:instrText>
      </w:r>
      <w:r w:rsidR="0032422D">
        <w:fldChar w:fldCharType="separate"/>
      </w:r>
      <w:r w:rsidR="00F77CEA">
        <w:t>18</w:t>
      </w:r>
      <w:r w:rsidR="0032422D">
        <w:fldChar w:fldCharType="end"/>
      </w:r>
      <w:r w:rsidR="00350500" w:rsidRPr="00E2144F">
        <w:t xml:space="preserve"> </w:t>
      </w:r>
      <w:r w:rsidRPr="00E2144F">
        <w:t>Änderungen ihrer Firma, ihrer Relevanten Personen</w:t>
      </w:r>
      <w:r w:rsidRPr="00E2144F" w:rsidDel="00866C9A">
        <w:t>,</w:t>
      </w:r>
      <w:r w:rsidR="00866C9A">
        <w:t xml:space="preserve"> </w:t>
      </w:r>
      <w:r w:rsidRPr="00E2144F">
        <w:t xml:space="preserve">ihrer </w:t>
      </w:r>
      <w:r w:rsidRPr="00E2144F" w:rsidDel="00866C9A">
        <w:t>Anschrift</w:t>
      </w:r>
      <w:r w:rsidR="00DA2B15">
        <w:t xml:space="preserve"> oder</w:t>
      </w:r>
      <w:r w:rsidRPr="00E2144F" w:rsidDel="00866C9A">
        <w:t xml:space="preserve"> </w:t>
      </w:r>
      <w:r w:rsidR="00350500" w:rsidRPr="00E2144F">
        <w:t>E</w:t>
      </w:r>
      <w:r w:rsidR="00350500" w:rsidRPr="00E2144F">
        <w:noBreakHyphen/>
        <w:t>Mail-A</w:t>
      </w:r>
      <w:r w:rsidRPr="00E2144F">
        <w:t>dresse mitteilen</w:t>
      </w:r>
      <w:r w:rsidR="00B45C8F" w:rsidRPr="00E2144F">
        <w:t>.</w:t>
      </w:r>
      <w:r w:rsidRPr="00E2144F">
        <w:t xml:space="preserve"> </w:t>
      </w:r>
      <w:r w:rsidR="00B45C8F" w:rsidRPr="00E2144F">
        <w:t>D</w:t>
      </w:r>
      <w:r w:rsidRPr="00E2144F">
        <w:t xml:space="preserve">ie </w:t>
      </w:r>
      <w:r w:rsidR="00B45C8F" w:rsidRPr="00E2144F">
        <w:t>Änderungsm</w:t>
      </w:r>
      <w:r w:rsidRPr="00E2144F">
        <w:t>itteilung wird wirksam:</w:t>
      </w:r>
    </w:p>
    <w:p w14:paraId="76D505BF" w14:textId="7BD8B967" w:rsidR="0023040B" w:rsidRPr="00E2144F" w:rsidRDefault="0023040B" w:rsidP="006425A8">
      <w:pPr>
        <w:pStyle w:val="heading30"/>
      </w:pPr>
      <w:r w:rsidRPr="00E2144F">
        <w:t xml:space="preserve">zum in der </w:t>
      </w:r>
      <w:r w:rsidR="00B45C8F" w:rsidRPr="00E2144F">
        <w:t>Änderungsm</w:t>
      </w:r>
      <w:r w:rsidRPr="00E2144F">
        <w:t>itteilung genannten Zeitpunkt; oder</w:t>
      </w:r>
      <w:r w:rsidR="00B45C8F" w:rsidRPr="00E2144F">
        <w:t xml:space="preserve"> </w:t>
      </w:r>
    </w:p>
    <w:p w14:paraId="0A42C282" w14:textId="0889666E" w:rsidR="0023040B" w:rsidRPr="00E2144F" w:rsidRDefault="0023040B" w:rsidP="006425A8">
      <w:pPr>
        <w:pStyle w:val="heading30"/>
      </w:pPr>
      <w:r w:rsidRPr="00E2144F">
        <w:t xml:space="preserve">sofern der </w:t>
      </w:r>
      <w:r w:rsidR="001F7AC2" w:rsidRPr="00E2144F">
        <w:t>in der Änderungsmitteilung genannte</w:t>
      </w:r>
      <w:r w:rsidRPr="00E2144F">
        <w:t xml:space="preserve"> Zeitpunkt weniger als fünf (5) </w:t>
      </w:r>
      <w:r w:rsidR="00C548F4" w:rsidRPr="00E2144F">
        <w:t>Bankarbeitstage</w:t>
      </w:r>
      <w:r w:rsidRPr="00E2144F">
        <w:t xml:space="preserve"> nach dem Zeitpunkt liegt, in dem die </w:t>
      </w:r>
      <w:r w:rsidR="00B45C8F" w:rsidRPr="00E2144F">
        <w:t xml:space="preserve">Änderungsmitteilung </w:t>
      </w:r>
      <w:r w:rsidR="001F7AC2" w:rsidRPr="00E2144F">
        <w:t xml:space="preserve">nach </w:t>
      </w:r>
      <w:r w:rsidR="00567958">
        <w:t>Nummer</w:t>
      </w:r>
      <w:r w:rsidR="001F7AC2" w:rsidRPr="00E2144F">
        <w:t> </w:t>
      </w:r>
      <w:r w:rsidR="00A524BB">
        <w:fldChar w:fldCharType="begin"/>
      </w:r>
      <w:r w:rsidR="00A524BB">
        <w:instrText xml:space="preserve"> REF _Ref147159119 \w \h </w:instrText>
      </w:r>
      <w:r w:rsidR="00A524BB">
        <w:fldChar w:fldCharType="separate"/>
      </w:r>
      <w:r w:rsidR="00F77CEA">
        <w:t>18.3</w:t>
      </w:r>
      <w:r w:rsidR="00A524BB">
        <w:fldChar w:fldCharType="end"/>
      </w:r>
      <w:r w:rsidR="00A524BB">
        <w:t xml:space="preserve"> </w:t>
      </w:r>
      <w:r w:rsidRPr="00E2144F">
        <w:t>als zugegangen gilt, fünf (5) </w:t>
      </w:r>
      <w:r w:rsidR="00C548F4" w:rsidRPr="00E2144F">
        <w:t>Bankarbeitstage</w:t>
      </w:r>
      <w:r w:rsidRPr="00E2144F">
        <w:t xml:space="preserve"> nach dem Zeitpunkt, in dem die </w:t>
      </w:r>
      <w:r w:rsidR="00B45C8F" w:rsidRPr="00E2144F">
        <w:t>Änderungsmitteilung als zugegangen gilt</w:t>
      </w:r>
      <w:r w:rsidRPr="00E2144F">
        <w:t>; oder</w:t>
      </w:r>
    </w:p>
    <w:p w14:paraId="654A7755" w14:textId="0B56063B" w:rsidR="0023040B" w:rsidRPr="00E2144F" w:rsidRDefault="0023040B" w:rsidP="006425A8">
      <w:pPr>
        <w:pStyle w:val="heading30"/>
      </w:pPr>
      <w:r w:rsidRPr="00E2144F">
        <w:t>sofern kein Zeitpunkt angegeben ist</w:t>
      </w:r>
      <w:r w:rsidR="00B45C8F" w:rsidRPr="00E2144F">
        <w:t>,</w:t>
      </w:r>
      <w:r w:rsidRPr="00E2144F">
        <w:t xml:space="preserve"> fünf (5) </w:t>
      </w:r>
      <w:r w:rsidR="00C548F4" w:rsidRPr="00E2144F">
        <w:t>Bankarbeitstage</w:t>
      </w:r>
      <w:r w:rsidRPr="00E2144F">
        <w:t xml:space="preserve"> nach dem Zeitpunkt, in dem die </w:t>
      </w:r>
      <w:r w:rsidR="00B45C8F" w:rsidRPr="00E2144F">
        <w:t>Änderungsm</w:t>
      </w:r>
      <w:r w:rsidRPr="00E2144F">
        <w:t>itteilung als zugegangen gilt.</w:t>
      </w:r>
    </w:p>
    <w:p w14:paraId="0AD38877" w14:textId="07F7C254" w:rsidR="0023040B" w:rsidRPr="00E2144F" w:rsidRDefault="0023040B" w:rsidP="00183263">
      <w:pPr>
        <w:pStyle w:val="heading20"/>
      </w:pPr>
      <w:r w:rsidRPr="00E2144F">
        <w:t>Die Parteien stellen hiermit klar, dass die Bestimmungen dieser</w:t>
      </w:r>
      <w:r w:rsidR="00BC6114">
        <w:t xml:space="preserve"> Nummer </w:t>
      </w:r>
      <w:r w:rsidR="00BC6114">
        <w:fldChar w:fldCharType="begin"/>
      </w:r>
      <w:r w:rsidR="00BC6114">
        <w:instrText xml:space="preserve"> REF _Ref449542734 \w \h </w:instrText>
      </w:r>
      <w:r w:rsidR="00BC6114">
        <w:fldChar w:fldCharType="separate"/>
      </w:r>
      <w:r w:rsidR="00F77CEA">
        <w:t>18</w:t>
      </w:r>
      <w:r w:rsidR="00BC6114">
        <w:fldChar w:fldCharType="end"/>
      </w:r>
      <w:r w:rsidRPr="00E2144F">
        <w:t xml:space="preserve"> auf die Zustellung von Schriftsätzen, Ladungen, Beschlüsse, Urteile oder sonstiger Dokumente im Zusammenhang mit </w:t>
      </w:r>
      <w:r w:rsidR="00EF7E0D" w:rsidRPr="00E2144F">
        <w:t xml:space="preserve">gerichtlichen oder schiedsgerichtlichen </w:t>
      </w:r>
      <w:r w:rsidRPr="00E2144F">
        <w:t xml:space="preserve">Verfahren </w:t>
      </w:r>
      <w:r w:rsidR="00EF7E0D" w:rsidRPr="00E2144F">
        <w:t xml:space="preserve">aus oder im Zusammenhang mit diesem Vertrag </w:t>
      </w:r>
      <w:r w:rsidRPr="00E2144F">
        <w:t>keine Anwendung finden.</w:t>
      </w:r>
    </w:p>
    <w:p w14:paraId="576E61CE" w14:textId="3A8714C4" w:rsidR="0023040B" w:rsidRDefault="0023040B" w:rsidP="00894F1C">
      <w:pPr>
        <w:pStyle w:val="heading10"/>
      </w:pPr>
      <w:bookmarkStart w:id="277" w:name="_Toc147498940"/>
      <w:bookmarkStart w:id="278" w:name="_Toc147498984"/>
      <w:bookmarkStart w:id="279" w:name="_Toc147499012"/>
      <w:bookmarkStart w:id="280" w:name="_Toc148013449"/>
      <w:bookmarkStart w:id="281" w:name="_Toc148094111"/>
      <w:bookmarkStart w:id="282" w:name="_Toc449728453"/>
      <w:bookmarkStart w:id="283" w:name="_Toc492458257"/>
      <w:bookmarkStart w:id="284" w:name="_Ref501021917"/>
      <w:bookmarkStart w:id="285" w:name="_Toc161045036"/>
      <w:bookmarkStart w:id="286" w:name="_Toc161059562"/>
      <w:bookmarkEnd w:id="277"/>
      <w:bookmarkEnd w:id="278"/>
      <w:bookmarkEnd w:id="279"/>
      <w:bookmarkEnd w:id="280"/>
      <w:bookmarkEnd w:id="281"/>
      <w:r>
        <w:t>Abtretungsverbot</w:t>
      </w:r>
      <w:bookmarkEnd w:id="282"/>
      <w:bookmarkEnd w:id="283"/>
      <w:bookmarkEnd w:id="284"/>
      <w:bookmarkEnd w:id="285"/>
      <w:bookmarkEnd w:id="286"/>
    </w:p>
    <w:p w14:paraId="7DF54D99" w14:textId="77777777" w:rsidR="0023040B" w:rsidRDefault="0023040B" w:rsidP="00894F1C">
      <w:pPr>
        <w:pStyle w:val="Indent2"/>
      </w:pPr>
      <w:r>
        <w:t>Keine Partei darf ihre Rechte aus diesem Vertrag ohne vorherige schriftliche Zustimmung der anderen Parteien abtreten, übertragen, verpfänden oder über sie in sonstiger Weise verfügen.</w:t>
      </w:r>
    </w:p>
    <w:p w14:paraId="28716204" w14:textId="0A70700C" w:rsidR="0023040B" w:rsidRDefault="0023040B" w:rsidP="00894F1C">
      <w:pPr>
        <w:pStyle w:val="heading10"/>
      </w:pPr>
      <w:bookmarkStart w:id="287" w:name="_Toc449728454"/>
      <w:bookmarkStart w:id="288" w:name="_Ref469671441"/>
      <w:bookmarkStart w:id="289" w:name="_Toc492458258"/>
      <w:bookmarkStart w:id="290" w:name="_Ref494200743"/>
      <w:bookmarkStart w:id="291" w:name="_Ref49852201"/>
      <w:bookmarkStart w:id="292" w:name="_Toc161045037"/>
      <w:bookmarkStart w:id="293" w:name="_Toc161059563"/>
      <w:r>
        <w:t>Vertragsänderungen</w:t>
      </w:r>
      <w:bookmarkEnd w:id="287"/>
      <w:bookmarkEnd w:id="288"/>
      <w:bookmarkEnd w:id="289"/>
      <w:bookmarkEnd w:id="290"/>
      <w:bookmarkEnd w:id="291"/>
      <w:bookmarkEnd w:id="292"/>
      <w:bookmarkEnd w:id="293"/>
    </w:p>
    <w:p w14:paraId="47D20C87" w14:textId="05C446A4" w:rsidR="00CB3217" w:rsidRDefault="0023040B" w:rsidP="00CB3217">
      <w:pPr>
        <w:pStyle w:val="Indent1"/>
      </w:pPr>
      <w:r>
        <w:t>Änderungen dieses Vertrages bedürfen der Schriftform i</w:t>
      </w:r>
      <w:r w:rsidR="007D5390">
        <w:t xml:space="preserve">m Sinne von </w:t>
      </w:r>
      <w:r>
        <w:t>§ 126 BGB</w:t>
      </w:r>
      <w:r w:rsidR="00584C18">
        <w:t xml:space="preserve">. </w:t>
      </w:r>
      <w:r>
        <w:t xml:space="preserve">Dies gilt auch für Änderungen der Bestimmungen des vorstehenden Satzes. </w:t>
      </w:r>
      <w:r w:rsidR="00584C18">
        <w:t>D</w:t>
      </w:r>
      <w:r w:rsidR="00E504E4" w:rsidRPr="007734A7">
        <w:t xml:space="preserve">ie Parteien </w:t>
      </w:r>
      <w:r w:rsidR="00584C18">
        <w:t xml:space="preserve">sind </w:t>
      </w:r>
      <w:r w:rsidR="00E504E4" w:rsidRPr="007734A7">
        <w:t>verpflichtet, der jeweils anderen Partei die unterzeichnete Änderung im Original zu übergeben.</w:t>
      </w:r>
    </w:p>
    <w:p w14:paraId="391510FF" w14:textId="63CF39A7" w:rsidR="0023040B" w:rsidRDefault="0023040B" w:rsidP="005A40D2">
      <w:pPr>
        <w:pStyle w:val="heading10"/>
      </w:pPr>
      <w:bookmarkStart w:id="294" w:name="_Toc449728456"/>
      <w:bookmarkStart w:id="295" w:name="_Toc492458260"/>
      <w:bookmarkStart w:id="296" w:name="_Toc161045038"/>
      <w:bookmarkStart w:id="297" w:name="_Toc161059564"/>
      <w:r>
        <w:t>Salvatorische Klausel</w:t>
      </w:r>
      <w:bookmarkEnd w:id="294"/>
      <w:bookmarkEnd w:id="295"/>
      <w:bookmarkEnd w:id="296"/>
      <w:bookmarkEnd w:id="297"/>
    </w:p>
    <w:p w14:paraId="5D2F3378" w14:textId="119C858F" w:rsidR="0023040B" w:rsidRDefault="00E049D6" w:rsidP="00F115EE">
      <w:pPr>
        <w:ind w:left="567"/>
      </w:pPr>
      <w:r w:rsidRPr="00A46DFA">
        <w:t>Die Unwirksamkeit oder Undurchführbarkeit einer oder mehrerer Regelungen</w:t>
      </w:r>
      <w:r w:rsidR="0023040B">
        <w:t xml:space="preserve"> dieses Vertrages lässt die Wirksamkeit der </w:t>
      </w:r>
      <w:r w:rsidRPr="00A46DFA">
        <w:t>übrigen Regelungen</w:t>
      </w:r>
      <w:r w:rsidR="0023040B">
        <w:t xml:space="preserve"> d</w:t>
      </w:r>
      <w:r w:rsidR="007D5390">
        <w:t>ies</w:t>
      </w:r>
      <w:r w:rsidR="0023040B">
        <w:t xml:space="preserve">es Vertrages unberührt. </w:t>
      </w:r>
      <w:r w:rsidRPr="00A46DFA">
        <w:t>Dasselbe gilt für den Fall, dass der Vertrag eine an sich notwendige Regelung nicht enthält. An die Stelle</w:t>
      </w:r>
      <w:r w:rsidR="0023040B">
        <w:t xml:space="preserve"> der unwirksamen oder </w:t>
      </w:r>
      <w:r w:rsidRPr="00A46DFA">
        <w:t>undurchführbaren Regelung</w:t>
      </w:r>
      <w:r w:rsidR="0023040B">
        <w:t xml:space="preserve"> oder zur Ausfüllung der </w:t>
      </w:r>
      <w:r w:rsidRPr="00A46DFA">
        <w:t>Regelungslücke tritt</w:t>
      </w:r>
      <w:r w:rsidR="0023040B">
        <w:t xml:space="preserve"> die </w:t>
      </w:r>
      <w:r w:rsidRPr="00A46DFA">
        <w:t>gesetzlich zulässige und durchführbare Regelung, die dem Sinn und Zweck</w:t>
      </w:r>
      <w:r w:rsidR="0023040B">
        <w:t xml:space="preserve"> der unwirksamen, </w:t>
      </w:r>
      <w:r w:rsidRPr="00A46DFA">
        <w:t>undurchführbaren</w:t>
      </w:r>
      <w:r w:rsidR="0023040B">
        <w:t xml:space="preserve"> oder fehlenden </w:t>
      </w:r>
      <w:r w:rsidRPr="00A46DFA">
        <w:t>Regelung nach der Vorstellung der Parteien wir</w:t>
      </w:r>
      <w:r>
        <w:t>tschaftlich</w:t>
      </w:r>
      <w:r w:rsidR="0023040B">
        <w:t xml:space="preserve"> am nächsten kommt. </w:t>
      </w:r>
      <w:r w:rsidR="00AD43F8" w:rsidRPr="007734A7">
        <w:t>Der Rechtsgrundsatz des § 139 BGB, einschließlich der Umkehrung der Beweislast, findet keine Anwendung.</w:t>
      </w:r>
    </w:p>
    <w:p w14:paraId="1D52B384" w14:textId="77777777" w:rsidR="0023040B" w:rsidRPr="00FB1572" w:rsidRDefault="0023040B" w:rsidP="005A40D2">
      <w:pPr>
        <w:pStyle w:val="heading10"/>
      </w:pPr>
      <w:bookmarkStart w:id="298" w:name="_Toc449728459"/>
      <w:bookmarkStart w:id="299" w:name="_Toc492458263"/>
      <w:bookmarkStart w:id="300" w:name="_Ref49866037"/>
      <w:bookmarkStart w:id="301" w:name="_Ref121751673"/>
      <w:bookmarkStart w:id="302" w:name="_Ref134720850"/>
      <w:bookmarkStart w:id="303" w:name="_Ref156486506"/>
      <w:bookmarkStart w:id="304" w:name="_Toc161045039"/>
      <w:bookmarkStart w:id="305" w:name="_Toc161059565"/>
      <w:r w:rsidRPr="00FB1572">
        <w:t>Anwendbares Recht und Gerichtsstand</w:t>
      </w:r>
      <w:bookmarkEnd w:id="298"/>
      <w:bookmarkEnd w:id="299"/>
      <w:bookmarkEnd w:id="300"/>
      <w:bookmarkEnd w:id="301"/>
      <w:bookmarkEnd w:id="302"/>
      <w:bookmarkEnd w:id="303"/>
      <w:bookmarkEnd w:id="304"/>
      <w:bookmarkEnd w:id="305"/>
    </w:p>
    <w:p w14:paraId="12F64811" w14:textId="457A8EC5" w:rsidR="007F5C1A" w:rsidRPr="00FB1572" w:rsidRDefault="0023040B" w:rsidP="00AD43F8">
      <w:pPr>
        <w:pStyle w:val="heading20"/>
      </w:pPr>
      <w:r w:rsidRPr="00FB1572">
        <w:t>Dieser Vertrag und seine Bestimmungen sowie seine Auslegung unterliegen deutschem Recht unter Ausschluss de</w:t>
      </w:r>
      <w:r w:rsidR="00BE1B83" w:rsidRPr="00FB1572">
        <w:t>r</w:t>
      </w:r>
      <w:r w:rsidRPr="00FB1572">
        <w:t xml:space="preserve"> Bestimmungen des Internationalen Privatrechts.</w:t>
      </w:r>
      <w:bookmarkStart w:id="306" w:name="_Ref449538190"/>
    </w:p>
    <w:p w14:paraId="6BAE6BB2" w14:textId="680C7949" w:rsidR="0023040B" w:rsidRPr="00FB1572" w:rsidRDefault="006779AE" w:rsidP="005A40D2">
      <w:pPr>
        <w:pStyle w:val="heading20"/>
      </w:pPr>
      <w:bookmarkStart w:id="307" w:name="_Ref494200741"/>
      <w:r w:rsidRPr="00FB1572">
        <w:t>Sämtliche Streitigkeiten im Zusammenhang mit diesem Vertrag sind abschließend unter Ausschluss des Rechtsweges zu den ordentlichen Gerichten nach Maßgabe der Schiedsgerichtsordnung der Deutschen Institution für Schiedsgerichtsbarkeit e.V. (DIS) in ihrer im Zeitpunkt der Einreichung des Schiedsantrages geltenden Fassung (</w:t>
      </w:r>
      <w:r w:rsidR="00C03257" w:rsidRPr="00C03257">
        <w:t>"</w:t>
      </w:r>
      <w:r w:rsidRPr="00FB1572">
        <w:rPr>
          <w:b/>
        </w:rPr>
        <w:t>DIS</w:t>
      </w:r>
      <w:r w:rsidR="00350500" w:rsidRPr="00FB1572">
        <w:rPr>
          <w:b/>
        </w:rPr>
        <w:t>-S</w:t>
      </w:r>
      <w:r w:rsidRPr="00FB1572">
        <w:rPr>
          <w:b/>
        </w:rPr>
        <w:t>chiedsgerichtsordnung</w:t>
      </w:r>
      <w:r w:rsidR="00C03257" w:rsidRPr="00C03257">
        <w:t>"</w:t>
      </w:r>
      <w:r w:rsidRPr="00FB1572">
        <w:t>) zu entscheiden.</w:t>
      </w:r>
      <w:bookmarkEnd w:id="306"/>
      <w:bookmarkEnd w:id="307"/>
    </w:p>
    <w:p w14:paraId="6363230D" w14:textId="2C7059CB" w:rsidR="005949C6" w:rsidRPr="00FB1572" w:rsidRDefault="00515646" w:rsidP="00AD43F8">
      <w:pPr>
        <w:pStyle w:val="heading20"/>
      </w:pPr>
      <w:r w:rsidRPr="00FB1572">
        <w:t xml:space="preserve">Schiedsort ist </w:t>
      </w:r>
      <w:r w:rsidR="00FB315C">
        <w:t>Berlin</w:t>
      </w:r>
      <w:r w:rsidRPr="00FB1572">
        <w:t xml:space="preserve">. Schiedssprache ist </w:t>
      </w:r>
      <w:r w:rsidR="00A6059A" w:rsidRPr="00FB1572">
        <w:t>Deutsch</w:t>
      </w:r>
      <w:r w:rsidR="00AD43F8" w:rsidRPr="00FB1572">
        <w:t>.</w:t>
      </w:r>
      <w:r w:rsidRPr="00FB1572">
        <w:t xml:space="preserve"> Das Schiedsgericht besteht aus drei </w:t>
      </w:r>
      <w:r w:rsidR="00B6792A">
        <w:t xml:space="preserve">(3) </w:t>
      </w:r>
      <w:r w:rsidRPr="00FB1572">
        <w:t xml:space="preserve">Schiedsrichtern. Der dritte Schiedsrichter, der als Vorsitzender des Schiedsgerichts fungiert, ist durch die zwei </w:t>
      </w:r>
      <w:r w:rsidR="00C13134">
        <w:t xml:space="preserve">(2) </w:t>
      </w:r>
      <w:r w:rsidRPr="00FB1572">
        <w:t>von den Parteien benannten Schiedsrichter</w:t>
      </w:r>
      <w:r w:rsidR="007E0FC4">
        <w:t>n</w:t>
      </w:r>
      <w:r w:rsidRPr="00FB1572">
        <w:t xml:space="preserve"> in Absprache mit den Parteien zu benennen.</w:t>
      </w:r>
    </w:p>
    <w:p w14:paraId="77BF0B4D" w14:textId="5C9F57F0" w:rsidR="00A07621" w:rsidRPr="00FB1572" w:rsidRDefault="0023040B" w:rsidP="00565922">
      <w:pPr>
        <w:pStyle w:val="heading20"/>
      </w:pPr>
      <w:bookmarkStart w:id="308" w:name="_Ref449543041"/>
      <w:r w:rsidRPr="00FB1572">
        <w:t>Dieser Vertrag hindert keine der Parteien an der Anrufung zuständiger Gerichte mit dem Ziel, vorläufigen Rechtsschutz bezüglich des Streitgegenstandes zu erlangen.</w:t>
      </w:r>
      <w:bookmarkEnd w:id="308"/>
    </w:p>
    <w:p w14:paraId="2BF4CADE" w14:textId="77777777" w:rsidR="00A9241F" w:rsidRDefault="00A9241F" w:rsidP="00A9241F">
      <w:pPr>
        <w:pStyle w:val="Indent2"/>
        <w:ind w:left="0"/>
      </w:pPr>
    </w:p>
    <w:p w14:paraId="29B05E5C" w14:textId="77777777" w:rsidR="00A9241F" w:rsidRDefault="00A9241F" w:rsidP="00A9241F">
      <w:pPr>
        <w:pStyle w:val="Indent2"/>
        <w:ind w:left="0"/>
      </w:pPr>
    </w:p>
    <w:p w14:paraId="2EB17561" w14:textId="3FB8DBC9" w:rsidR="00391DC3" w:rsidRDefault="00391DC3" w:rsidP="0068248F">
      <w:pPr>
        <w:pStyle w:val="Indent2"/>
        <w:ind w:left="720"/>
        <w:jc w:val="center"/>
      </w:pPr>
      <w:r>
        <w:t xml:space="preserve">– </w:t>
      </w:r>
      <w:r w:rsidRPr="0068248F">
        <w:rPr>
          <w:i/>
          <w:iCs/>
        </w:rPr>
        <w:t>Unterschriftenseiten folgen</w:t>
      </w:r>
      <w:r>
        <w:t xml:space="preserve"> –</w:t>
      </w:r>
    </w:p>
    <w:p w14:paraId="50E550E1" w14:textId="28A03896" w:rsidR="00A06EC7" w:rsidRDefault="00A23876" w:rsidP="00A06EC7">
      <w:pPr>
        <w:jc w:val="center"/>
        <w:rPr>
          <w:b/>
          <w:caps/>
        </w:rPr>
      </w:pPr>
      <w:r>
        <w:br w:type="column"/>
      </w:r>
      <w:r w:rsidR="00A06EC7">
        <w:rPr>
          <w:b/>
          <w:caps/>
        </w:rPr>
        <w:t>Unterschriften I/II</w:t>
      </w:r>
    </w:p>
    <w:p w14:paraId="085CA481" w14:textId="77777777" w:rsidR="00A06EC7" w:rsidRPr="00A46DFA" w:rsidRDefault="00A06EC7" w:rsidP="00A06EC7">
      <w:pPr>
        <w:jc w:val="center"/>
      </w:pPr>
    </w:p>
    <w:tbl>
      <w:tblPr>
        <w:tblStyle w:val="Tabellenraster"/>
        <w:tblW w:w="884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844"/>
      </w:tblGrid>
      <w:tr w:rsidR="00937897" w:rsidRPr="00A46DFA" w14:paraId="3BC6BB30" w14:textId="77777777" w:rsidTr="00FF5F6F">
        <w:trPr>
          <w:cantSplit/>
        </w:trPr>
        <w:tc>
          <w:tcPr>
            <w:tcW w:w="8844" w:type="dxa"/>
          </w:tcPr>
          <w:p w14:paraId="4B84ABFC" w14:textId="74D9DC0D" w:rsidR="0054279E" w:rsidRPr="0068248F" w:rsidRDefault="0054279E" w:rsidP="0068248F">
            <w:pPr>
              <w:keepNext/>
              <w:keepLines/>
              <w:jc w:val="left"/>
              <w:rPr>
                <w:b/>
                <w:bCs/>
                <w:u w:val="single"/>
              </w:rPr>
            </w:pPr>
            <w:r w:rsidRPr="0068248F">
              <w:rPr>
                <w:b/>
                <w:bCs/>
                <w:u w:val="single"/>
              </w:rPr>
              <w:t>Zuwendungsempfänger</w:t>
            </w:r>
            <w:r w:rsidR="00E61B8B">
              <w:rPr>
                <w:b/>
                <w:bCs/>
                <w:u w:val="single"/>
              </w:rPr>
              <w:t>:</w:t>
            </w:r>
          </w:p>
        </w:tc>
      </w:tr>
      <w:tr w:rsidR="00937897" w:rsidRPr="00A46DFA" w14:paraId="07FFCFD1" w14:textId="77777777" w:rsidTr="00FF5F6F">
        <w:trPr>
          <w:cantSplit/>
        </w:trPr>
        <w:tc>
          <w:tcPr>
            <w:tcW w:w="8844" w:type="dxa"/>
            <w:hideMark/>
          </w:tcPr>
          <w:p w14:paraId="651F9764" w14:textId="5ED68853" w:rsidR="00A06EC7" w:rsidRPr="001E02C3" w:rsidRDefault="00A06EC7" w:rsidP="001E02C3"/>
        </w:tc>
      </w:tr>
      <w:tr w:rsidR="00F9034F" w:rsidRPr="00A46DFA" w14:paraId="1DBAD461" w14:textId="77777777" w:rsidTr="00FF5F6F">
        <w:trPr>
          <w:cantSplit/>
        </w:trPr>
        <w:tc>
          <w:tcPr>
            <w:tcW w:w="8844" w:type="dxa"/>
          </w:tcPr>
          <w:p w14:paraId="23D0246F" w14:textId="77777777" w:rsidR="004C42D7" w:rsidRDefault="00F9034F">
            <w:pPr>
              <w:spacing w:before="240" w:after="240" w:line="276" w:lineRule="auto"/>
              <w:rPr>
                <w:rFonts w:eastAsia="Calibri"/>
                <w:lang w:eastAsia="en-US"/>
              </w:rPr>
            </w:pPr>
            <w:r>
              <w:rPr>
                <w:rFonts w:eastAsia="Calibri"/>
                <w:lang w:eastAsia="en-US"/>
              </w:rPr>
              <w:t xml:space="preserve">Vertreten durch </w:t>
            </w:r>
          </w:p>
          <w:p w14:paraId="4D83998E" w14:textId="7000C7C5" w:rsidR="00F9034F" w:rsidRDefault="00F9034F">
            <w:pPr>
              <w:spacing w:before="240" w:after="240" w:line="276" w:lineRule="auto"/>
              <w:rPr>
                <w:rFonts w:eastAsia="Calibri"/>
                <w:lang w:eastAsia="en-US"/>
              </w:rPr>
            </w:pPr>
            <w:r>
              <w:rPr>
                <w:rFonts w:eastAsia="Calibri"/>
                <w:lang w:eastAsia="en-US"/>
              </w:rPr>
              <w:t>Vor- und Nachname</w:t>
            </w:r>
            <w:r w:rsidR="004C42D7">
              <w:rPr>
                <w:rFonts w:eastAsia="Calibri"/>
                <w:lang w:eastAsia="en-US"/>
              </w:rPr>
              <w:t>:</w:t>
            </w:r>
          </w:p>
          <w:p w14:paraId="7D8CEE32" w14:textId="1EB7706A" w:rsidR="00350E17" w:rsidRDefault="00350E17" w:rsidP="00BB3AC7">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bookmarkStart w:id="309" w:name="Text6"/>
            <w:r>
              <w:rPr>
                <w:rFonts w:eastAsia="Calibri"/>
                <w:lang w:eastAsia="en-US"/>
              </w:rPr>
              <w:instrText xml:space="preserve"> FORMTEXT </w:instrText>
            </w:r>
            <w:r>
              <w:rPr>
                <w:rFonts w:eastAsia="Calibri"/>
                <w:lang w:eastAsia="en-US"/>
              </w:rPr>
            </w:r>
            <w:r>
              <w:rPr>
                <w:rFonts w:eastAsia="Calibri"/>
                <w:lang w:eastAsia="en-US"/>
              </w:rPr>
              <w:fldChar w:fldCharType="separate"/>
            </w:r>
            <w:r w:rsidR="00F77CEA">
              <w:rPr>
                <w:rFonts w:eastAsia="Calibri"/>
                <w:noProof/>
                <w:lang w:eastAsia="en-US"/>
              </w:rPr>
              <w:t>________________________________________________________________________</w:t>
            </w:r>
            <w:r>
              <w:rPr>
                <w:rFonts w:eastAsia="Calibri"/>
                <w:lang w:eastAsia="en-US"/>
              </w:rPr>
              <w:fldChar w:fldCharType="end"/>
            </w:r>
            <w:bookmarkEnd w:id="309"/>
          </w:p>
          <w:p w14:paraId="14DDF69F" w14:textId="7E4A257B" w:rsidR="00BB3AC7" w:rsidRDefault="00BB3AC7" w:rsidP="00BB3AC7">
            <w:pPr>
              <w:spacing w:before="240" w:after="240" w:line="276" w:lineRule="auto"/>
              <w:rPr>
                <w:rFonts w:eastAsia="Calibri"/>
                <w:lang w:eastAsia="en-US"/>
              </w:rPr>
            </w:pPr>
            <w:r>
              <w:rPr>
                <w:rFonts w:eastAsia="Calibri"/>
                <w:lang w:eastAsia="en-US"/>
              </w:rPr>
              <w:t>Position:</w:t>
            </w:r>
          </w:p>
          <w:p w14:paraId="441618D4" w14:textId="2AD6D832" w:rsidR="00350E17" w:rsidRDefault="00350E17" w:rsidP="00350E17">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F77CEA">
              <w:rPr>
                <w:rFonts w:eastAsia="Calibri"/>
                <w:noProof/>
                <w:lang w:eastAsia="en-US"/>
              </w:rPr>
              <w:t>________________________________________________________________________</w:t>
            </w:r>
            <w:r>
              <w:rPr>
                <w:rFonts w:eastAsia="Calibri"/>
                <w:lang w:eastAsia="en-US"/>
              </w:rPr>
              <w:fldChar w:fldCharType="end"/>
            </w:r>
          </w:p>
          <w:p w14:paraId="34E78BCB" w14:textId="0DC024C9" w:rsidR="00F9034F" w:rsidRDefault="00F9034F">
            <w:pPr>
              <w:spacing w:before="240" w:after="240" w:line="276" w:lineRule="auto"/>
              <w:rPr>
                <w:rFonts w:eastAsia="Calibri"/>
                <w:lang w:eastAsia="en-US"/>
              </w:rPr>
            </w:pPr>
            <w:r>
              <w:rPr>
                <w:rFonts w:eastAsia="Calibri"/>
                <w:lang w:eastAsia="en-US"/>
              </w:rPr>
              <w:t>Datum und Unterschrift (Zuwendungsempfänger):</w:t>
            </w:r>
          </w:p>
          <w:p w14:paraId="31EABDEB" w14:textId="77777777" w:rsidR="00F9034F" w:rsidRDefault="00F9034F">
            <w:pPr>
              <w:spacing w:before="240" w:after="240" w:line="276" w:lineRule="auto"/>
              <w:rPr>
                <w:rFonts w:eastAsia="Calibri"/>
                <w:lang w:eastAsia="en-US"/>
              </w:rPr>
            </w:pPr>
            <w:r>
              <w:rPr>
                <w:rFonts w:eastAsia="Calibri"/>
                <w:lang w:eastAsia="en-US"/>
              </w:rPr>
              <w:t>________________________________________________________________________</w:t>
            </w:r>
          </w:p>
          <w:p w14:paraId="3C99948D" w14:textId="77777777" w:rsidR="004C42D7" w:rsidRDefault="004C42D7" w:rsidP="004C42D7">
            <w:pPr>
              <w:spacing w:before="240" w:after="240" w:line="276" w:lineRule="auto"/>
              <w:rPr>
                <w:rFonts w:eastAsia="Calibri"/>
                <w:lang w:eastAsia="en-US"/>
              </w:rPr>
            </w:pPr>
            <w:r>
              <w:rPr>
                <w:rFonts w:eastAsia="Calibri"/>
                <w:lang w:eastAsia="en-US"/>
              </w:rPr>
              <w:t xml:space="preserve">Vertreten durch </w:t>
            </w:r>
          </w:p>
          <w:p w14:paraId="6AE4C893" w14:textId="77777777" w:rsidR="004C42D7" w:rsidRDefault="004C42D7" w:rsidP="004C42D7">
            <w:pPr>
              <w:spacing w:before="240" w:after="240" w:line="276" w:lineRule="auto"/>
              <w:rPr>
                <w:rFonts w:eastAsia="Calibri"/>
                <w:lang w:eastAsia="en-US"/>
              </w:rPr>
            </w:pPr>
            <w:r>
              <w:rPr>
                <w:rFonts w:eastAsia="Calibri"/>
                <w:lang w:eastAsia="en-US"/>
              </w:rPr>
              <w:t>Vor- und Nachname:</w:t>
            </w:r>
          </w:p>
          <w:p w14:paraId="4C8CADF8" w14:textId="5B83AC3F" w:rsidR="00350E17" w:rsidRDefault="00350E17" w:rsidP="00350E17">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F77CEA">
              <w:rPr>
                <w:rFonts w:eastAsia="Calibri"/>
                <w:noProof/>
                <w:lang w:eastAsia="en-US"/>
              </w:rPr>
              <w:t>________________________________________________________________________</w:t>
            </w:r>
            <w:r>
              <w:rPr>
                <w:rFonts w:eastAsia="Calibri"/>
                <w:lang w:eastAsia="en-US"/>
              </w:rPr>
              <w:fldChar w:fldCharType="end"/>
            </w:r>
          </w:p>
          <w:p w14:paraId="365BE8A0" w14:textId="77777777" w:rsidR="004C42D7" w:rsidRDefault="004C42D7" w:rsidP="004C42D7">
            <w:pPr>
              <w:spacing w:before="240" w:after="240" w:line="276" w:lineRule="auto"/>
              <w:rPr>
                <w:rFonts w:eastAsia="Calibri"/>
                <w:lang w:eastAsia="en-US"/>
              </w:rPr>
            </w:pPr>
            <w:r>
              <w:rPr>
                <w:rFonts w:eastAsia="Calibri"/>
                <w:lang w:eastAsia="en-US"/>
              </w:rPr>
              <w:t>Position:</w:t>
            </w:r>
          </w:p>
          <w:p w14:paraId="401562E3" w14:textId="25FD5AD9" w:rsidR="00350E17" w:rsidRDefault="00350E17" w:rsidP="00350E17">
            <w:pPr>
              <w:spacing w:before="240" w:after="240" w:line="276" w:lineRule="auto"/>
              <w:rPr>
                <w:rFonts w:eastAsia="Calibri"/>
                <w:lang w:eastAsia="en-US"/>
              </w:rPr>
            </w:pPr>
            <w:r>
              <w:rPr>
                <w:rFonts w:eastAsia="Calibri"/>
                <w:lang w:eastAsia="en-US"/>
              </w:rPr>
              <w:fldChar w:fldCharType="begin">
                <w:ffData>
                  <w:name w:val="Text6"/>
                  <w:enabled/>
                  <w:calcOnExit w:val="0"/>
                  <w:textInput>
                    <w:default w:val="________________________________________________________________________"/>
                  </w:textInput>
                </w:ffData>
              </w:fldChar>
            </w:r>
            <w:r>
              <w:rPr>
                <w:rFonts w:eastAsia="Calibri"/>
                <w:lang w:eastAsia="en-US"/>
              </w:rPr>
              <w:instrText xml:space="preserve"> FORMTEXT </w:instrText>
            </w:r>
            <w:r>
              <w:rPr>
                <w:rFonts w:eastAsia="Calibri"/>
                <w:lang w:eastAsia="en-US"/>
              </w:rPr>
            </w:r>
            <w:r>
              <w:rPr>
                <w:rFonts w:eastAsia="Calibri"/>
                <w:lang w:eastAsia="en-US"/>
              </w:rPr>
              <w:fldChar w:fldCharType="separate"/>
            </w:r>
            <w:r w:rsidR="00F77CEA">
              <w:rPr>
                <w:rFonts w:eastAsia="Calibri"/>
                <w:noProof/>
                <w:lang w:eastAsia="en-US"/>
              </w:rPr>
              <w:t>________________________________________________________________________</w:t>
            </w:r>
            <w:r>
              <w:rPr>
                <w:rFonts w:eastAsia="Calibri"/>
                <w:lang w:eastAsia="en-US"/>
              </w:rPr>
              <w:fldChar w:fldCharType="end"/>
            </w:r>
          </w:p>
          <w:p w14:paraId="1004FC84" w14:textId="185355F9" w:rsidR="004C42D7" w:rsidRDefault="004C42D7" w:rsidP="004C42D7">
            <w:pPr>
              <w:spacing w:before="240" w:after="240" w:line="276" w:lineRule="auto"/>
              <w:rPr>
                <w:rFonts w:eastAsia="Calibri"/>
                <w:lang w:eastAsia="en-US"/>
              </w:rPr>
            </w:pPr>
            <w:r>
              <w:rPr>
                <w:rFonts w:eastAsia="Calibri"/>
                <w:lang w:eastAsia="en-US"/>
              </w:rPr>
              <w:t>Datum und Unterschrift (Zuwendungsempfänger):</w:t>
            </w:r>
          </w:p>
          <w:p w14:paraId="17F62508" w14:textId="3AB7A5EC" w:rsidR="00C11F02" w:rsidRPr="00C11F02" w:rsidRDefault="004C42D7" w:rsidP="00C11F02">
            <w:pPr>
              <w:spacing w:before="240" w:after="240" w:line="276" w:lineRule="auto"/>
              <w:rPr>
                <w:rFonts w:eastAsia="Calibri"/>
                <w:lang w:eastAsia="en-US"/>
              </w:rPr>
            </w:pPr>
            <w:r>
              <w:rPr>
                <w:rFonts w:eastAsia="Calibri"/>
                <w:lang w:eastAsia="en-US"/>
              </w:rPr>
              <w:t>________________________________________________________________________</w:t>
            </w:r>
          </w:p>
          <w:p w14:paraId="1584ABAD" w14:textId="338F3522" w:rsidR="00C11F02" w:rsidRPr="00A46DFA" w:rsidRDefault="00C11F02">
            <w:pPr>
              <w:keepNext/>
              <w:keepLines/>
              <w:jc w:val="center"/>
              <w:rPr>
                <w:lang w:eastAsia="de-DE"/>
              </w:rPr>
            </w:pPr>
          </w:p>
        </w:tc>
      </w:tr>
    </w:tbl>
    <w:p w14:paraId="2391DBAE" w14:textId="77777777" w:rsidR="00C11F02" w:rsidRDefault="00C11F02" w:rsidP="0054279E">
      <w:pPr>
        <w:jc w:val="center"/>
      </w:pPr>
    </w:p>
    <w:p w14:paraId="3EBA85BC" w14:textId="77777777" w:rsidR="00C11F02" w:rsidRDefault="00C11F02" w:rsidP="0054279E">
      <w:pPr>
        <w:jc w:val="center"/>
      </w:pPr>
    </w:p>
    <w:tbl>
      <w:tblPr>
        <w:tblStyle w:val="Tabellenraster"/>
        <w:tblW w:w="8844"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844"/>
      </w:tblGrid>
      <w:tr w:rsidR="00C11F02" w:rsidRPr="00A46DFA" w14:paraId="1CAA481C" w14:textId="77777777" w:rsidTr="00CF5002">
        <w:trPr>
          <w:cantSplit/>
        </w:trPr>
        <w:tc>
          <w:tcPr>
            <w:tcW w:w="8844" w:type="dxa"/>
          </w:tcPr>
          <w:p w14:paraId="78CE47ED" w14:textId="77777777" w:rsidR="00C11F02" w:rsidRPr="00A46DFA" w:rsidRDefault="00C11F02" w:rsidP="001E4FAC">
            <w:pPr>
              <w:spacing w:before="240" w:after="240" w:line="276" w:lineRule="auto"/>
              <w:rPr>
                <w:lang w:eastAsia="de-DE"/>
              </w:rPr>
            </w:pPr>
          </w:p>
        </w:tc>
      </w:tr>
    </w:tbl>
    <w:p w14:paraId="7B56276D" w14:textId="2DA56FB0" w:rsidR="0054279E" w:rsidRDefault="0054279E" w:rsidP="0054279E">
      <w:pPr>
        <w:jc w:val="center"/>
        <w:rPr>
          <w:b/>
          <w:caps/>
        </w:rPr>
      </w:pPr>
      <w:r>
        <w:br w:type="column"/>
      </w:r>
      <w:r>
        <w:rPr>
          <w:b/>
          <w:caps/>
        </w:rPr>
        <w:t>Unterschriften II/II</w:t>
      </w:r>
    </w:p>
    <w:p w14:paraId="33338393" w14:textId="77777777" w:rsidR="0054279E" w:rsidRPr="00A46DFA" w:rsidRDefault="0054279E" w:rsidP="0054279E">
      <w:pPr>
        <w:jc w:val="center"/>
      </w:pPr>
    </w:p>
    <w:tbl>
      <w:tblPr>
        <w:tblStyle w:val="Tabellenraster"/>
        <w:tblW w:w="8562"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
      <w:tblGrid>
        <w:gridCol w:w="8562"/>
      </w:tblGrid>
      <w:tr w:rsidR="00937897" w:rsidRPr="00A46DFA" w14:paraId="1E758855" w14:textId="77777777">
        <w:trPr>
          <w:cantSplit/>
        </w:trPr>
        <w:tc>
          <w:tcPr>
            <w:tcW w:w="8562" w:type="dxa"/>
          </w:tcPr>
          <w:p w14:paraId="31838AEE" w14:textId="77777777" w:rsidR="00E61B8B" w:rsidRPr="0068248F" w:rsidRDefault="00E61B8B" w:rsidP="0068248F">
            <w:pPr>
              <w:keepNext/>
              <w:keepLines/>
              <w:jc w:val="left"/>
              <w:rPr>
                <w:b/>
                <w:bCs/>
                <w:u w:val="single"/>
              </w:rPr>
            </w:pPr>
            <w:r w:rsidRPr="0068248F">
              <w:rPr>
                <w:b/>
                <w:bCs/>
                <w:u w:val="single"/>
              </w:rPr>
              <w:t>Zuwendungsgeber:</w:t>
            </w:r>
          </w:p>
        </w:tc>
      </w:tr>
      <w:tr w:rsidR="00937897" w:rsidRPr="00A46DFA" w14:paraId="62688410" w14:textId="77777777">
        <w:trPr>
          <w:cantSplit/>
        </w:trPr>
        <w:tc>
          <w:tcPr>
            <w:tcW w:w="8562" w:type="dxa"/>
            <w:hideMark/>
          </w:tcPr>
          <w:p w14:paraId="1DFBDD61" w14:textId="77777777" w:rsidR="0054279E" w:rsidRPr="00A46DFA" w:rsidRDefault="0054279E">
            <w:pPr>
              <w:keepNext/>
              <w:keepLines/>
              <w:jc w:val="center"/>
              <w:rPr>
                <w:lang w:eastAsia="de-DE"/>
              </w:rPr>
            </w:pPr>
            <w:r>
              <w:t>___________________________</w:t>
            </w:r>
            <w:r w:rsidRPr="00A46DFA">
              <w:t xml:space="preserve">, den </w:t>
            </w:r>
            <w:r>
              <w:t>______________</w:t>
            </w:r>
          </w:p>
        </w:tc>
      </w:tr>
      <w:tr w:rsidR="00937897" w:rsidRPr="00A46DFA" w14:paraId="21198AF7" w14:textId="77777777">
        <w:trPr>
          <w:cantSplit/>
        </w:trPr>
        <w:tc>
          <w:tcPr>
            <w:tcW w:w="8562" w:type="dxa"/>
          </w:tcPr>
          <w:p w14:paraId="5E9F51FF" w14:textId="77777777" w:rsidR="0054279E" w:rsidRPr="00A46DFA" w:rsidRDefault="0054279E">
            <w:pPr>
              <w:keepNext/>
              <w:keepLines/>
              <w:jc w:val="center"/>
              <w:rPr>
                <w:lang w:eastAsia="de-DE"/>
              </w:rPr>
            </w:pPr>
          </w:p>
        </w:tc>
      </w:tr>
      <w:tr w:rsidR="00005B43" w:rsidRPr="00A46DFA" w14:paraId="2E0397FC" w14:textId="77777777">
        <w:trPr>
          <w:cantSplit/>
        </w:trPr>
        <w:tc>
          <w:tcPr>
            <w:tcW w:w="8562" w:type="dxa"/>
            <w:tcBorders>
              <w:top w:val="nil"/>
              <w:left w:val="nil"/>
              <w:bottom w:val="single" w:sz="4" w:space="0" w:color="auto"/>
              <w:right w:val="nil"/>
            </w:tcBorders>
          </w:tcPr>
          <w:p w14:paraId="6BF4EBB6" w14:textId="77777777" w:rsidR="0054279E" w:rsidRPr="00A46DFA" w:rsidRDefault="0054279E">
            <w:pPr>
              <w:keepNext/>
              <w:keepLines/>
              <w:jc w:val="center"/>
              <w:rPr>
                <w:lang w:eastAsia="de-DE"/>
              </w:rPr>
            </w:pPr>
          </w:p>
        </w:tc>
      </w:tr>
      <w:tr w:rsidR="00005B43" w:rsidRPr="00A46DFA" w14:paraId="6CFA2396" w14:textId="77777777">
        <w:trPr>
          <w:cantSplit/>
        </w:trPr>
        <w:tc>
          <w:tcPr>
            <w:tcW w:w="8562" w:type="dxa"/>
            <w:tcBorders>
              <w:top w:val="single" w:sz="4" w:space="0" w:color="auto"/>
              <w:left w:val="nil"/>
              <w:bottom w:val="nil"/>
              <w:right w:val="nil"/>
            </w:tcBorders>
            <w:hideMark/>
          </w:tcPr>
          <w:p w14:paraId="5AEA638E" w14:textId="77777777" w:rsidR="0054279E" w:rsidRPr="00CF41FA" w:rsidRDefault="0054279E">
            <w:pPr>
              <w:keepNext/>
              <w:keepLines/>
              <w:jc w:val="center"/>
              <w:rPr>
                <w:lang w:eastAsia="de-DE"/>
              </w:rPr>
            </w:pPr>
            <w:r w:rsidRPr="00CF41FA">
              <w:t>(</w:t>
            </w:r>
            <w:r w:rsidR="00E61B8B" w:rsidRPr="00E61B8B">
              <w:t>Bundesrepublik Deutschland, vertreten durch das Bundesministerium für Wirtschaft und Klimaschutz</w:t>
            </w:r>
            <w:r w:rsidR="00AB7D47">
              <w:t xml:space="preserve">, dieses wiederum vertreten durch </w:t>
            </w:r>
            <w:r w:rsidR="007353B6">
              <w:t>MinDir Bernhard Kluttig</w:t>
            </w:r>
            <w:r>
              <w:t>)</w:t>
            </w:r>
          </w:p>
        </w:tc>
      </w:tr>
    </w:tbl>
    <w:p w14:paraId="7358DBDB" w14:textId="77777777" w:rsidR="00B62CD7" w:rsidRDefault="00B62CD7" w:rsidP="00B62CD7">
      <w:pPr>
        <w:jc w:val="left"/>
      </w:pPr>
    </w:p>
    <w:p w14:paraId="512D308B" w14:textId="77777777" w:rsidR="00B62CD7" w:rsidRDefault="00B62CD7" w:rsidP="00B62CD7">
      <w:pPr>
        <w:jc w:val="left"/>
      </w:pPr>
    </w:p>
    <w:p w14:paraId="5DE6C87E" w14:textId="77777777" w:rsidR="00E55395" w:rsidRDefault="00E55395" w:rsidP="00B62CD7">
      <w:pPr>
        <w:jc w:val="left"/>
      </w:pPr>
    </w:p>
    <w:p w14:paraId="0446A9D0" w14:textId="4DAC1678" w:rsidR="00E55395" w:rsidRDefault="00E55395" w:rsidP="00B62CD7">
      <w:pPr>
        <w:jc w:val="left"/>
        <w:sectPr w:rsidR="00E55395" w:rsidSect="002C2791">
          <w:headerReference w:type="default" r:id="rId18"/>
          <w:pgSz w:w="11906" w:h="16838" w:code="9"/>
          <w:pgMar w:top="1701" w:right="1418" w:bottom="1418" w:left="1701" w:header="567" w:footer="567" w:gutter="0"/>
          <w:cols w:space="708"/>
          <w:docGrid w:linePitch="360"/>
        </w:sectPr>
      </w:pPr>
      <w:bookmarkStart w:id="310" w:name="_Toc148013454"/>
      <w:bookmarkStart w:id="311" w:name="_Toc148094116"/>
      <w:bookmarkStart w:id="312" w:name="_Toc148013457"/>
      <w:bookmarkStart w:id="313" w:name="_Toc148094119"/>
      <w:bookmarkStart w:id="314" w:name="_Toc148013459"/>
      <w:bookmarkStart w:id="315" w:name="_Toc148094121"/>
      <w:bookmarkEnd w:id="310"/>
      <w:bookmarkEnd w:id="311"/>
      <w:bookmarkEnd w:id="312"/>
      <w:bookmarkEnd w:id="313"/>
      <w:bookmarkEnd w:id="314"/>
      <w:bookmarkEnd w:id="315"/>
    </w:p>
    <w:p w14:paraId="66C93B92" w14:textId="62780134" w:rsidR="00AB25B8" w:rsidRPr="00F93E4A" w:rsidRDefault="00AB25B8" w:rsidP="00AB25B8">
      <w:pPr>
        <w:pStyle w:val="Exhibit1"/>
      </w:pPr>
      <w:bookmarkStart w:id="316" w:name="_Toc161059566"/>
      <w:r w:rsidRPr="00F93E4A">
        <w:t>1</w:t>
      </w:r>
      <w:r w:rsidRPr="00F93E4A">
        <w:br/>
      </w:r>
      <w:r>
        <w:t>Förderaufruf</w:t>
      </w:r>
      <w:bookmarkEnd w:id="316"/>
    </w:p>
    <w:p w14:paraId="519ADE6D" w14:textId="77777777" w:rsidR="0097344D" w:rsidRDefault="0097344D" w:rsidP="0068248F">
      <w:pPr>
        <w:pStyle w:val="Indent2"/>
        <w:ind w:left="0"/>
      </w:pPr>
    </w:p>
    <w:p w14:paraId="40173CE0" w14:textId="77777777" w:rsidR="00B62CD7" w:rsidRDefault="00B62CD7" w:rsidP="0068248F">
      <w:pPr>
        <w:pStyle w:val="Indent2"/>
        <w:ind w:left="0"/>
      </w:pPr>
    </w:p>
    <w:p w14:paraId="1C7074B4" w14:textId="53DF7EFB" w:rsidR="0097344D" w:rsidRDefault="0097344D" w:rsidP="0068248F">
      <w:pPr>
        <w:pStyle w:val="Indent2"/>
        <w:ind w:left="0"/>
        <w:sectPr w:rsidR="0097344D" w:rsidSect="00E55395">
          <w:pgSz w:w="11906" w:h="16838" w:code="9"/>
          <w:pgMar w:top="1701" w:right="1418" w:bottom="1418" w:left="1701" w:header="567" w:footer="567" w:gutter="0"/>
          <w:pgNumType w:fmt="upperRoman" w:start="1"/>
          <w:cols w:space="708"/>
          <w:docGrid w:linePitch="360"/>
        </w:sectPr>
      </w:pPr>
    </w:p>
    <w:p w14:paraId="5A69C983" w14:textId="77777777" w:rsidR="0097344D" w:rsidRPr="0097344D" w:rsidRDefault="0097344D" w:rsidP="0097344D">
      <w:pPr>
        <w:pStyle w:val="Titel"/>
        <w:adjustRightInd/>
        <w:snapToGrid/>
        <w:spacing w:before="300" w:after="200" w:line="300" w:lineRule="atLeast"/>
        <w:contextualSpacing/>
        <w:jc w:val="both"/>
        <w:outlineLvl w:val="9"/>
        <w:rPr>
          <w:rFonts w:ascii="Times New Roman" w:hAnsi="Times New Roman" w:cs="Times New Roman"/>
          <w:b w:val="0"/>
          <w:bCs w:val="0"/>
          <w:kern w:val="0"/>
          <w:sz w:val="48"/>
          <w:szCs w:val="48"/>
        </w:rPr>
      </w:pPr>
      <w:r w:rsidRPr="0097344D">
        <w:rPr>
          <w:rFonts w:ascii="Times New Roman" w:hAnsi="Times New Roman" w:cs="Times New Roman"/>
          <w:b w:val="0"/>
          <w:bCs w:val="0"/>
          <w:kern w:val="0"/>
          <w:sz w:val="48"/>
          <w:szCs w:val="48"/>
        </w:rPr>
        <w:t>1. Förderaufruf zum Gebotsverfahren Klimaschutzverträge</w:t>
      </w:r>
    </w:p>
    <w:p w14:paraId="27648EF7" w14:textId="77777777" w:rsidR="0097344D" w:rsidRPr="0097344D" w:rsidRDefault="0097344D" w:rsidP="0097344D">
      <w:pPr>
        <w:pStyle w:val="Untertitel"/>
        <w:adjustRightInd/>
        <w:snapToGrid/>
        <w:spacing w:before="200" w:after="200" w:line="300" w:lineRule="atLeast"/>
        <w:jc w:val="both"/>
        <w:outlineLvl w:val="9"/>
        <w:rPr>
          <w:rFonts w:ascii="Times New Roman" w:hAnsi="Times New Roman" w:cs="Times New Roman"/>
        </w:rPr>
      </w:pPr>
      <w:r w:rsidRPr="0097344D">
        <w:rPr>
          <w:rFonts w:ascii="Times New Roman" w:hAnsi="Times New Roman" w:cs="Times New Roman"/>
        </w:rPr>
        <w:t>Stand: 12.03.2024</w:t>
      </w:r>
    </w:p>
    <w:p w14:paraId="57CD748B" w14:textId="77777777" w:rsidR="0097344D" w:rsidRPr="0097344D" w:rsidRDefault="0097344D" w:rsidP="0097344D">
      <w:pPr>
        <w:pStyle w:val="berschrift2"/>
        <w:keepLines/>
        <w:adjustRightInd/>
        <w:snapToGrid/>
        <w:spacing w:after="120" w:line="240" w:lineRule="auto"/>
        <w:rPr>
          <w:rFonts w:ascii="Times New Roman" w:eastAsiaTheme="majorEastAsia" w:hAnsi="Times New Roman" w:cs="Times New Roman"/>
          <w:bCs w:val="0"/>
          <w:i w:val="0"/>
          <w:iCs w:val="0"/>
          <w:color w:val="5B9BD5"/>
        </w:rPr>
      </w:pPr>
      <w:bookmarkStart w:id="317" w:name="_Toc141960295"/>
      <w:bookmarkStart w:id="318" w:name="_Toc141960374"/>
      <w:r w:rsidRPr="0097344D">
        <w:rPr>
          <w:rFonts w:ascii="Times New Roman" w:eastAsiaTheme="majorEastAsia" w:hAnsi="Times New Roman" w:cs="Times New Roman"/>
          <w:bCs w:val="0"/>
          <w:i w:val="0"/>
          <w:iCs w:val="0"/>
          <w:color w:val="5B9BD5"/>
        </w:rPr>
        <w:t>Inhaltsverzeichnis</w:t>
      </w:r>
      <w:bookmarkEnd w:id="317"/>
      <w:bookmarkEnd w:id="318"/>
    </w:p>
    <w:p w14:paraId="3BEEBDC2" w14:textId="44ADD92F" w:rsidR="00F77CEA" w:rsidRDefault="0097344D">
      <w:pPr>
        <w:pStyle w:val="Verzeichnis6"/>
        <w:rPr>
          <w:rFonts w:eastAsiaTheme="minorEastAsia" w:cstheme="minorBidi"/>
          <w:noProof/>
          <w:color w:val="auto"/>
          <w:sz w:val="22"/>
          <w:szCs w:val="22"/>
        </w:rPr>
      </w:pPr>
      <w:r>
        <w:fldChar w:fldCharType="begin"/>
      </w:r>
      <w:r>
        <w:instrText xml:space="preserve"> TOC \t "Anhang-Anhang 1;6;Anhang-Head 1;6" </w:instrText>
      </w:r>
      <w:r>
        <w:fldChar w:fldCharType="separate"/>
      </w:r>
      <w:r w:rsidR="00F77CEA">
        <w:rPr>
          <w:noProof/>
        </w:rPr>
        <w:t>1. Ziel der Förderung</w:t>
      </w:r>
      <w:r w:rsidR="00F77CEA">
        <w:rPr>
          <w:noProof/>
        </w:rPr>
        <w:tab/>
      </w:r>
      <w:r w:rsidR="00F77CEA">
        <w:rPr>
          <w:noProof/>
        </w:rPr>
        <w:fldChar w:fldCharType="begin"/>
      </w:r>
      <w:r w:rsidR="00F77CEA">
        <w:rPr>
          <w:noProof/>
        </w:rPr>
        <w:instrText xml:space="preserve"> PAGEREF _Toc161046873 \h </w:instrText>
      </w:r>
      <w:r w:rsidR="00F77CEA">
        <w:rPr>
          <w:noProof/>
        </w:rPr>
      </w:r>
      <w:r w:rsidR="00F77CEA">
        <w:rPr>
          <w:noProof/>
        </w:rPr>
        <w:fldChar w:fldCharType="separate"/>
      </w:r>
      <w:r w:rsidR="00F77CEA">
        <w:rPr>
          <w:noProof/>
        </w:rPr>
        <w:t>2</w:t>
      </w:r>
      <w:r w:rsidR="00F77CEA">
        <w:rPr>
          <w:noProof/>
        </w:rPr>
        <w:fldChar w:fldCharType="end"/>
      </w:r>
    </w:p>
    <w:p w14:paraId="50F28AD3" w14:textId="293581D1" w:rsidR="00F77CEA" w:rsidRDefault="00F77CEA">
      <w:pPr>
        <w:pStyle w:val="Verzeichnis6"/>
        <w:rPr>
          <w:rFonts w:eastAsiaTheme="minorEastAsia" w:cstheme="minorBidi"/>
          <w:noProof/>
          <w:color w:val="auto"/>
          <w:sz w:val="22"/>
          <w:szCs w:val="22"/>
        </w:rPr>
      </w:pPr>
      <w:r>
        <w:rPr>
          <w:noProof/>
        </w:rPr>
        <w:t>2. Was wird gefördert?</w:t>
      </w:r>
      <w:r>
        <w:rPr>
          <w:noProof/>
        </w:rPr>
        <w:tab/>
      </w:r>
      <w:r>
        <w:rPr>
          <w:noProof/>
        </w:rPr>
        <w:fldChar w:fldCharType="begin"/>
      </w:r>
      <w:r>
        <w:rPr>
          <w:noProof/>
        </w:rPr>
        <w:instrText xml:space="preserve"> PAGEREF _Toc161046874 \h </w:instrText>
      </w:r>
      <w:r>
        <w:rPr>
          <w:noProof/>
        </w:rPr>
      </w:r>
      <w:r>
        <w:rPr>
          <w:noProof/>
        </w:rPr>
        <w:fldChar w:fldCharType="separate"/>
      </w:r>
      <w:r>
        <w:rPr>
          <w:noProof/>
        </w:rPr>
        <w:t>2</w:t>
      </w:r>
      <w:r>
        <w:rPr>
          <w:noProof/>
        </w:rPr>
        <w:fldChar w:fldCharType="end"/>
      </w:r>
    </w:p>
    <w:p w14:paraId="03C4A835" w14:textId="7A4AF0CC" w:rsidR="00F77CEA" w:rsidRDefault="00F77CEA">
      <w:pPr>
        <w:pStyle w:val="Verzeichnis6"/>
        <w:rPr>
          <w:rFonts w:eastAsiaTheme="minorEastAsia" w:cstheme="minorBidi"/>
          <w:noProof/>
          <w:color w:val="auto"/>
          <w:sz w:val="22"/>
          <w:szCs w:val="22"/>
        </w:rPr>
      </w:pPr>
      <w:r>
        <w:rPr>
          <w:noProof/>
        </w:rPr>
        <w:t>3. Wer wird gefördert?</w:t>
      </w:r>
      <w:r>
        <w:rPr>
          <w:noProof/>
        </w:rPr>
        <w:tab/>
      </w:r>
      <w:r>
        <w:rPr>
          <w:noProof/>
        </w:rPr>
        <w:fldChar w:fldCharType="begin"/>
      </w:r>
      <w:r>
        <w:rPr>
          <w:noProof/>
        </w:rPr>
        <w:instrText xml:space="preserve"> PAGEREF _Toc161046875 \h </w:instrText>
      </w:r>
      <w:r>
        <w:rPr>
          <w:noProof/>
        </w:rPr>
      </w:r>
      <w:r>
        <w:rPr>
          <w:noProof/>
        </w:rPr>
        <w:fldChar w:fldCharType="separate"/>
      </w:r>
      <w:r>
        <w:rPr>
          <w:noProof/>
        </w:rPr>
        <w:t>7</w:t>
      </w:r>
      <w:r>
        <w:rPr>
          <w:noProof/>
        </w:rPr>
        <w:fldChar w:fldCharType="end"/>
      </w:r>
    </w:p>
    <w:p w14:paraId="2A75ADC8" w14:textId="1F9E4EBE" w:rsidR="00F77CEA" w:rsidRDefault="00F77CEA">
      <w:pPr>
        <w:pStyle w:val="Verzeichnis6"/>
        <w:rPr>
          <w:rFonts w:eastAsiaTheme="minorEastAsia" w:cstheme="minorBidi"/>
          <w:noProof/>
          <w:color w:val="auto"/>
          <w:sz w:val="22"/>
          <w:szCs w:val="22"/>
        </w:rPr>
      </w:pPr>
      <w:r w:rsidRPr="005E0598">
        <w:rPr>
          <w:rFonts w:eastAsia="Cambria"/>
          <w:noProof/>
        </w:rPr>
        <w:t>4. Wie wird gefördert?</w:t>
      </w:r>
      <w:r>
        <w:rPr>
          <w:noProof/>
        </w:rPr>
        <w:tab/>
      </w:r>
      <w:r>
        <w:rPr>
          <w:noProof/>
        </w:rPr>
        <w:fldChar w:fldCharType="begin"/>
      </w:r>
      <w:r>
        <w:rPr>
          <w:noProof/>
        </w:rPr>
        <w:instrText xml:space="preserve"> PAGEREF _Toc161046876 \h </w:instrText>
      </w:r>
      <w:r>
        <w:rPr>
          <w:noProof/>
        </w:rPr>
      </w:r>
      <w:r>
        <w:rPr>
          <w:noProof/>
        </w:rPr>
        <w:fldChar w:fldCharType="separate"/>
      </w:r>
      <w:r>
        <w:rPr>
          <w:noProof/>
        </w:rPr>
        <w:t>8</w:t>
      </w:r>
      <w:r>
        <w:rPr>
          <w:noProof/>
        </w:rPr>
        <w:fldChar w:fldCharType="end"/>
      </w:r>
    </w:p>
    <w:p w14:paraId="7F9891CB" w14:textId="0FE97C4C" w:rsidR="00F77CEA" w:rsidRDefault="00F77CEA">
      <w:pPr>
        <w:pStyle w:val="Verzeichnis6"/>
        <w:rPr>
          <w:rFonts w:eastAsiaTheme="minorEastAsia" w:cstheme="minorBidi"/>
          <w:noProof/>
          <w:color w:val="auto"/>
          <w:sz w:val="22"/>
          <w:szCs w:val="22"/>
        </w:rPr>
      </w:pPr>
      <w:r>
        <w:rPr>
          <w:noProof/>
        </w:rPr>
        <w:t>5. Ablauf des Gebotsverfahrens</w:t>
      </w:r>
      <w:r>
        <w:rPr>
          <w:noProof/>
        </w:rPr>
        <w:tab/>
      </w:r>
      <w:r>
        <w:rPr>
          <w:noProof/>
        </w:rPr>
        <w:fldChar w:fldCharType="begin"/>
      </w:r>
      <w:r>
        <w:rPr>
          <w:noProof/>
        </w:rPr>
        <w:instrText xml:space="preserve"> PAGEREF _Toc161046877 \h </w:instrText>
      </w:r>
      <w:r>
        <w:rPr>
          <w:noProof/>
        </w:rPr>
      </w:r>
      <w:r>
        <w:rPr>
          <w:noProof/>
        </w:rPr>
        <w:fldChar w:fldCharType="separate"/>
      </w:r>
      <w:r>
        <w:rPr>
          <w:noProof/>
        </w:rPr>
        <w:t>20</w:t>
      </w:r>
      <w:r>
        <w:rPr>
          <w:noProof/>
        </w:rPr>
        <w:fldChar w:fldCharType="end"/>
      </w:r>
    </w:p>
    <w:p w14:paraId="1B1E052B" w14:textId="15A72889" w:rsidR="00F77CEA" w:rsidRDefault="00F77CEA">
      <w:pPr>
        <w:pStyle w:val="Verzeichnis6"/>
        <w:rPr>
          <w:rFonts w:eastAsiaTheme="minorEastAsia" w:cstheme="minorBidi"/>
          <w:noProof/>
          <w:color w:val="auto"/>
          <w:sz w:val="22"/>
          <w:szCs w:val="22"/>
        </w:rPr>
      </w:pPr>
      <w:r>
        <w:rPr>
          <w:noProof/>
        </w:rPr>
        <w:t>6. Besondere Hinweise und Rechtsgrundlage</w:t>
      </w:r>
      <w:r>
        <w:rPr>
          <w:noProof/>
        </w:rPr>
        <w:tab/>
      </w:r>
      <w:r>
        <w:rPr>
          <w:noProof/>
        </w:rPr>
        <w:fldChar w:fldCharType="begin"/>
      </w:r>
      <w:r>
        <w:rPr>
          <w:noProof/>
        </w:rPr>
        <w:instrText xml:space="preserve"> PAGEREF _Toc161046878 \h </w:instrText>
      </w:r>
      <w:r>
        <w:rPr>
          <w:noProof/>
        </w:rPr>
      </w:r>
      <w:r>
        <w:rPr>
          <w:noProof/>
        </w:rPr>
        <w:fldChar w:fldCharType="separate"/>
      </w:r>
      <w:r>
        <w:rPr>
          <w:noProof/>
        </w:rPr>
        <w:t>23</w:t>
      </w:r>
      <w:r>
        <w:rPr>
          <w:noProof/>
        </w:rPr>
        <w:fldChar w:fldCharType="end"/>
      </w:r>
    </w:p>
    <w:p w14:paraId="69B9162A" w14:textId="373E3011" w:rsidR="00F77CEA" w:rsidRDefault="00F77CEA">
      <w:pPr>
        <w:pStyle w:val="Verzeichnis6"/>
        <w:rPr>
          <w:rFonts w:eastAsiaTheme="minorEastAsia" w:cstheme="minorBidi"/>
          <w:noProof/>
          <w:color w:val="auto"/>
          <w:sz w:val="22"/>
          <w:szCs w:val="22"/>
        </w:rPr>
      </w:pPr>
      <w:r>
        <w:rPr>
          <w:noProof/>
          <w:lang w:eastAsia="en-US"/>
        </w:rPr>
        <w:t>7.</w:t>
      </w:r>
      <w:r>
        <w:rPr>
          <w:noProof/>
        </w:rPr>
        <w:t xml:space="preserve"> Ansprechpartner</w:t>
      </w:r>
      <w:r>
        <w:rPr>
          <w:noProof/>
          <w:lang w:eastAsia="en-US"/>
        </w:rPr>
        <w:t xml:space="preserve"> und Fragen</w:t>
      </w:r>
      <w:r>
        <w:rPr>
          <w:noProof/>
        </w:rPr>
        <w:tab/>
      </w:r>
      <w:r>
        <w:rPr>
          <w:noProof/>
        </w:rPr>
        <w:fldChar w:fldCharType="begin"/>
      </w:r>
      <w:r>
        <w:rPr>
          <w:noProof/>
        </w:rPr>
        <w:instrText xml:space="preserve"> PAGEREF _Toc161046879 \h </w:instrText>
      </w:r>
      <w:r>
        <w:rPr>
          <w:noProof/>
        </w:rPr>
      </w:r>
      <w:r>
        <w:rPr>
          <w:noProof/>
        </w:rPr>
        <w:fldChar w:fldCharType="separate"/>
      </w:r>
      <w:r>
        <w:rPr>
          <w:noProof/>
        </w:rPr>
        <w:t>24</w:t>
      </w:r>
      <w:r>
        <w:rPr>
          <w:noProof/>
        </w:rPr>
        <w:fldChar w:fldCharType="end"/>
      </w:r>
    </w:p>
    <w:p w14:paraId="7C943766" w14:textId="24F4FF90" w:rsidR="00F77CEA" w:rsidRDefault="00F77CEA">
      <w:pPr>
        <w:pStyle w:val="Verzeichnis6"/>
        <w:rPr>
          <w:rFonts w:eastAsiaTheme="minorEastAsia" w:cstheme="minorBidi"/>
          <w:noProof/>
          <w:color w:val="auto"/>
          <w:sz w:val="22"/>
          <w:szCs w:val="22"/>
        </w:rPr>
      </w:pPr>
      <w:r>
        <w:rPr>
          <w:noProof/>
        </w:rPr>
        <w:t>Anhang 1: Referenzsysteme</w:t>
      </w:r>
      <w:r>
        <w:rPr>
          <w:noProof/>
        </w:rPr>
        <w:tab/>
      </w:r>
      <w:r>
        <w:rPr>
          <w:noProof/>
        </w:rPr>
        <w:fldChar w:fldCharType="begin"/>
      </w:r>
      <w:r>
        <w:rPr>
          <w:noProof/>
        </w:rPr>
        <w:instrText xml:space="preserve"> PAGEREF _Toc161046880 \h </w:instrText>
      </w:r>
      <w:r>
        <w:rPr>
          <w:noProof/>
        </w:rPr>
      </w:r>
      <w:r>
        <w:rPr>
          <w:noProof/>
        </w:rPr>
        <w:fldChar w:fldCharType="separate"/>
      </w:r>
      <w:r>
        <w:rPr>
          <w:noProof/>
        </w:rPr>
        <w:t>26</w:t>
      </w:r>
      <w:r>
        <w:rPr>
          <w:noProof/>
        </w:rPr>
        <w:fldChar w:fldCharType="end"/>
      </w:r>
    </w:p>
    <w:p w14:paraId="5D1E44B5" w14:textId="6CC2FE29" w:rsidR="00F77CEA" w:rsidRDefault="00F77CEA">
      <w:pPr>
        <w:pStyle w:val="Verzeichnis6"/>
        <w:rPr>
          <w:rFonts w:eastAsiaTheme="minorEastAsia" w:cstheme="minorBidi"/>
          <w:noProof/>
          <w:color w:val="auto"/>
          <w:sz w:val="22"/>
          <w:szCs w:val="22"/>
        </w:rPr>
      </w:pPr>
      <w:r w:rsidRPr="005E0598">
        <w:rPr>
          <w:noProof/>
        </w:rPr>
        <w:t>Anhang 2: Beispiele für anderweitige Förderungen im Sinne von Nummer 2.2 FRL KSV</w:t>
      </w:r>
      <w:r>
        <w:rPr>
          <w:noProof/>
        </w:rPr>
        <w:tab/>
      </w:r>
      <w:r>
        <w:rPr>
          <w:noProof/>
        </w:rPr>
        <w:fldChar w:fldCharType="begin"/>
      </w:r>
      <w:r>
        <w:rPr>
          <w:noProof/>
        </w:rPr>
        <w:instrText xml:space="preserve"> PAGEREF _Toc161046881 \h </w:instrText>
      </w:r>
      <w:r>
        <w:rPr>
          <w:noProof/>
        </w:rPr>
      </w:r>
      <w:r>
        <w:rPr>
          <w:noProof/>
        </w:rPr>
        <w:fldChar w:fldCharType="separate"/>
      </w:r>
      <w:r>
        <w:rPr>
          <w:noProof/>
        </w:rPr>
        <w:t>42</w:t>
      </w:r>
      <w:r>
        <w:rPr>
          <w:noProof/>
        </w:rPr>
        <w:fldChar w:fldCharType="end"/>
      </w:r>
    </w:p>
    <w:p w14:paraId="6D3EA8F2" w14:textId="4904CCE4" w:rsidR="00F77CEA" w:rsidRDefault="00F77CEA">
      <w:pPr>
        <w:pStyle w:val="Verzeichnis6"/>
        <w:rPr>
          <w:rFonts w:eastAsiaTheme="minorEastAsia" w:cstheme="minorBidi"/>
          <w:noProof/>
          <w:color w:val="auto"/>
          <w:sz w:val="22"/>
          <w:szCs w:val="22"/>
        </w:rPr>
      </w:pPr>
      <w:r w:rsidRPr="005E0598">
        <w:rPr>
          <w:noProof/>
        </w:rPr>
        <w:t>Anhang 3: Checkliste zu den einzureichenden Unterlagen und Nachweisen</w:t>
      </w:r>
      <w:r>
        <w:rPr>
          <w:noProof/>
        </w:rPr>
        <w:tab/>
      </w:r>
      <w:r>
        <w:rPr>
          <w:noProof/>
        </w:rPr>
        <w:fldChar w:fldCharType="begin"/>
      </w:r>
      <w:r>
        <w:rPr>
          <w:noProof/>
        </w:rPr>
        <w:instrText xml:space="preserve"> PAGEREF _Toc161046882 \h </w:instrText>
      </w:r>
      <w:r>
        <w:rPr>
          <w:noProof/>
        </w:rPr>
      </w:r>
      <w:r>
        <w:rPr>
          <w:noProof/>
        </w:rPr>
        <w:fldChar w:fldCharType="separate"/>
      </w:r>
      <w:r>
        <w:rPr>
          <w:noProof/>
        </w:rPr>
        <w:t>44</w:t>
      </w:r>
      <w:r>
        <w:rPr>
          <w:noProof/>
        </w:rPr>
        <w:fldChar w:fldCharType="end"/>
      </w:r>
    </w:p>
    <w:p w14:paraId="17E439E9" w14:textId="32C9A30A" w:rsidR="00F77CEA" w:rsidRDefault="00F77CEA">
      <w:pPr>
        <w:pStyle w:val="Verzeichnis6"/>
        <w:rPr>
          <w:rFonts w:eastAsiaTheme="minorEastAsia" w:cstheme="minorBidi"/>
          <w:noProof/>
          <w:color w:val="auto"/>
          <w:sz w:val="22"/>
          <w:szCs w:val="22"/>
        </w:rPr>
      </w:pPr>
      <w:r w:rsidRPr="005E0598">
        <w:rPr>
          <w:noProof/>
        </w:rPr>
        <w:t>Anhang 4: Absicherungspreise für CO</w:t>
      </w:r>
      <w:r w:rsidRPr="005E0598">
        <w:rPr>
          <w:noProof/>
          <w:vertAlign w:val="subscript"/>
        </w:rPr>
        <w:t>2</w:t>
      </w:r>
      <w:r w:rsidRPr="005E0598">
        <w:rPr>
          <w:noProof/>
        </w:rPr>
        <w:t xml:space="preserve"> und die Energieträger i</w:t>
      </w:r>
      <w:r>
        <w:rPr>
          <w:noProof/>
        </w:rPr>
        <w:tab/>
      </w:r>
      <w:r>
        <w:rPr>
          <w:noProof/>
        </w:rPr>
        <w:fldChar w:fldCharType="begin"/>
      </w:r>
      <w:r>
        <w:rPr>
          <w:noProof/>
        </w:rPr>
        <w:instrText xml:space="preserve"> PAGEREF _Toc161046883 \h </w:instrText>
      </w:r>
      <w:r>
        <w:rPr>
          <w:noProof/>
        </w:rPr>
      </w:r>
      <w:r>
        <w:rPr>
          <w:noProof/>
        </w:rPr>
        <w:fldChar w:fldCharType="separate"/>
      </w:r>
      <w:r>
        <w:rPr>
          <w:noProof/>
        </w:rPr>
        <w:t>46</w:t>
      </w:r>
      <w:r>
        <w:rPr>
          <w:noProof/>
        </w:rPr>
        <w:fldChar w:fldCharType="end"/>
      </w:r>
    </w:p>
    <w:p w14:paraId="6EE487E4" w14:textId="298E6C00" w:rsidR="0097344D" w:rsidRDefault="0097344D" w:rsidP="0097344D">
      <w:r>
        <w:fldChar w:fldCharType="end"/>
      </w:r>
    </w:p>
    <w:p w14:paraId="7BC5D895" w14:textId="77777777" w:rsidR="0097344D" w:rsidRDefault="0097344D" w:rsidP="0097344D"/>
    <w:p w14:paraId="200684E6" w14:textId="503E295E" w:rsidR="0097344D" w:rsidRDefault="0097344D" w:rsidP="0097344D">
      <w:pPr>
        <w:sectPr w:rsidR="0097344D" w:rsidSect="00E169DC">
          <w:footerReference w:type="even" r:id="rId19"/>
          <w:footerReference w:type="default" r:id="rId20"/>
          <w:headerReference w:type="first" r:id="rId21"/>
          <w:footerReference w:type="first" r:id="rId22"/>
          <w:pgSz w:w="11906" w:h="16838"/>
          <w:pgMar w:top="1418" w:right="1418" w:bottom="1418" w:left="1418" w:header="567" w:footer="567" w:gutter="0"/>
          <w:pgNumType w:start="1"/>
          <w:cols w:space="708"/>
          <w:titlePg/>
          <w:docGrid w:linePitch="360"/>
        </w:sectPr>
      </w:pPr>
    </w:p>
    <w:p w14:paraId="21930B54" w14:textId="77777777" w:rsidR="0097344D" w:rsidRPr="00A02B5B" w:rsidRDefault="0097344D" w:rsidP="00961DB1">
      <w:pPr>
        <w:pStyle w:val="Anhang-Head1"/>
      </w:pPr>
      <w:bookmarkStart w:id="319" w:name="_Toc160794124"/>
      <w:bookmarkStart w:id="320" w:name="_Toc161045040"/>
      <w:bookmarkStart w:id="321" w:name="_Toc161046873"/>
      <w:r w:rsidRPr="0084329E">
        <w:t>Ziel der Förderung</w:t>
      </w:r>
      <w:bookmarkEnd w:id="319"/>
      <w:bookmarkEnd w:id="320"/>
      <w:bookmarkEnd w:id="321"/>
    </w:p>
    <w:p w14:paraId="2126538F" w14:textId="77777777" w:rsidR="0097344D" w:rsidRDefault="0097344D" w:rsidP="00E169DC">
      <w:pPr>
        <w:spacing w:before="0" w:line="300" w:lineRule="atLeast"/>
      </w:pPr>
      <w:r>
        <w:t>Das Förderprogramm Klimaschutzverträge unterstützt die Errichtung und den Betrieb klimafreundlicher Produktionsanlagen. Klimaschutzverträge sollen eine schnelle und kontinuierliche Transformation der Industrie hin zur Klimaneutralität 2045 kosteneffizient ermöglichen, indem die Errichtung und der Betrieb transformativer Produktionsverfahren besonders großer Industrieanlagen in emissionsintensiven Branchen gefördert werden, die zu einer hohen Einsparung von Treibhausgasen führen, und sich diese dadurch im Markt etablieren. Durch die Förderung werden mittelbar Infrastruktur, Leitmärkte, Wissen und Expertise aufgebaut, die für die Dekarbonisierung insgesamt erforderlich sind. Es werden nur Prozesse mit einer hohen Wertschöpfungsketten-Integration gefördert, die sich in die Industrie- und Energiestrategie der Bundesregierung einfügen und auch global betrachtet klimafreundlich sind.</w:t>
      </w:r>
    </w:p>
    <w:p w14:paraId="566057B6" w14:textId="77777777" w:rsidR="0097344D" w:rsidRDefault="0097344D" w:rsidP="00E169DC">
      <w:pPr>
        <w:spacing w:before="0" w:line="300" w:lineRule="atLeast"/>
      </w:pPr>
      <w:r w:rsidRPr="00842371">
        <w:t xml:space="preserve">Zuwendungszweck ist die Förderung von Mehrkosten </w:t>
      </w:r>
      <w:r w:rsidRPr="0010011F">
        <w:t xml:space="preserve">aufgrund von Treibhausgasemissionsminderungen durch </w:t>
      </w:r>
      <w:r w:rsidRPr="00842371">
        <w:t>emissionsarme Produktionsverfahren im Vergleich zu einem konventionellen Referenzsystem. Nach dieser Maßgabe gewährt der Bund Zuwendungen für Mehrkosten transformativer Produktionsverfahren</w:t>
      </w:r>
      <w:r>
        <w:t xml:space="preserve"> im Bereich der emissionsintensiven Branchen.</w:t>
      </w:r>
    </w:p>
    <w:p w14:paraId="4911B4E3" w14:textId="77777777" w:rsidR="0097344D" w:rsidRDefault="0097344D" w:rsidP="00E169DC">
      <w:pPr>
        <w:spacing w:before="0" w:line="300" w:lineRule="atLeast"/>
      </w:pPr>
      <w:r>
        <w:t xml:space="preserve">Dieser Förderaufruf bezieht sich auf die „Richtlinie zur Förderung von klimaneutralen Produktionsverfahren in der Industrie durch Klimaschutzverträge“ (Förderrichtlinie Klimaschutzverträge – FRL </w:t>
      </w:r>
      <w:r w:rsidRPr="00603D20">
        <w:t xml:space="preserve">KSV) </w:t>
      </w:r>
      <w:r w:rsidRPr="00083A4E">
        <w:t xml:space="preserve">vom </w:t>
      </w:r>
      <w:r w:rsidRPr="00CA1F73">
        <w:t>1</w:t>
      </w:r>
      <w:r>
        <w:t>1</w:t>
      </w:r>
      <w:r w:rsidRPr="00CA1F73">
        <w:t>.</w:t>
      </w:r>
      <w:r>
        <w:t> </w:t>
      </w:r>
      <w:r w:rsidRPr="00CA1F73">
        <w:t>März 2024</w:t>
      </w:r>
      <w:r w:rsidRPr="00083A4E">
        <w:t>. Er</w:t>
      </w:r>
      <w:r>
        <w:t xml:space="preserve"> ergänzt und konkretisiert die Bestimmungen der FRL KSV; im Zweifel</w:t>
      </w:r>
      <w:r w:rsidRPr="00774F0B">
        <w:t xml:space="preserve"> gelten die Bestimmungen der FRL KSV</w:t>
      </w:r>
      <w:r>
        <w:t xml:space="preserve">. </w:t>
      </w:r>
      <w:r w:rsidRPr="00603D20">
        <w:t>Ziel</w:t>
      </w:r>
      <w:r>
        <w:t xml:space="preserve"> des ersten Förderaufrufes ist es, die effizientesten Vorhaben über alle mit dem Förderprogramm angesprochenen Sektoren hinweg zu fördern. Als Kriterien für die Wertung der Gebote dienen die Förderkosteneffizienz und die relative </w:t>
      </w:r>
      <w:r w:rsidRPr="00F82804">
        <w:t>Treibhausgasemissionsminderung (Nummer 8.3(</w:t>
      </w:r>
      <w:r>
        <w:t>d</w:t>
      </w:r>
      <w:r w:rsidRPr="00F82804">
        <w:t>) FRL KSV).</w:t>
      </w:r>
    </w:p>
    <w:p w14:paraId="47554527" w14:textId="77777777" w:rsidR="0097344D" w:rsidRDefault="0097344D" w:rsidP="00E169DC">
      <w:pPr>
        <w:spacing w:before="0" w:line="300" w:lineRule="atLeast"/>
      </w:pPr>
      <w:r>
        <w:t xml:space="preserve">Das Gebotsverfahren beginnt mit der Veröffentlichung dieses Förderaufrufs. Die </w:t>
      </w:r>
      <w:r>
        <w:rPr>
          <w:b/>
        </w:rPr>
        <w:t>Frist zur Abga</w:t>
      </w:r>
      <w:r>
        <w:rPr>
          <w:b/>
          <w:bCs/>
        </w:rPr>
        <w:t>be</w:t>
      </w:r>
      <w:r>
        <w:t xml:space="preserve"> </w:t>
      </w:r>
      <w:r w:rsidRPr="0005414D">
        <w:t xml:space="preserve">der Anträge einschließlich der Gebote und sämtlicher Unterlagen </w:t>
      </w:r>
      <w:r w:rsidRPr="0005414D">
        <w:rPr>
          <w:b/>
        </w:rPr>
        <w:t xml:space="preserve">endet mit Ablauf des </w:t>
      </w:r>
      <w:r w:rsidRPr="00CA1F73">
        <w:rPr>
          <w:b/>
        </w:rPr>
        <w:t>11. Juli 2024</w:t>
      </w:r>
      <w:r w:rsidRPr="007C6CAA">
        <w:t>.</w:t>
      </w:r>
      <w:r w:rsidRPr="0005414D">
        <w:t xml:space="preserve"> Anträge</w:t>
      </w:r>
      <w:r>
        <w:t>, die innerhalb dieser Frist (materielle Ausschlussfrist) nicht in der vom Zuwendungsgeber vorgegebenen Form eingereicht werden</w:t>
      </w:r>
      <w:r w:rsidRPr="00110E51">
        <w:t xml:space="preserve"> </w:t>
      </w:r>
      <w:r>
        <w:t xml:space="preserve">oder </w:t>
      </w:r>
      <w:r w:rsidRPr="00110E51">
        <w:t>die nicht die geforderten oder – im Falle einer Nachforderung – nachgeforderten Angaben und Unterlagen enthalten</w:t>
      </w:r>
      <w:r>
        <w:t xml:space="preserve">, werden </w:t>
      </w:r>
      <w:r w:rsidRPr="006D3467">
        <w:t>abgelehnt (Nummer</w:t>
      </w:r>
      <w:r w:rsidRPr="008804C4">
        <w:t> </w:t>
      </w:r>
      <w:r w:rsidRPr="006D3467">
        <w:t>8.3(</w:t>
      </w:r>
      <w:r>
        <w:t>c</w:t>
      </w:r>
      <w:r w:rsidRPr="006D3467">
        <w:t>) FRL KSV).</w:t>
      </w:r>
      <w:r>
        <w:t xml:space="preserve"> Bitte beachten Sie, dass im Gebotsverfahren aufgrund des wettbewerblichen Charakters des Verfahrens ein strenger Maßstab gilt; mangelhafte Anträge können nicht berücksichtigt werden.</w:t>
      </w:r>
    </w:p>
    <w:p w14:paraId="2D4AB718" w14:textId="77777777" w:rsidR="0097344D" w:rsidRDefault="0097344D" w:rsidP="00961DB1">
      <w:pPr>
        <w:pStyle w:val="Anhang-Head1"/>
      </w:pPr>
      <w:bookmarkStart w:id="322" w:name="_Toc141960376"/>
      <w:bookmarkStart w:id="323" w:name="_Toc148340985"/>
      <w:bookmarkStart w:id="324" w:name="_Toc160794125"/>
      <w:bookmarkStart w:id="325" w:name="_Toc161045041"/>
      <w:bookmarkStart w:id="326" w:name="_Toc161046874"/>
      <w:r>
        <w:t xml:space="preserve">Was </w:t>
      </w:r>
      <w:r w:rsidRPr="00961DB1">
        <w:t>wird</w:t>
      </w:r>
      <w:r>
        <w:t xml:space="preserve"> gefördert?</w:t>
      </w:r>
      <w:bookmarkEnd w:id="322"/>
      <w:bookmarkEnd w:id="323"/>
      <w:bookmarkEnd w:id="324"/>
      <w:bookmarkEnd w:id="325"/>
      <w:bookmarkEnd w:id="326"/>
    </w:p>
    <w:p w14:paraId="265EE9F7" w14:textId="77777777" w:rsidR="0097344D" w:rsidRPr="00066465" w:rsidRDefault="0097344D" w:rsidP="00961DB1">
      <w:pPr>
        <w:pStyle w:val="Anhang-Head2"/>
      </w:pPr>
      <w:bookmarkStart w:id="327" w:name="_Toc141960377"/>
      <w:r w:rsidRPr="00961DB1">
        <w:t>Transformative</w:t>
      </w:r>
      <w:r w:rsidRPr="00066465">
        <w:t xml:space="preserve"> Produktionsverfahren</w:t>
      </w:r>
      <w:bookmarkEnd w:id="327"/>
    </w:p>
    <w:p w14:paraId="22425ED5" w14:textId="77777777" w:rsidR="0097344D" w:rsidRDefault="0097344D" w:rsidP="00E169DC">
      <w:pPr>
        <w:spacing w:before="0" w:line="300" w:lineRule="atLeast"/>
      </w:pPr>
      <w:r>
        <w:t>Mit den Klimaschutzverträgen werden nach dem Konzept von CO</w:t>
      </w:r>
      <w:r>
        <w:rPr>
          <w:vertAlign w:val="subscript"/>
        </w:rPr>
        <w:t>2</w:t>
      </w:r>
      <w:r>
        <w:t>-Differenzverträgen (engl. Carbon Contracts for Difference) die Mehrkosten von Unternehmen aus emissionsintensiven Branchen gefördert, die diesen durch die Errichtung von klimafreundlicheren Anlagen oder den Umbau von herkömmlichen Anlagen zu klimafreundlicheren Anlagen (CAPEX) und deren Betrieb (OPEX) im Vergleich zu Anlagen mit derzeit bester verfügbarer Technik entstehen (Nummer 4.1 FRL KSV).</w:t>
      </w:r>
    </w:p>
    <w:p w14:paraId="673CCA66" w14:textId="77777777" w:rsidR="0097344D" w:rsidRDefault="0097344D" w:rsidP="00E169DC">
      <w:pPr>
        <w:spacing w:before="0" w:line="300" w:lineRule="atLeast"/>
      </w:pPr>
      <w:r>
        <w:t xml:space="preserve">Die Förderung erfolgt für denjenigen Produktionsanteil der Anlagen und Prozesse, der einem transformativen Produktionsverfahren zuzurechnen ist (Nummer 4.17 Satz 1 FRL KSV). Transformative Produktionsverfahren sind Produktionsverfahren, die sich durch grundlegende technologische Änderungen konventioneller Produktionsverfahren auszeichnen, erheblichen Bedarf für Investitionen in neue, bislang nicht im Markt etablierte oder den Marktpreis setzende Technologien mit sich bringen </w:t>
      </w:r>
      <w:r w:rsidRPr="00437F09">
        <w:t>und fossile Energieträger oder Rohstoffe durch klimafreundlich bereitgestellte Energieträger oder Rohstoffe (etwa durch Strom, Wasserstoff, Biomasse) substituier</w:t>
      </w:r>
      <w:r>
        <w:t xml:space="preserve">en. Ein Produktionsverfahren, das nicht energie- und ressourceneffizient betrieben wird und keinen Beitrag zur Klimaneutralität der Industrie ermöglicht, ist nicht transformativ </w:t>
      </w:r>
      <w:r w:rsidRPr="006D3467">
        <w:t>(Nummer</w:t>
      </w:r>
      <w:r w:rsidRPr="008804C4">
        <w:t> </w:t>
      </w:r>
      <w:r w:rsidRPr="006D3467">
        <w:t>2.2</w:t>
      </w:r>
      <w:r>
        <w:t>1</w:t>
      </w:r>
      <w:r w:rsidRPr="006D3467">
        <w:t xml:space="preserve"> FRL KSV).</w:t>
      </w:r>
    </w:p>
    <w:p w14:paraId="222D8DAA" w14:textId="77777777" w:rsidR="0097344D" w:rsidRPr="00066465" w:rsidRDefault="0097344D" w:rsidP="00961DB1">
      <w:pPr>
        <w:pStyle w:val="Anhang-Head2"/>
      </w:pPr>
      <w:bookmarkStart w:id="328" w:name="_Toc141960378"/>
      <w:r w:rsidRPr="00066465">
        <w:t>Kein begrenztes Gebotsverfahren</w:t>
      </w:r>
      <w:bookmarkEnd w:id="328"/>
    </w:p>
    <w:p w14:paraId="48A067BB" w14:textId="77777777" w:rsidR="0097344D" w:rsidRDefault="0097344D" w:rsidP="00E169DC">
      <w:pPr>
        <w:spacing w:before="0" w:line="300" w:lineRule="atLeast"/>
      </w:pPr>
      <w:r>
        <w:t xml:space="preserve">Eine Beschränkung des Gebotsverfahrens auf bestimmte Sektoren oder Technologien oder eine Festlegung, dass das Fördervolumen mindestens einem oder mehreren Vorhaben aus einem oder mehreren Sektoren </w:t>
      </w:r>
      <w:r w:rsidRPr="006815F2">
        <w:t>zugutekommt</w:t>
      </w:r>
      <w:r w:rsidRPr="0092352F">
        <w:t xml:space="preserve"> (Nummer 8.1(b) FRL KSV</w:t>
      </w:r>
      <w:r w:rsidRPr="006D3467">
        <w:t>), erfolgt im ersten Gebotsverfahren nicht.</w:t>
      </w:r>
    </w:p>
    <w:p w14:paraId="4CB85AE2" w14:textId="77777777" w:rsidR="0097344D" w:rsidRPr="0010011F" w:rsidRDefault="0097344D" w:rsidP="00E169DC">
      <w:pPr>
        <w:spacing w:before="0" w:line="300" w:lineRule="atLeast"/>
        <w:rPr>
          <w:bCs/>
        </w:rPr>
      </w:pPr>
      <w:r w:rsidRPr="0010011F">
        <w:rPr>
          <w:bCs/>
        </w:rPr>
        <w:t xml:space="preserve">Vorhaben, die dem gleichen Sektor zuzuordnen sind, kann </w:t>
      </w:r>
      <w:r>
        <w:rPr>
          <w:bCs/>
        </w:rPr>
        <w:t xml:space="preserve">in diesem Gebotsverfahren </w:t>
      </w:r>
      <w:r w:rsidRPr="0010011F">
        <w:rPr>
          <w:bCs/>
        </w:rPr>
        <w:t xml:space="preserve">jedoch insgesamt maximal </w:t>
      </w:r>
      <w:r>
        <w:rPr>
          <w:bCs/>
        </w:rPr>
        <w:t>ein Drittel</w:t>
      </w:r>
      <w:r w:rsidRPr="0010011F">
        <w:rPr>
          <w:bCs/>
        </w:rPr>
        <w:t xml:space="preserve"> des Fördervolumens zugutekommen (näher hierzu Abschnitt</w:t>
      </w:r>
      <w:r>
        <w:rPr>
          <w:bCs/>
        </w:rPr>
        <w:t> </w:t>
      </w:r>
      <w:r w:rsidRPr="0010011F">
        <w:rPr>
          <w:bCs/>
        </w:rPr>
        <w:t>4).</w:t>
      </w:r>
    </w:p>
    <w:p w14:paraId="578363CC" w14:textId="77777777" w:rsidR="0097344D" w:rsidRPr="00066465" w:rsidRDefault="0097344D" w:rsidP="00961DB1">
      <w:pPr>
        <w:pStyle w:val="Anhang-Head2"/>
      </w:pPr>
      <w:bookmarkStart w:id="329" w:name="_Toc141960380"/>
      <w:r w:rsidRPr="00066465">
        <w:t>Referenzsysteme</w:t>
      </w:r>
      <w:bookmarkEnd w:id="329"/>
    </w:p>
    <w:p w14:paraId="66985ED3" w14:textId="77777777" w:rsidR="0097344D" w:rsidRDefault="0097344D" w:rsidP="00E169DC">
      <w:pPr>
        <w:spacing w:before="0" w:line="300" w:lineRule="atLeast"/>
      </w:pPr>
      <w:r>
        <w:t xml:space="preserve">Für diesen Förderaufruf werden die in Anhang 1 aufgeführten Referenzsysteme festgelegt. Die Referenzsysteme umfassen die auf die Produktionsmenge bezogenen spezifischen Treibhausgasemissionen sowie die auf die Produktionsmenge bezogenen spezifischen Energieträgerbedarfe (Nummer 7.1(c) FRL KSV). </w:t>
      </w:r>
      <w:r w:rsidRPr="0080541C">
        <w:t>Gemäß Nummer</w:t>
      </w:r>
      <w:r w:rsidRPr="0092352F">
        <w:t> </w:t>
      </w:r>
      <w:r w:rsidRPr="0080541C">
        <w:t>4.4 FRL KSV sind nur Mehrkosten für die Herstellung von Produkten zuwendungsfähig, für die ein Referenzsystem definiert ist.</w:t>
      </w:r>
    </w:p>
    <w:p w14:paraId="7E7ABD0F" w14:textId="77777777" w:rsidR="0097344D" w:rsidRDefault="0097344D" w:rsidP="00E169DC">
      <w:pPr>
        <w:spacing w:before="0" w:line="300" w:lineRule="atLeast"/>
      </w:pPr>
      <w:r w:rsidRPr="00ED0022">
        <w:t>Ein Vorhaben kann die Herstellung mehrerer Produkte umfassen, die unterschiedlichen Referenzsystemen zuzuordnen sind, wenn mit einer Anlage unterschiedliche Produkte hergestellt werden können oder wenn ein technologischer Verbund vorliegt, auf dessen Grundlage mehrere Produkte hergestellt werden (Nummer 4.6 FRL KSV).</w:t>
      </w:r>
    </w:p>
    <w:p w14:paraId="45B3E4AE" w14:textId="77777777" w:rsidR="0097344D" w:rsidRPr="00066465" w:rsidRDefault="0097344D" w:rsidP="00961DB1">
      <w:pPr>
        <w:pStyle w:val="Anhang-Head2"/>
      </w:pPr>
      <w:bookmarkStart w:id="330" w:name="_Toc141960382"/>
      <w:r w:rsidRPr="00066465">
        <w:t>Standortvorgaben</w:t>
      </w:r>
    </w:p>
    <w:p w14:paraId="2158C759" w14:textId="77777777" w:rsidR="0097344D" w:rsidRDefault="0097344D" w:rsidP="00E169DC">
      <w:pPr>
        <w:spacing w:before="0" w:line="300" w:lineRule="atLeast"/>
      </w:pPr>
      <w:r>
        <w:t xml:space="preserve">Nicht förderfähig ist die Produktion in Anlagen, die nicht auf dem Gebiet der Bundesrepublik Deutschland betrieben werden </w:t>
      </w:r>
      <w:r w:rsidRPr="006D3467">
        <w:t>(Nummer 4.1</w:t>
      </w:r>
      <w:r>
        <w:t>6</w:t>
      </w:r>
      <w:r w:rsidRPr="006D3467">
        <w:t>(h) FRL KSV).</w:t>
      </w:r>
    </w:p>
    <w:p w14:paraId="65E45687" w14:textId="77777777" w:rsidR="0097344D" w:rsidRDefault="0097344D" w:rsidP="00E169DC">
      <w:pPr>
        <w:spacing w:before="0" w:line="300" w:lineRule="atLeast"/>
      </w:pPr>
      <w:r>
        <w:t>Für Elektrolyseanlagen mit einer Leistung von mehr als 10 MW werden in diesem Förderaufruf keine darüber hinausgehenden Standortvorgaben gemacht (vgl. Nummer 4.9 Satz 2 FRL KSV).</w:t>
      </w:r>
    </w:p>
    <w:p w14:paraId="03D877E7" w14:textId="77777777" w:rsidR="0097344D" w:rsidRPr="00066465" w:rsidRDefault="0097344D" w:rsidP="00961DB1">
      <w:pPr>
        <w:pStyle w:val="Anhang-Head2"/>
      </w:pPr>
      <w:r w:rsidRPr="00066465">
        <w:t>Mindestgröße der absoluten durchschnittlichen jährlichen Treibhausgasemissionen</w:t>
      </w:r>
      <w:bookmarkEnd w:id="330"/>
    </w:p>
    <w:p w14:paraId="227C79E3" w14:textId="77777777" w:rsidR="0097344D" w:rsidRDefault="0097344D" w:rsidP="00E169DC">
      <w:pPr>
        <w:spacing w:before="0" w:line="300" w:lineRule="atLeast"/>
        <w:rPr>
          <w:b/>
          <w:bCs/>
        </w:rPr>
      </w:pPr>
      <w:r>
        <w:t>Das einem Gebot für diesen Förderaufruf zu Grunde liegende Vorhaben muss eine Mindestgröße der absoluten durchschnittlichen jährlichen Treibhausgasemissionen im Referenzsystem von lediglich 10 kt CO</w:t>
      </w:r>
      <w:r w:rsidRPr="003B54A6">
        <w:rPr>
          <w:vertAlign w:val="subscript"/>
        </w:rPr>
        <w:t>2</w:t>
      </w:r>
      <w:r>
        <w:t>-Äquivalent pro Jahr aufweisen (Nummer 4.15(a) FRL KSV).</w:t>
      </w:r>
    </w:p>
    <w:p w14:paraId="1C5CD04F" w14:textId="77777777" w:rsidR="0097344D" w:rsidRPr="00961DB1" w:rsidRDefault="0097344D" w:rsidP="00961DB1">
      <w:pPr>
        <w:rPr>
          <w:b/>
          <w:bCs/>
          <w:color w:val="5B9BD5"/>
        </w:rPr>
      </w:pPr>
      <w:bookmarkStart w:id="331" w:name="_Toc141960383"/>
      <w:r w:rsidRPr="00961DB1">
        <w:rPr>
          <w:b/>
          <w:bCs/>
          <w:color w:val="5B9BD5"/>
        </w:rPr>
        <w:t>Minimale gesamte Fördersumme</w:t>
      </w:r>
    </w:p>
    <w:p w14:paraId="2FB02E2F" w14:textId="77777777" w:rsidR="0097344D" w:rsidRDefault="0097344D" w:rsidP="00E169DC">
      <w:pPr>
        <w:spacing w:before="0" w:line="300" w:lineRule="atLeast"/>
      </w:pPr>
      <w:r w:rsidRPr="0062752A">
        <w:t xml:space="preserve">Nicht förderfähig sind Vorhaben, </w:t>
      </w:r>
      <w:r w:rsidRPr="00762824">
        <w:t>bei denen</w:t>
      </w:r>
      <w:r w:rsidRPr="0062752A">
        <w:t xml:space="preserve"> die maximale gesamte Fördersumme 15 Millionen Euro unterschreitet. Somit wird im vorliegenden Förderaufruf dieser Schwellenwert nicht höher angesetzt als in Nummer 4.16(c) FRL KSV.</w:t>
      </w:r>
    </w:p>
    <w:p w14:paraId="14E87F7E" w14:textId="77777777" w:rsidR="0097344D" w:rsidRPr="00066465" w:rsidRDefault="0097344D" w:rsidP="00961DB1">
      <w:pPr>
        <w:pStyle w:val="Anhang-Head2"/>
      </w:pPr>
      <w:r w:rsidRPr="00066465">
        <w:t>Schwellenwerte für Treibhausgasemissionsminderungen</w:t>
      </w:r>
      <w:bookmarkEnd w:id="331"/>
    </w:p>
    <w:p w14:paraId="366FC404" w14:textId="77777777" w:rsidR="0097344D" w:rsidRDefault="0097344D" w:rsidP="00E169DC">
      <w:pPr>
        <w:spacing w:before="0" w:line="300" w:lineRule="atLeast"/>
      </w:pPr>
      <w:r>
        <w:t>Das einem Gebot für diesen Förderaufruf zu Grunde liegende Vorhaben muss mit den Klimaschutzzielen der Bundesrepublik Deutschland und der EU vereinbar sein. Daher muss ein Vorhaben folgende Voraussetzungen erfüllen:</w:t>
      </w:r>
    </w:p>
    <w:p w14:paraId="78BF8C9D" w14:textId="77777777" w:rsidR="0097344D" w:rsidRDefault="0097344D" w:rsidP="00E169DC">
      <w:pPr>
        <w:pStyle w:val="Anhang-Head3"/>
        <w:adjustRightInd w:val="0"/>
        <w:snapToGrid w:val="0"/>
        <w:jc w:val="both"/>
      </w:pPr>
      <w:r>
        <w:t>Spätestens ab dem dritten vollständigen Kalenderjahr innerhalb der Laufzeit des Klimaschutzvertrags muss die relative Treibhausgasemissionsminderung gegenüber dem Referenzsystem mindestens 60 % betragen (Nummer 4.15(b)(i) FRL KSV).</w:t>
      </w:r>
    </w:p>
    <w:p w14:paraId="678267F5" w14:textId="77777777" w:rsidR="0097344D" w:rsidRPr="00D73D6A" w:rsidRDefault="0097344D" w:rsidP="00E169DC">
      <w:pPr>
        <w:pStyle w:val="Anhang-Head3"/>
        <w:adjustRightInd w:val="0"/>
        <w:snapToGrid w:val="0"/>
        <w:jc w:val="both"/>
        <w:rPr>
          <w:bCs/>
        </w:rPr>
      </w:pPr>
      <w:r>
        <w:t>Eine relative Treibhausgasemissionsminderung von mindestens 90 % gegenüber dem Referenzsystem muss mit den verwendeten Technologien bei Einsatz entsprechender Energieträger und Rohstoffe innerhalb der Laufzeit des Klimaschutzvertrags technisch möglich sein und in den letzten 12 Monaten der Laufzeit des Klimaschutzvertrags erreicht werden (Zugangskriterium Klimaneutralität, Nummer 4.15(b)(ii) FRL KSV).</w:t>
      </w:r>
    </w:p>
    <w:p w14:paraId="10DB04D6" w14:textId="77777777" w:rsidR="0097344D" w:rsidRPr="002039F1" w:rsidRDefault="0097344D" w:rsidP="00E169DC">
      <w:pPr>
        <w:pStyle w:val="Anhang-Head3"/>
        <w:numPr>
          <w:ilvl w:val="0"/>
          <w:numId w:val="0"/>
        </w:numPr>
        <w:adjustRightInd w:val="0"/>
        <w:snapToGrid w:val="0"/>
        <w:jc w:val="both"/>
        <w:rPr>
          <w:bCs/>
        </w:rPr>
      </w:pPr>
      <w:r w:rsidRPr="003F2638">
        <w:rPr>
          <w:bCs/>
        </w:rPr>
        <w:t xml:space="preserve">Ab dem sechsten </w:t>
      </w:r>
      <w:r>
        <w:rPr>
          <w:bCs/>
        </w:rPr>
        <w:t>vollständigen Kalenderj</w:t>
      </w:r>
      <w:r w:rsidRPr="003F2638">
        <w:rPr>
          <w:bCs/>
        </w:rPr>
        <w:t xml:space="preserve">ahr </w:t>
      </w:r>
      <w:r>
        <w:rPr>
          <w:bCs/>
        </w:rPr>
        <w:t>innerhalb der Laufzeit des Klimaschutzvertrags</w:t>
      </w:r>
      <w:r w:rsidRPr="003F2638">
        <w:rPr>
          <w:bCs/>
        </w:rPr>
        <w:t xml:space="preserve"> darf die geplante relative </w:t>
      </w:r>
      <w:r w:rsidRPr="002039F1">
        <w:rPr>
          <w:bCs/>
        </w:rPr>
        <w:t xml:space="preserve">Treibhausgasemissionsminderung aus dem fünften </w:t>
      </w:r>
      <w:r>
        <w:rPr>
          <w:bCs/>
        </w:rPr>
        <w:t xml:space="preserve">vollständigen Kalenderjahr </w:t>
      </w:r>
      <w:r w:rsidRPr="002039F1">
        <w:rPr>
          <w:bCs/>
        </w:rPr>
        <w:t>nicht unterschritten werden (Nummer 4.15(c) FRL KSV).</w:t>
      </w:r>
    </w:p>
    <w:p w14:paraId="3D554F9F" w14:textId="77777777" w:rsidR="0097344D" w:rsidRPr="00223AA9" w:rsidRDefault="0097344D" w:rsidP="00E169DC">
      <w:pPr>
        <w:pStyle w:val="Anhang-Head3"/>
        <w:numPr>
          <w:ilvl w:val="0"/>
          <w:numId w:val="0"/>
        </w:numPr>
        <w:adjustRightInd w:val="0"/>
        <w:snapToGrid w:val="0"/>
        <w:jc w:val="both"/>
        <w:rPr>
          <w:bCs/>
        </w:rPr>
      </w:pPr>
      <w:r w:rsidRPr="005F1FDF">
        <w:rPr>
          <w:bCs/>
        </w:rPr>
        <w:t xml:space="preserve">Die Bewilligungsbehörde </w:t>
      </w:r>
      <w:r w:rsidRPr="00EC3C77">
        <w:rPr>
          <w:bCs/>
        </w:rPr>
        <w:t>prüft, ob die Vorhaben im konkreten Fall geeignet sind, diese Ziele zu erreichen. Maßgeblicher Zeitpunkt für die Bewertung ist der Ablauf der materiellen Ausschlussfrist</w:t>
      </w:r>
      <w:r>
        <w:rPr>
          <w:bCs/>
        </w:rPr>
        <w:t xml:space="preserve"> </w:t>
      </w:r>
      <w:r w:rsidRPr="00EC3C77">
        <w:rPr>
          <w:bCs/>
        </w:rPr>
        <w:t>(Nummer</w:t>
      </w:r>
      <w:r>
        <w:rPr>
          <w:bCs/>
        </w:rPr>
        <w:t> </w:t>
      </w:r>
      <w:r w:rsidRPr="00EC3C77">
        <w:rPr>
          <w:bCs/>
        </w:rPr>
        <w:t>8.</w:t>
      </w:r>
      <w:r w:rsidRPr="005F1FDF">
        <w:rPr>
          <w:bCs/>
        </w:rPr>
        <w:t>2</w:t>
      </w:r>
      <w:r w:rsidRPr="00EC3C77">
        <w:rPr>
          <w:bCs/>
        </w:rPr>
        <w:t>(</w:t>
      </w:r>
      <w:r>
        <w:rPr>
          <w:bCs/>
        </w:rPr>
        <w:t>h</w:t>
      </w:r>
      <w:r w:rsidRPr="00EC3C77">
        <w:rPr>
          <w:bCs/>
        </w:rPr>
        <w:t>) FRL KSV).</w:t>
      </w:r>
      <w:r>
        <w:rPr>
          <w:bCs/>
        </w:rPr>
        <w:t xml:space="preserve"> Treibhausgasemissionen aus der Nutzung von synthetischem Methan werden nicht mit dem Emissionsfaktor null oder anteilig bewertet.</w:t>
      </w:r>
    </w:p>
    <w:p w14:paraId="0CDC645A" w14:textId="77777777" w:rsidR="0097344D" w:rsidRPr="00066465" w:rsidRDefault="0097344D" w:rsidP="00961DB1">
      <w:pPr>
        <w:pStyle w:val="Anhang-Head2"/>
      </w:pPr>
      <w:bookmarkStart w:id="332" w:name="_Toc141960385"/>
      <w:r w:rsidRPr="00066465">
        <w:t>Stoffliche Nutzung von Biomasse</w:t>
      </w:r>
      <w:bookmarkEnd w:id="332"/>
    </w:p>
    <w:p w14:paraId="7E027F26" w14:textId="77777777" w:rsidR="0097344D" w:rsidRPr="00F642BC" w:rsidRDefault="0097344D" w:rsidP="00E169DC">
      <w:pPr>
        <w:spacing w:before="0" w:line="300" w:lineRule="atLeast"/>
      </w:pPr>
      <w:r w:rsidRPr="00722A11">
        <w:rPr>
          <w:rFonts w:eastAsia="Verdana"/>
        </w:rPr>
        <w:t xml:space="preserve">Die stoffliche Nutzung von Biomasse </w:t>
      </w:r>
      <w:r>
        <w:rPr>
          <w:rFonts w:eastAsia="Verdana"/>
        </w:rPr>
        <w:t xml:space="preserve">in einem geförderten Vorhaben </w:t>
      </w:r>
      <w:r w:rsidRPr="00722A11">
        <w:rPr>
          <w:rFonts w:eastAsia="Verdana"/>
        </w:rPr>
        <w:t>ist nach Maßgabe von Nummer</w:t>
      </w:r>
      <w:r>
        <w:rPr>
          <w:rFonts w:eastAsia="Verdana"/>
        </w:rPr>
        <w:t> </w:t>
      </w:r>
      <w:r w:rsidRPr="00722A11">
        <w:rPr>
          <w:rFonts w:eastAsia="Verdana"/>
        </w:rPr>
        <w:t>4.1</w:t>
      </w:r>
      <w:r>
        <w:rPr>
          <w:rFonts w:eastAsia="Verdana"/>
        </w:rPr>
        <w:t>1</w:t>
      </w:r>
      <w:r w:rsidRPr="00722A11">
        <w:rPr>
          <w:rFonts w:eastAsia="Verdana"/>
        </w:rPr>
        <w:t xml:space="preserve"> FRL KSV ohne weitere Vorgaben zulässig.</w:t>
      </w:r>
    </w:p>
    <w:p w14:paraId="40D4C652" w14:textId="77777777" w:rsidR="0097344D" w:rsidRPr="00066465" w:rsidRDefault="0097344D" w:rsidP="00961DB1">
      <w:pPr>
        <w:pStyle w:val="Anhang-Head2"/>
      </w:pPr>
      <w:r w:rsidRPr="00066465">
        <w:t>Energetische Nutzung von Biomasse</w:t>
      </w:r>
    </w:p>
    <w:p w14:paraId="3DC918D2" w14:textId="77777777" w:rsidR="0097344D" w:rsidRDefault="0097344D" w:rsidP="00E169DC">
      <w:pPr>
        <w:spacing w:before="0" w:line="300" w:lineRule="atLeast"/>
      </w:pPr>
      <w:r w:rsidRPr="00042B5A">
        <w:t>Für Vorhaben, die Biomasse energetisch nutzen wollen, ist Nummer</w:t>
      </w:r>
      <w:r>
        <w:t> </w:t>
      </w:r>
      <w:r w:rsidRPr="00042B5A">
        <w:t>4.1</w:t>
      </w:r>
      <w:r>
        <w:t>0</w:t>
      </w:r>
      <w:r w:rsidRPr="00042B5A">
        <w:t xml:space="preserve"> FRL KSV zu berücksichtigen. Danach ist die </w:t>
      </w:r>
      <w:r w:rsidRPr="00722A11">
        <w:t>energetische Nutzung</w:t>
      </w:r>
      <w:r w:rsidRPr="00F642BC">
        <w:t xml:space="preserve"> von</w:t>
      </w:r>
      <w:r>
        <w:t xml:space="preserve"> Biomasse nur zulässig, soweit der Antragsteller nachweisen kann, dass</w:t>
      </w:r>
    </w:p>
    <w:p w14:paraId="66CA12BE" w14:textId="77777777" w:rsidR="0097344D" w:rsidRDefault="0097344D" w:rsidP="00E169DC">
      <w:pPr>
        <w:pStyle w:val="Anhang-Head3"/>
        <w:adjustRightInd w:val="0"/>
        <w:snapToGrid w:val="0"/>
        <w:jc w:val="both"/>
      </w:pPr>
      <w:r>
        <w:t>eine Direktelektrifizierung der Anlage technisch</w:t>
      </w:r>
    </w:p>
    <w:p w14:paraId="713DF6C9" w14:textId="77777777" w:rsidR="0097344D" w:rsidRPr="00223AA9" w:rsidRDefault="0097344D" w:rsidP="00E169DC">
      <w:pPr>
        <w:spacing w:before="0" w:line="300" w:lineRule="atLeast"/>
        <w:rPr>
          <w:u w:val="single"/>
        </w:rPr>
      </w:pPr>
      <w:r w:rsidRPr="00223AA9">
        <w:rPr>
          <w:u w:val="single"/>
        </w:rPr>
        <w:t>und</w:t>
      </w:r>
    </w:p>
    <w:p w14:paraId="71316F35" w14:textId="77777777" w:rsidR="0097344D" w:rsidRDefault="0097344D" w:rsidP="00E169DC">
      <w:pPr>
        <w:pStyle w:val="Anhang-Head3"/>
        <w:adjustRightInd w:val="0"/>
        <w:snapToGrid w:val="0"/>
        <w:jc w:val="both"/>
      </w:pPr>
      <w:r>
        <w:t>eine Nutzung von Wasserstoff oder Wasserstoffderivaten, die nicht aus Biomasse, Biogas, Deponiegas oder Klärgas hergestellt werden, technisch oder wirtschaftlich absehbar nicht verfügbar ist,</w:t>
      </w:r>
    </w:p>
    <w:p w14:paraId="10843D91" w14:textId="77777777" w:rsidR="0097344D" w:rsidRPr="00223AA9" w:rsidRDefault="0097344D" w:rsidP="00E169DC">
      <w:pPr>
        <w:spacing w:before="0" w:line="300" w:lineRule="atLeast"/>
        <w:rPr>
          <w:u w:val="single"/>
        </w:rPr>
      </w:pPr>
      <w:r w:rsidRPr="00223AA9">
        <w:rPr>
          <w:u w:val="single"/>
        </w:rPr>
        <w:t>und</w:t>
      </w:r>
    </w:p>
    <w:p w14:paraId="3C3A9A26" w14:textId="77777777" w:rsidR="0097344D" w:rsidRDefault="0097344D" w:rsidP="00E169DC">
      <w:pPr>
        <w:pStyle w:val="Anhang-Head3"/>
        <w:adjustRightInd w:val="0"/>
        <w:snapToGrid w:val="0"/>
        <w:jc w:val="both"/>
        <w:rPr>
          <w:color w:val="000000" w:themeColor="text1"/>
        </w:rPr>
      </w:pPr>
      <w:r>
        <w:t xml:space="preserve">soweit die geplante Nutzung von Biomasse mit Blick auf die begrenzten nachhaltig verfügbaren Biomassepotenziale </w:t>
      </w:r>
      <w:r>
        <w:rPr>
          <w:color w:val="000000" w:themeColor="text1"/>
        </w:rPr>
        <w:t>skalierbar ist.</w:t>
      </w:r>
    </w:p>
    <w:p w14:paraId="2F387FAB" w14:textId="77777777" w:rsidR="0097344D" w:rsidRDefault="0097344D" w:rsidP="00E169DC">
      <w:pPr>
        <w:spacing w:before="0" w:line="300" w:lineRule="atLeast"/>
      </w:pPr>
      <w:r>
        <w:t>Zudem sollte die energetische Nutzung von Biomasse auf Rest- und Abfallstoffe sowie auf aus Rest- und Abfallstoffen gewonnene Rohstoffe und Energieträger beschränkt sein.</w:t>
      </w:r>
    </w:p>
    <w:p w14:paraId="25869120" w14:textId="77777777" w:rsidR="0097344D" w:rsidRDefault="0097344D" w:rsidP="00E169DC">
      <w:pPr>
        <w:spacing w:before="0" w:line="300" w:lineRule="atLeast"/>
      </w:pPr>
      <w:r>
        <w:t>Die Nachweise sind wie folgt zu erbringen:</w:t>
      </w:r>
    </w:p>
    <w:p w14:paraId="367A2F79" w14:textId="77777777" w:rsidR="0097344D" w:rsidRDefault="0097344D" w:rsidP="00E169DC">
      <w:pPr>
        <w:spacing w:before="0" w:line="300" w:lineRule="atLeast"/>
      </w:pPr>
      <w:r>
        <w:t xml:space="preserve">Zu a) durch Vorlage einer entsprechenden Bestätigung des Netzbetreibers oder sofern die Bereitstellung von elektrischer Energie durch den Netzbetreiber </w:t>
      </w:r>
      <w:r w:rsidRPr="00475E27">
        <w:t>möglich oder absehbar möglich</w:t>
      </w:r>
      <w:r>
        <w:t xml:space="preserve"> ist, durch eine hinreichend plausible technische Begründung auf Anlagenebene, die eine Direktelektrifizierung ausschließt.</w:t>
      </w:r>
    </w:p>
    <w:p w14:paraId="087C0D4D" w14:textId="77777777" w:rsidR="0097344D" w:rsidRPr="000B4968" w:rsidRDefault="0097344D" w:rsidP="00E169DC">
      <w:pPr>
        <w:spacing w:before="0" w:line="300" w:lineRule="atLeast"/>
        <w:rPr>
          <w:highlight w:val="yellow"/>
        </w:rPr>
      </w:pPr>
      <w:r>
        <w:t>Z</w:t>
      </w:r>
      <w:r w:rsidRPr="00061DCF">
        <w:t xml:space="preserve">u b) durch eine Bestätigung des Infrastrukturbetreibers, dass ein Netzzugang absehbar nicht möglich ist. Sofern ein Netzzugang </w:t>
      </w:r>
      <w:r>
        <w:t xml:space="preserve">oder eine Nutzung von Wasserstoff oder Wasserstoffderivaten, die nicht aus Biomasse, Biogas, Deponiegas oder Klärgas hergestellt werden, </w:t>
      </w:r>
      <w:r w:rsidRPr="00061DCF">
        <w:t xml:space="preserve">möglich ist, muss der Antragsteller anhand einer Wirtschaftlichkeitsbetrachtung über die Nutzungsdauer der Anlage nachweisen, dass eine Wirtschaftlichkeit der </w:t>
      </w:r>
      <w:r>
        <w:t>Nutzung von Wasserstoff oder Wasserstoffderivaten, die nicht aus Biomasse, Biogas, Deponiegas oder Klärgas hergestellt werden,</w:t>
      </w:r>
      <w:r w:rsidRPr="00061DCF">
        <w:t xml:space="preserve"> absehbar nicht gegeben ist. </w:t>
      </w:r>
      <w:r w:rsidRPr="00F51465">
        <w:t xml:space="preserve">Eine Wirtschaftlichkeit ist nicht gegeben, wenn die Summe aus Investitions- und Energiekosten für die Nutzung von Wasserstoff </w:t>
      </w:r>
      <w:r>
        <w:t xml:space="preserve">oder Wasserstoffderivaten, die nicht aus Biomasse, Biogas, Deponiegas oder Klärgas hergestellt werden, </w:t>
      </w:r>
      <w:r w:rsidRPr="00F51465">
        <w:t xml:space="preserve">die Summe aus Investitions- und Energiekosten für die Nutzung </w:t>
      </w:r>
      <w:r>
        <w:t>von</w:t>
      </w:r>
      <w:r w:rsidRPr="00F51465">
        <w:t xml:space="preserve"> Biomasse um mindestens 50 % übersteig</w:t>
      </w:r>
      <w:r>
        <w:t>t</w:t>
      </w:r>
      <w:r w:rsidRPr="00F51465">
        <w:t>.</w:t>
      </w:r>
    </w:p>
    <w:p w14:paraId="1A16FC5F" w14:textId="77777777" w:rsidR="0097344D" w:rsidRPr="00181CD7" w:rsidRDefault="0097344D" w:rsidP="00E169DC">
      <w:pPr>
        <w:spacing w:before="0" w:line="300" w:lineRule="atLeast"/>
      </w:pPr>
      <w:r w:rsidRPr="00181CD7">
        <w:t>Die miteinander zu vergleichenden Kosten sind folgendermaßen zu ermitteln:</w:t>
      </w:r>
    </w:p>
    <w:tbl>
      <w:tblPr>
        <w:tblStyle w:val="Tabellenraster"/>
        <w:tblW w:w="8788" w:type="dxa"/>
        <w:tblLook w:val="04A0" w:firstRow="1" w:lastRow="0" w:firstColumn="1" w:lastColumn="0" w:noHBand="0" w:noVBand="1"/>
      </w:tblPr>
      <w:tblGrid>
        <w:gridCol w:w="850"/>
        <w:gridCol w:w="3544"/>
        <w:gridCol w:w="4394"/>
      </w:tblGrid>
      <w:tr w:rsidR="0097344D" w:rsidRPr="00181CD7" w14:paraId="527FA3DD" w14:textId="77777777" w:rsidTr="00A93822">
        <w:tc>
          <w:tcPr>
            <w:tcW w:w="4394" w:type="dxa"/>
            <w:gridSpan w:val="2"/>
            <w:tcBorders>
              <w:top w:val="single" w:sz="4" w:space="0" w:color="auto"/>
              <w:left w:val="single" w:sz="4" w:space="0" w:color="auto"/>
              <w:bottom w:val="single" w:sz="4" w:space="0" w:color="auto"/>
              <w:right w:val="single" w:sz="4" w:space="0" w:color="auto"/>
            </w:tcBorders>
            <w:hideMark/>
          </w:tcPr>
          <w:p w14:paraId="7EDC813B" w14:textId="77777777" w:rsidR="0097344D" w:rsidRPr="0010011F" w:rsidRDefault="0097344D" w:rsidP="00A93822">
            <w:pPr>
              <w:spacing w:before="80" w:after="80" w:line="240" w:lineRule="auto"/>
              <w:jc w:val="center"/>
              <w:rPr>
                <w:b/>
                <w:sz w:val="20"/>
                <w:lang w:eastAsia="en-US"/>
              </w:rPr>
            </w:pPr>
            <w:r w:rsidRPr="0010011F">
              <w:rPr>
                <w:b/>
                <w:sz w:val="20"/>
                <w:lang w:eastAsia="en-US"/>
              </w:rPr>
              <w:t>Wasserstoff/Wasserstoff</w:t>
            </w:r>
            <w:r>
              <w:rPr>
                <w:b/>
                <w:sz w:val="20"/>
                <w:lang w:eastAsia="en-US"/>
              </w:rPr>
              <w:t>d</w:t>
            </w:r>
            <w:r w:rsidRPr="0010011F">
              <w:rPr>
                <w:b/>
                <w:sz w:val="20"/>
                <w:lang w:eastAsia="en-US"/>
              </w:rPr>
              <w:t>eriv</w:t>
            </w:r>
            <w:r>
              <w:rPr>
                <w:b/>
                <w:sz w:val="20"/>
                <w:lang w:eastAsia="en-US"/>
              </w:rPr>
              <w:t>a</w:t>
            </w:r>
            <w:r w:rsidRPr="0010011F">
              <w:rPr>
                <w:b/>
                <w:sz w:val="20"/>
                <w:lang w:eastAsia="en-US"/>
              </w:rPr>
              <w:t>te (H</w:t>
            </w:r>
            <w:r w:rsidRPr="0010011F">
              <w:rPr>
                <w:b/>
                <w:sz w:val="20"/>
                <w:vertAlign w:val="subscript"/>
                <w:lang w:eastAsia="en-US"/>
              </w:rPr>
              <w:t>2</w:t>
            </w:r>
            <w:r w:rsidRPr="0010011F">
              <w:rPr>
                <w:b/>
                <w:sz w:val="20"/>
                <w:lang w:eastAsia="en-US"/>
              </w:rPr>
              <w:t>)</w:t>
            </w:r>
          </w:p>
        </w:tc>
        <w:tc>
          <w:tcPr>
            <w:tcW w:w="4394" w:type="dxa"/>
            <w:tcBorders>
              <w:top w:val="single" w:sz="4" w:space="0" w:color="auto"/>
              <w:left w:val="single" w:sz="4" w:space="0" w:color="auto"/>
              <w:bottom w:val="single" w:sz="4" w:space="0" w:color="auto"/>
              <w:right w:val="single" w:sz="4" w:space="0" w:color="auto"/>
            </w:tcBorders>
            <w:hideMark/>
          </w:tcPr>
          <w:p w14:paraId="6C56A187" w14:textId="77777777" w:rsidR="0097344D" w:rsidRPr="0010011F" w:rsidRDefault="0097344D" w:rsidP="00A93822">
            <w:pPr>
              <w:spacing w:before="80" w:after="80" w:line="240" w:lineRule="auto"/>
              <w:jc w:val="center"/>
              <w:rPr>
                <w:b/>
                <w:sz w:val="20"/>
                <w:lang w:eastAsia="en-US"/>
              </w:rPr>
            </w:pPr>
            <w:r w:rsidRPr="0010011F">
              <w:rPr>
                <w:b/>
                <w:sz w:val="20"/>
                <w:lang w:eastAsia="en-US"/>
              </w:rPr>
              <w:t>Biomasse (B)</w:t>
            </w:r>
          </w:p>
        </w:tc>
      </w:tr>
      <w:tr w:rsidR="0097344D" w:rsidRPr="00181CD7" w14:paraId="77BB3F91" w14:textId="77777777" w:rsidTr="00A93822">
        <w:tc>
          <w:tcPr>
            <w:tcW w:w="4394" w:type="dxa"/>
            <w:gridSpan w:val="2"/>
            <w:tcBorders>
              <w:top w:val="single" w:sz="4" w:space="0" w:color="auto"/>
              <w:left w:val="single" w:sz="4" w:space="0" w:color="auto"/>
              <w:bottom w:val="single" w:sz="4" w:space="0" w:color="auto"/>
              <w:right w:val="single" w:sz="4" w:space="0" w:color="auto"/>
            </w:tcBorders>
            <w:hideMark/>
          </w:tcPr>
          <w:p w14:paraId="05BE3DD0" w14:textId="77777777" w:rsidR="0097344D" w:rsidRPr="006925A4" w:rsidRDefault="00BF4F8D" w:rsidP="00A93822">
            <w:pPr>
              <w:spacing w:before="80" w:after="80" w:line="240" w:lineRule="auto"/>
              <w:jc w:val="center"/>
              <w:rPr>
                <w:iCs/>
                <w:sz w:val="20"/>
                <w:lang w:eastAsia="en-US"/>
              </w:rPr>
            </w:pPr>
            <m:oMath>
              <m:sSub>
                <m:sSubPr>
                  <m:ctrlPr>
                    <w:rPr>
                      <w:rFonts w:ascii="Cambria Math" w:hAnsi="Cambria Math"/>
                      <w:iCs/>
                      <w:sz w:val="20"/>
                      <w:lang w:eastAsia="en-US"/>
                    </w:rPr>
                  </m:ctrlPr>
                </m:sSubPr>
                <m:e>
                  <m:r>
                    <m:rPr>
                      <m:sty m:val="p"/>
                    </m:rPr>
                    <w:rPr>
                      <w:rFonts w:ascii="Cambria Math" w:hAnsi="Cambria Math"/>
                      <w:sz w:val="20"/>
                      <w:lang w:eastAsia="en-US"/>
                    </w:rPr>
                    <m:t>Kosten</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d>
                <m:dPr>
                  <m:begChr m:val="["/>
                  <m:endChr m:val="]"/>
                  <m:ctrlPr>
                    <w:rPr>
                      <w:rFonts w:ascii="Cambria Math" w:hAnsi="Cambria Math"/>
                      <w:iCs/>
                      <w:sz w:val="20"/>
                      <w:lang w:eastAsia="en-US"/>
                    </w:rPr>
                  </m:ctrlPr>
                </m:dPr>
                <m:e>
                  <m:f>
                    <m:fPr>
                      <m:ctrlPr>
                        <w:rPr>
                          <w:rFonts w:ascii="Cambria Math" w:hAnsi="Cambria Math"/>
                          <w:iCs/>
                          <w:sz w:val="20"/>
                          <w:lang w:eastAsia="en-US"/>
                        </w:rPr>
                      </m:ctrlPr>
                    </m:fPr>
                    <m:num>
                      <m:r>
                        <m:rPr>
                          <m:sty m:val="p"/>
                        </m:rPr>
                        <w:rPr>
                          <w:rFonts w:ascii="Cambria Math" w:hAnsi="Cambria Math"/>
                          <w:sz w:val="20"/>
                          <w:lang w:eastAsia="en-US"/>
                        </w:rPr>
                        <m:t>EUR</m:t>
                      </m:r>
                    </m:num>
                    <m:den>
                      <m:r>
                        <m:rPr>
                          <m:sty m:val="p"/>
                        </m:rPr>
                        <w:rPr>
                          <w:rFonts w:ascii="Cambria Math" w:hAnsi="Cambria Math"/>
                          <w:sz w:val="20"/>
                          <w:lang w:eastAsia="en-US"/>
                        </w:rPr>
                        <m:t>MWh</m:t>
                      </m:r>
                    </m:den>
                  </m:f>
                </m:e>
              </m:d>
              <m:r>
                <m:rPr>
                  <m:sty m:val="p"/>
                </m:rPr>
                <w:rPr>
                  <w:rFonts w:ascii="Cambria Math" w:hAnsi="Cambria Math"/>
                  <w:sz w:val="20"/>
                  <w:lang w:eastAsia="en-US"/>
                </w:rPr>
                <m:t xml:space="preserve">= </m:t>
              </m:r>
              <m:f>
                <m:fPr>
                  <m:ctrlPr>
                    <w:rPr>
                      <w:rFonts w:ascii="Cambria Math" w:hAnsi="Cambria Math"/>
                      <w:iCs/>
                      <w:sz w:val="20"/>
                      <w:lang w:eastAsia="en-US"/>
                    </w:rPr>
                  </m:ctrlPr>
                </m:fPr>
                <m:num>
                  <m:sSub>
                    <m:sSubPr>
                      <m:ctrlPr>
                        <w:rPr>
                          <w:rFonts w:ascii="Cambria Math" w:hAnsi="Cambria Math"/>
                          <w:iCs/>
                          <w:sz w:val="20"/>
                          <w:lang w:eastAsia="en-US"/>
                        </w:rPr>
                      </m:ctrlPr>
                    </m:sSubPr>
                    <m:e>
                      <m:r>
                        <m:rPr>
                          <m:sty m:val="p"/>
                        </m:rPr>
                        <w:rPr>
                          <w:rFonts w:ascii="Cambria Math" w:hAnsi="Cambria Math"/>
                          <w:sz w:val="20"/>
                          <w:lang w:eastAsia="en-US"/>
                        </w:rPr>
                        <m:t>IK</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r>
                    <m:rPr>
                      <m:sty m:val="p"/>
                    </m:rPr>
                    <w:rPr>
                      <w:rFonts w:ascii="Cambria Math" w:hAnsi="Cambria Math"/>
                      <w:sz w:val="20"/>
                      <w:lang w:eastAsia="en-US"/>
                    </w:rPr>
                    <m:t>+</m:t>
                  </m:r>
                  <m:sSub>
                    <m:sSubPr>
                      <m:ctrlPr>
                        <w:rPr>
                          <w:rFonts w:ascii="Cambria Math" w:hAnsi="Cambria Math"/>
                          <w:iCs/>
                          <w:sz w:val="20"/>
                          <w:lang w:eastAsia="en-US"/>
                        </w:rPr>
                      </m:ctrlPr>
                    </m:sSubPr>
                    <m:e>
                      <m:r>
                        <m:rPr>
                          <m:sty m:val="p"/>
                        </m:rPr>
                        <w:rPr>
                          <w:rFonts w:ascii="Cambria Math" w:hAnsi="Cambria Math"/>
                          <w:sz w:val="20"/>
                          <w:lang w:eastAsia="en-US"/>
                        </w:rPr>
                        <m:t>EK</m:t>
                      </m:r>
                    </m:e>
                    <m:sub>
                      <m:sSub>
                        <m:sSubPr>
                          <m:ctrlPr>
                            <w:rPr>
                              <w:rFonts w:ascii="Cambria Math" w:hAnsi="Cambria Math"/>
                              <w:iCs/>
                              <w:sz w:val="20"/>
                              <w:lang w:eastAsia="en-US"/>
                            </w:rPr>
                          </m:ctrlPr>
                        </m:sSubPr>
                        <m:e>
                          <m:r>
                            <m:rPr>
                              <m:sty m:val="p"/>
                            </m:rPr>
                            <w:rPr>
                              <w:rFonts w:ascii="Cambria Math" w:hAnsi="Cambria Math"/>
                              <w:sz w:val="20"/>
                              <w:lang w:eastAsia="en-US"/>
                            </w:rPr>
                            <m:t>H</m:t>
                          </m:r>
                        </m:e>
                        <m:sub>
                          <m:r>
                            <m:rPr>
                              <m:sty m:val="p"/>
                            </m:rPr>
                            <w:rPr>
                              <w:rFonts w:ascii="Cambria Math" w:hAnsi="Cambria Math"/>
                              <w:sz w:val="20"/>
                              <w:lang w:eastAsia="en-US"/>
                            </w:rPr>
                            <m:t>2</m:t>
                          </m:r>
                        </m:sub>
                      </m:sSub>
                    </m:sub>
                  </m:sSub>
                </m:num>
                <m:den>
                  <m:sSub>
                    <m:sSubPr>
                      <m:ctrlPr>
                        <w:rPr>
                          <w:rFonts w:ascii="Cambria Math" w:hAnsi="Cambria Math"/>
                          <w:iCs/>
                          <w:sz w:val="20"/>
                          <w:lang w:eastAsia="en-US"/>
                        </w:rPr>
                      </m:ctrlPr>
                    </m:sSubPr>
                    <m:e>
                      <m:r>
                        <m:rPr>
                          <m:sty m:val="p"/>
                        </m:rPr>
                        <w:rPr>
                          <w:rFonts w:ascii="Cambria Math" w:hAnsi="Cambria Math"/>
                          <w:sz w:val="20"/>
                          <w:lang w:eastAsia="en-US"/>
                        </w:rPr>
                        <m:t>Φ</m:t>
                      </m:r>
                    </m:e>
                    <m:sub/>
                  </m:sSub>
                </m:den>
              </m:f>
            </m:oMath>
            <w:r w:rsidR="0097344D" w:rsidRPr="006925A4">
              <w:rPr>
                <w:iCs/>
                <w:sz w:val="20"/>
                <w:lang w:eastAsia="en-US"/>
              </w:rPr>
              <w:t xml:space="preserve"> </w:t>
            </w:r>
            <w:r w:rsidR="0097344D" w:rsidRPr="006925A4">
              <w:rPr>
                <w:iCs/>
                <w:sz w:val="20"/>
                <w:lang w:eastAsia="en-US"/>
              </w:rPr>
              <w:tab/>
              <w:t>[1]</w:t>
            </w:r>
          </w:p>
        </w:tc>
        <w:tc>
          <w:tcPr>
            <w:tcW w:w="4394" w:type="dxa"/>
            <w:tcBorders>
              <w:top w:val="single" w:sz="4" w:space="0" w:color="auto"/>
              <w:left w:val="single" w:sz="4" w:space="0" w:color="auto"/>
              <w:bottom w:val="single" w:sz="4" w:space="0" w:color="auto"/>
              <w:right w:val="single" w:sz="4" w:space="0" w:color="auto"/>
            </w:tcBorders>
            <w:hideMark/>
          </w:tcPr>
          <w:p w14:paraId="6E5616F2" w14:textId="77777777" w:rsidR="0097344D" w:rsidRPr="006925A4" w:rsidRDefault="00BF4F8D" w:rsidP="00A93822">
            <w:pPr>
              <w:spacing w:before="80" w:after="80" w:line="240" w:lineRule="auto"/>
              <w:jc w:val="center"/>
              <w:rPr>
                <w:iCs/>
                <w:sz w:val="20"/>
                <w:lang w:eastAsia="en-US"/>
              </w:rPr>
            </w:pPr>
            <m:oMath>
              <m:sSub>
                <m:sSubPr>
                  <m:ctrlPr>
                    <w:rPr>
                      <w:rFonts w:ascii="Cambria Math" w:hAnsi="Cambria Math"/>
                      <w:iCs/>
                      <w:sz w:val="20"/>
                      <w:lang w:eastAsia="en-US"/>
                    </w:rPr>
                  </m:ctrlPr>
                </m:sSubPr>
                <m:e>
                  <m:r>
                    <m:rPr>
                      <m:sty m:val="p"/>
                    </m:rPr>
                    <w:rPr>
                      <w:rFonts w:ascii="Cambria Math" w:hAnsi="Cambria Math"/>
                      <w:sz w:val="20"/>
                      <w:lang w:eastAsia="en-US"/>
                    </w:rPr>
                    <m:t>Kosten</m:t>
                  </m:r>
                </m:e>
                <m:sub>
                  <m:r>
                    <m:rPr>
                      <m:sty m:val="p"/>
                    </m:rPr>
                    <w:rPr>
                      <w:rFonts w:ascii="Cambria Math" w:hAnsi="Cambria Math"/>
                      <w:sz w:val="20"/>
                      <w:lang w:eastAsia="en-US"/>
                    </w:rPr>
                    <m:t>B</m:t>
                  </m:r>
                </m:sub>
              </m:sSub>
              <m:d>
                <m:dPr>
                  <m:begChr m:val="["/>
                  <m:endChr m:val="]"/>
                  <m:ctrlPr>
                    <w:rPr>
                      <w:rFonts w:ascii="Cambria Math" w:hAnsi="Cambria Math"/>
                      <w:iCs/>
                      <w:sz w:val="20"/>
                      <w:lang w:eastAsia="en-US"/>
                    </w:rPr>
                  </m:ctrlPr>
                </m:dPr>
                <m:e>
                  <m:f>
                    <m:fPr>
                      <m:ctrlPr>
                        <w:rPr>
                          <w:rFonts w:ascii="Cambria Math" w:hAnsi="Cambria Math"/>
                          <w:iCs/>
                          <w:sz w:val="20"/>
                          <w:lang w:eastAsia="en-US"/>
                        </w:rPr>
                      </m:ctrlPr>
                    </m:fPr>
                    <m:num>
                      <m:r>
                        <m:rPr>
                          <m:sty m:val="p"/>
                        </m:rPr>
                        <w:rPr>
                          <w:rFonts w:ascii="Cambria Math" w:hAnsi="Cambria Math"/>
                          <w:sz w:val="20"/>
                          <w:lang w:eastAsia="en-US"/>
                        </w:rPr>
                        <m:t>EUR</m:t>
                      </m:r>
                    </m:num>
                    <m:den>
                      <m:r>
                        <m:rPr>
                          <m:sty m:val="p"/>
                        </m:rPr>
                        <w:rPr>
                          <w:rFonts w:ascii="Cambria Math" w:hAnsi="Cambria Math"/>
                          <w:sz w:val="20"/>
                          <w:lang w:eastAsia="en-US"/>
                        </w:rPr>
                        <m:t>MWh</m:t>
                      </m:r>
                    </m:den>
                  </m:f>
                </m:e>
              </m:d>
              <m:r>
                <m:rPr>
                  <m:sty m:val="p"/>
                </m:rPr>
                <w:rPr>
                  <w:rFonts w:ascii="Cambria Math" w:hAnsi="Cambria Math"/>
                  <w:sz w:val="20"/>
                  <w:lang w:eastAsia="en-US"/>
                </w:rPr>
                <m:t xml:space="preserve">= </m:t>
              </m:r>
              <m:f>
                <m:fPr>
                  <m:ctrlPr>
                    <w:rPr>
                      <w:rFonts w:ascii="Cambria Math" w:hAnsi="Cambria Math"/>
                      <w:iCs/>
                      <w:sz w:val="20"/>
                      <w:lang w:eastAsia="en-US"/>
                    </w:rPr>
                  </m:ctrlPr>
                </m:fPr>
                <m:num>
                  <m:sSub>
                    <m:sSubPr>
                      <m:ctrlPr>
                        <w:rPr>
                          <w:rFonts w:ascii="Cambria Math" w:hAnsi="Cambria Math"/>
                          <w:iCs/>
                          <w:sz w:val="20"/>
                          <w:lang w:eastAsia="en-US"/>
                        </w:rPr>
                      </m:ctrlPr>
                    </m:sSubPr>
                    <m:e>
                      <m:r>
                        <m:rPr>
                          <m:sty m:val="p"/>
                        </m:rPr>
                        <w:rPr>
                          <w:rFonts w:ascii="Cambria Math" w:hAnsi="Cambria Math"/>
                          <w:sz w:val="20"/>
                          <w:lang w:eastAsia="en-US"/>
                        </w:rPr>
                        <m:t>IK</m:t>
                      </m:r>
                    </m:e>
                    <m:sub>
                      <m:r>
                        <m:rPr>
                          <m:sty m:val="p"/>
                        </m:rPr>
                        <w:rPr>
                          <w:rFonts w:ascii="Cambria Math" w:hAnsi="Cambria Math"/>
                          <w:sz w:val="20"/>
                          <w:lang w:eastAsia="en-US"/>
                        </w:rPr>
                        <m:t>B</m:t>
                      </m:r>
                    </m:sub>
                  </m:sSub>
                  <m:r>
                    <m:rPr>
                      <m:sty m:val="p"/>
                    </m:rPr>
                    <w:rPr>
                      <w:rFonts w:ascii="Cambria Math" w:hAnsi="Cambria Math"/>
                      <w:sz w:val="20"/>
                      <w:lang w:eastAsia="en-US"/>
                    </w:rPr>
                    <m:t>+</m:t>
                  </m:r>
                  <m:sSub>
                    <m:sSubPr>
                      <m:ctrlPr>
                        <w:rPr>
                          <w:rFonts w:ascii="Cambria Math" w:hAnsi="Cambria Math"/>
                          <w:iCs/>
                          <w:sz w:val="20"/>
                          <w:lang w:eastAsia="en-US"/>
                        </w:rPr>
                      </m:ctrlPr>
                    </m:sSubPr>
                    <m:e>
                      <m:r>
                        <m:rPr>
                          <m:sty m:val="p"/>
                        </m:rPr>
                        <w:rPr>
                          <w:rFonts w:ascii="Cambria Math" w:hAnsi="Cambria Math"/>
                          <w:sz w:val="20"/>
                          <w:lang w:eastAsia="en-US"/>
                        </w:rPr>
                        <m:t>EK</m:t>
                      </m:r>
                    </m:e>
                    <m:sub>
                      <m:r>
                        <m:rPr>
                          <m:sty m:val="p"/>
                        </m:rPr>
                        <w:rPr>
                          <w:rFonts w:ascii="Cambria Math" w:hAnsi="Cambria Math"/>
                          <w:sz w:val="20"/>
                          <w:lang w:eastAsia="en-US"/>
                        </w:rPr>
                        <m:t>B</m:t>
                      </m:r>
                    </m:sub>
                  </m:sSub>
                </m:num>
                <m:den>
                  <m:sSub>
                    <m:sSubPr>
                      <m:ctrlPr>
                        <w:rPr>
                          <w:rFonts w:ascii="Cambria Math" w:hAnsi="Cambria Math"/>
                          <w:iCs/>
                          <w:sz w:val="20"/>
                          <w:lang w:eastAsia="en-US"/>
                        </w:rPr>
                      </m:ctrlPr>
                    </m:sSubPr>
                    <m:e>
                      <m:r>
                        <m:rPr>
                          <m:sty m:val="p"/>
                        </m:rPr>
                        <w:rPr>
                          <w:rFonts w:ascii="Cambria Math" w:hAnsi="Cambria Math"/>
                          <w:sz w:val="20"/>
                          <w:lang w:eastAsia="en-US"/>
                        </w:rPr>
                        <m:t>Φ</m:t>
                      </m:r>
                    </m:e>
                    <m:sub/>
                  </m:sSub>
                </m:den>
              </m:f>
            </m:oMath>
            <w:r w:rsidR="0097344D" w:rsidRPr="006925A4">
              <w:rPr>
                <w:iCs/>
                <w:sz w:val="20"/>
                <w:lang w:eastAsia="en-US"/>
              </w:rPr>
              <w:t xml:space="preserve"> </w:t>
            </w:r>
            <w:r w:rsidR="0097344D" w:rsidRPr="006925A4">
              <w:rPr>
                <w:iCs/>
                <w:sz w:val="20"/>
                <w:lang w:eastAsia="en-US"/>
              </w:rPr>
              <w:tab/>
              <w:t>[2]</w:t>
            </w:r>
          </w:p>
        </w:tc>
      </w:tr>
      <w:tr w:rsidR="0097344D" w14:paraId="3F616506" w14:textId="77777777" w:rsidTr="00A93822">
        <w:tc>
          <w:tcPr>
            <w:tcW w:w="850" w:type="dxa"/>
            <w:tcBorders>
              <w:top w:val="single" w:sz="4" w:space="0" w:color="auto"/>
              <w:left w:val="single" w:sz="4" w:space="0" w:color="auto"/>
              <w:bottom w:val="single" w:sz="4" w:space="0" w:color="auto"/>
              <w:right w:val="nil"/>
            </w:tcBorders>
          </w:tcPr>
          <w:p w14:paraId="65828F0A" w14:textId="77777777" w:rsidR="0097344D" w:rsidRPr="0010011F" w:rsidRDefault="0097344D" w:rsidP="00A93822">
            <w:pPr>
              <w:spacing w:before="80" w:after="80" w:line="240" w:lineRule="auto"/>
              <w:rPr>
                <w:sz w:val="20"/>
                <w:lang w:eastAsia="en-US"/>
              </w:rPr>
            </w:pPr>
            <w:r w:rsidRPr="0010011F">
              <w:rPr>
                <w:sz w:val="20"/>
                <w:lang w:eastAsia="en-US"/>
              </w:rPr>
              <w:t>IK</w:t>
            </w:r>
          </w:p>
          <w:p w14:paraId="5CB66C17" w14:textId="77777777" w:rsidR="0097344D" w:rsidRPr="0010011F" w:rsidRDefault="0097344D" w:rsidP="00A93822">
            <w:pPr>
              <w:spacing w:before="80" w:after="80" w:line="240" w:lineRule="auto"/>
              <w:rPr>
                <w:sz w:val="20"/>
                <w:lang w:eastAsia="en-US"/>
              </w:rPr>
            </w:pPr>
            <w:r w:rsidRPr="0010011F">
              <w:rPr>
                <w:sz w:val="20"/>
                <w:lang w:eastAsia="en-US"/>
              </w:rPr>
              <w:t>EK</w:t>
            </w:r>
          </w:p>
          <w:p w14:paraId="5D5D990D" w14:textId="77777777" w:rsidR="0097344D" w:rsidRPr="0010011F" w:rsidRDefault="0097344D" w:rsidP="00A93822">
            <w:pPr>
              <w:spacing w:before="80" w:after="80" w:line="240" w:lineRule="auto"/>
              <w:rPr>
                <w:sz w:val="20"/>
                <w:lang w:eastAsia="en-US"/>
              </w:rPr>
            </w:pPr>
          </w:p>
          <w:p w14:paraId="6AC57ABC" w14:textId="77777777" w:rsidR="0097344D" w:rsidRPr="00FD32DA" w:rsidRDefault="0097344D" w:rsidP="00A93822">
            <w:pPr>
              <w:spacing w:before="80" w:after="80" w:line="240" w:lineRule="auto"/>
              <w:rPr>
                <w:sz w:val="20"/>
                <w:lang w:eastAsia="en-US"/>
              </w:rPr>
            </w:pPr>
            <m:oMathPara>
              <m:oMathParaPr>
                <m:jc m:val="left"/>
              </m:oMathParaPr>
              <m:oMath>
                <m:r>
                  <m:rPr>
                    <m:sty m:val="p"/>
                  </m:rPr>
                  <w:rPr>
                    <w:rFonts w:ascii="Cambria Math" w:hAnsi="Cambria Math"/>
                    <w:sz w:val="20"/>
                    <w:lang w:eastAsia="en-US"/>
                  </w:rPr>
                  <m:t>Φ</m:t>
                </m:r>
              </m:oMath>
            </m:oMathPara>
          </w:p>
        </w:tc>
        <w:tc>
          <w:tcPr>
            <w:tcW w:w="7937" w:type="dxa"/>
            <w:gridSpan w:val="2"/>
            <w:tcBorders>
              <w:top w:val="nil"/>
              <w:left w:val="nil"/>
              <w:bottom w:val="single" w:sz="4" w:space="0" w:color="auto"/>
              <w:right w:val="single" w:sz="4" w:space="0" w:color="auto"/>
            </w:tcBorders>
            <w:hideMark/>
          </w:tcPr>
          <w:p w14:paraId="35027788" w14:textId="77777777" w:rsidR="0097344D" w:rsidRPr="0010011F" w:rsidRDefault="0097344D" w:rsidP="00A93822">
            <w:pPr>
              <w:spacing w:before="80" w:after="80" w:line="240" w:lineRule="auto"/>
              <w:rPr>
                <w:sz w:val="20"/>
                <w:lang w:eastAsia="en-US"/>
              </w:rPr>
            </w:pPr>
            <w:r w:rsidRPr="0010011F">
              <w:rPr>
                <w:sz w:val="20"/>
                <w:lang w:eastAsia="en-US"/>
              </w:rPr>
              <w:t>Einmalig anfallende Investitionskosten für die Beschaffung der jeweiligen Anlage</w:t>
            </w:r>
            <w:r>
              <w:rPr>
                <w:sz w:val="20"/>
                <w:lang w:eastAsia="en-US"/>
              </w:rPr>
              <w:t xml:space="preserve"> [in EUR].</w:t>
            </w:r>
          </w:p>
          <w:p w14:paraId="3AB0725A" w14:textId="77777777" w:rsidR="0097344D" w:rsidRPr="0010011F" w:rsidRDefault="0097344D" w:rsidP="00A93822">
            <w:pPr>
              <w:spacing w:before="80" w:after="80" w:line="240" w:lineRule="auto"/>
              <w:rPr>
                <w:sz w:val="20"/>
                <w:lang w:eastAsia="en-US"/>
              </w:rPr>
            </w:pPr>
            <w:r w:rsidRPr="0010011F">
              <w:rPr>
                <w:sz w:val="20"/>
                <w:lang w:eastAsia="en-US"/>
              </w:rPr>
              <w:t>Summe der in den Jahren 1-15 anfallenden Kosten für den jeweiligen Energieträger</w:t>
            </w:r>
            <w:r>
              <w:rPr>
                <w:sz w:val="20"/>
                <w:lang w:eastAsia="en-US"/>
              </w:rPr>
              <w:t xml:space="preserve"> [in EUR]</w:t>
            </w:r>
            <w:r w:rsidRPr="0010011F">
              <w:rPr>
                <w:sz w:val="20"/>
                <w:lang w:eastAsia="en-US"/>
              </w:rPr>
              <w:t>. Die angegebenen Werte sind durch entsprechende aktuelle Angebote nachzuweisen.</w:t>
            </w:r>
          </w:p>
          <w:p w14:paraId="1E1FA749" w14:textId="77777777" w:rsidR="0097344D" w:rsidRPr="0010011F" w:rsidRDefault="0097344D" w:rsidP="00A93822">
            <w:pPr>
              <w:spacing w:before="80" w:after="80" w:line="240" w:lineRule="auto"/>
              <w:rPr>
                <w:sz w:val="20"/>
                <w:lang w:eastAsia="en-US"/>
              </w:rPr>
            </w:pPr>
            <w:r w:rsidRPr="0010011F">
              <w:rPr>
                <w:sz w:val="20"/>
                <w:lang w:eastAsia="en-US"/>
              </w:rPr>
              <w:t xml:space="preserve">Wärmemenge in MWh, die in den Jahren 1-15 mit der jeweiligen Anlage insgesamt bereitgestellt werden soll. Für beide Anlagen ist für den Parameter </w:t>
            </w:r>
            <m:oMath>
              <m:r>
                <m:rPr>
                  <m:sty m:val="p"/>
                </m:rPr>
                <w:rPr>
                  <w:rFonts w:ascii="Cambria Math" w:hAnsi="Cambria Math"/>
                  <w:sz w:val="20"/>
                  <w:lang w:eastAsia="en-US"/>
                </w:rPr>
                <m:t>Φ</m:t>
              </m:r>
            </m:oMath>
            <w:r w:rsidRPr="00FE6F02" w:rsidDel="00FE6F02">
              <w:rPr>
                <w:sz w:val="20"/>
                <w:lang w:eastAsia="en-US"/>
              </w:rPr>
              <w:t xml:space="preserve"> </w:t>
            </w:r>
            <w:r w:rsidRPr="0010011F">
              <w:rPr>
                <w:sz w:val="20"/>
                <w:lang w:eastAsia="en-US"/>
              </w:rPr>
              <w:t>der gleiche Wert anzusetzen.</w:t>
            </w:r>
          </w:p>
        </w:tc>
      </w:tr>
    </w:tbl>
    <w:p w14:paraId="166D784A" w14:textId="77777777" w:rsidR="0097344D" w:rsidRDefault="0097344D" w:rsidP="00E169DC">
      <w:pPr>
        <w:spacing w:before="0" w:line="300" w:lineRule="atLeast"/>
      </w:pPr>
    </w:p>
    <w:p w14:paraId="00AC71F3" w14:textId="77777777" w:rsidR="0097344D" w:rsidRDefault="0097344D" w:rsidP="00E169DC">
      <w:pPr>
        <w:spacing w:before="0" w:line="300" w:lineRule="atLeast"/>
        <w:rPr>
          <w:highlight w:val="yellow"/>
        </w:rPr>
      </w:pPr>
      <w:r>
        <w:t>Z</w:t>
      </w:r>
      <w:r w:rsidRPr="00680AD0">
        <w:t xml:space="preserve">u c) </w:t>
      </w:r>
      <w:r w:rsidRPr="00DF283F">
        <w:t>durch</w:t>
      </w:r>
      <w:r w:rsidRPr="00051062">
        <w:t xml:space="preserve"> Vorlage einer Erklärung des Antragsstellers, in der dieser begründet darlegt, dass auch steigende (skalierte) Biomassebedarfe während der Vertragslaufzeit des KSV voraussichtlich unter Berücksichtigung der in Nummer</w:t>
      </w:r>
      <w:r>
        <w:t> </w:t>
      </w:r>
      <w:r w:rsidRPr="00051062">
        <w:t>4.1</w:t>
      </w:r>
      <w:r>
        <w:t>0</w:t>
      </w:r>
      <w:r w:rsidRPr="00051062">
        <w:t xml:space="preserve"> FRL KSV genannten Nachhaltigkeitsanforderungen abgedeckt werden können</w:t>
      </w:r>
      <w:r>
        <w:t>. Der Erklärung</w:t>
      </w:r>
      <w:r w:rsidRPr="00366E34">
        <w:t xml:space="preserve"> soll eine Bestätigung de</w:t>
      </w:r>
      <w:r>
        <w:t>r</w:t>
      </w:r>
      <w:r w:rsidRPr="00366E34">
        <w:t xml:space="preserve"> Biomasselieferanten oder eine Studie über die notwendige Verfügbarkeit beigelegt werden.</w:t>
      </w:r>
    </w:p>
    <w:p w14:paraId="729C1A31" w14:textId="77777777" w:rsidR="0097344D" w:rsidRDefault="0097344D" w:rsidP="00E169DC">
      <w:pPr>
        <w:spacing w:before="0" w:line="300" w:lineRule="atLeast"/>
      </w:pPr>
      <w:r>
        <w:t xml:space="preserve">Daneben sind ab dem operativen Beginn jährlich im Rahmen des Berechnungsverfahrens anerkannte Nachweise nach der </w:t>
      </w:r>
      <w:r w:rsidRPr="000B0D3B">
        <w:t xml:space="preserve">Verordnung über Anforderungen an eine nachhaltige Herstellung von Biokraftstoffen </w:t>
      </w:r>
      <w:r>
        <w:t xml:space="preserve">(Biokraft-NachV) bzw. der </w:t>
      </w:r>
      <w:r w:rsidRPr="00EA48B4">
        <w:t xml:space="preserve">Verordnung über Anforderungen an eine nachhaltige Herstellung von Biomasse zur Stromerzeugung </w:t>
      </w:r>
      <w:r>
        <w:t>(BioSt-NachV) über die Herkunft und Bezugsquelle der Biomasse und die Einhaltung der in der FRL KSV genannten gesetzlichen Anforderungen vorzulegen.</w:t>
      </w:r>
    </w:p>
    <w:p w14:paraId="69A5BC5D" w14:textId="77777777" w:rsidR="0097344D" w:rsidRDefault="0097344D" w:rsidP="00E169DC">
      <w:pPr>
        <w:spacing w:before="0" w:line="300" w:lineRule="atLeast"/>
      </w:pPr>
      <w:r>
        <w:t>Die Einhaltung der Emissionsgrenzwerte gemäß § 29 Abs. 1 Satz 1 Nr. 1 Buchstabe a i.V.m. § 3 der 13. Verordnung zur Durchführung des Bundes-Immissionsschutzgesetzes (</w:t>
      </w:r>
      <w:r w:rsidRPr="00B02A04">
        <w:t>13.</w:t>
      </w:r>
      <w:r>
        <w:t> </w:t>
      </w:r>
      <w:r w:rsidRPr="00B02A04">
        <w:t>BImSchV</w:t>
      </w:r>
      <w:r>
        <w:t xml:space="preserve">) ist auf Anforderung der Bewilligungsbehörde wie folgt nachzuweisen: </w:t>
      </w:r>
    </w:p>
    <w:p w14:paraId="16383D30" w14:textId="77777777" w:rsidR="0097344D" w:rsidRDefault="0097344D" w:rsidP="00E169DC">
      <w:pPr>
        <w:spacing w:before="0" w:line="300" w:lineRule="atLeast"/>
      </w:pPr>
      <w:r>
        <w:t xml:space="preserve">Bei der Einordnung der Anlagen als Großfeuerungsanlage durch </w:t>
      </w:r>
      <w:r w:rsidRPr="00680AD0">
        <w:t>Vorlage von Emissionsberichten</w:t>
      </w:r>
      <w:r>
        <w:t xml:space="preserve"> nach § 22 Abs. 1 Nr. 5 i.V.m. § 19 Abs. 2 der </w:t>
      </w:r>
      <w:r w:rsidRPr="00B02A04">
        <w:t>13.</w:t>
      </w:r>
      <w:r>
        <w:t> </w:t>
      </w:r>
      <w:r w:rsidRPr="00B02A04">
        <w:t>BImSchV</w:t>
      </w:r>
      <w:r>
        <w:t>; bei sonstigen Anlagen durch Vorlage anderer geeigneter Nachweise (z.B. Überwachungsberichte nach § 15 Abs. 1 Satz 1 i.V.m. § 5 Abs. 1 i.V.m. § 25 der 1. Verordnung zur Durchführung des Bundes-Immissionsschutzgesetzes (</w:t>
      </w:r>
      <w:r w:rsidRPr="00CC6192">
        <w:t>1</w:t>
      </w:r>
      <w:r>
        <w:t>. </w:t>
      </w:r>
      <w:r w:rsidRPr="00CC6192">
        <w:t>BImSchV</w:t>
      </w:r>
      <w:r>
        <w:t>)).</w:t>
      </w:r>
    </w:p>
    <w:p w14:paraId="06902884" w14:textId="77777777" w:rsidR="0097344D" w:rsidRPr="00066465" w:rsidRDefault="0097344D" w:rsidP="00961DB1">
      <w:pPr>
        <w:pStyle w:val="Anhang-Head2"/>
      </w:pPr>
      <w:r w:rsidRPr="00066465">
        <w:t>CCS/CCU</w:t>
      </w:r>
    </w:p>
    <w:p w14:paraId="636F0DC4" w14:textId="77777777" w:rsidR="0097344D" w:rsidRDefault="0097344D" w:rsidP="00E169DC">
      <w:pPr>
        <w:spacing w:before="0" w:line="300" w:lineRule="atLeast"/>
      </w:pPr>
      <w:r>
        <w:t xml:space="preserve">Anlagen, in denen die Treibhausgasemissionsminderungen maßgeblich durch CCS oder CCU erzielt werden, sind nur unter den Voraussetzungen von Nummer 4.14 FRL KSV förderfähig. Diese Voraussetzungen liegen zum aktuellen Zeitpunkt noch nicht vor. Insbesondere fehlt es an einem hinreichenden Rechtsrahmen und einem hinreichend gesicherten Anschluss an die notwendigen Transport- und Speicherinfrastrukturen. In diesem ersten Gebotsverfahren ist eine Förderung derartiger Vorhaben daher nicht möglich. </w:t>
      </w:r>
      <w:r w:rsidRPr="006052B8">
        <w:t>Wegweisend für die Förderung wird die Carbon Management Strategie der Bundesregierung sein.</w:t>
      </w:r>
    </w:p>
    <w:p w14:paraId="367012C9" w14:textId="77777777" w:rsidR="0097344D" w:rsidRPr="00066465" w:rsidRDefault="0097344D" w:rsidP="00961DB1">
      <w:pPr>
        <w:pStyle w:val="Anhang-Head2"/>
      </w:pPr>
      <w:r w:rsidRPr="00066465">
        <w:t>Wasserstoff</w:t>
      </w:r>
    </w:p>
    <w:p w14:paraId="048D8928" w14:textId="77777777" w:rsidR="0097344D" w:rsidRPr="00C65736" w:rsidRDefault="0097344D" w:rsidP="00E169DC">
      <w:pPr>
        <w:spacing w:before="0" w:line="300" w:lineRule="atLeast"/>
      </w:pPr>
      <w:r w:rsidRPr="00C65736">
        <w:t xml:space="preserve">Verwendeter Wasserstoff muss den Anforderungen an grünen (Nummer 2.11 FRL KSV) </w:t>
      </w:r>
      <w:r w:rsidRPr="00343934">
        <w:t>oder CO</w:t>
      </w:r>
      <w:r w:rsidRPr="00343934">
        <w:rPr>
          <w:vertAlign w:val="subscript"/>
        </w:rPr>
        <w:t>2</w:t>
      </w:r>
      <w:r w:rsidRPr="00343934">
        <w:t xml:space="preserve">-armen Wasserstoff (Nummer 2.6 FRL KSV) </w:t>
      </w:r>
      <w:r w:rsidRPr="00C65736">
        <w:t>genügen (Nummer 4.9 Satz</w:t>
      </w:r>
      <w:r>
        <w:t> </w:t>
      </w:r>
      <w:r w:rsidRPr="00C65736">
        <w:t xml:space="preserve">1 FRL KSV). Die Bewilligungsbehörde kann während der Laufzeit der Klimaschutzverträge Zertifikate anerkannter unabhängiger Stellen verlangen, um die Einhaltung der Anforderungen an grünen </w:t>
      </w:r>
      <w:r w:rsidRPr="00343934">
        <w:t>oder CO</w:t>
      </w:r>
      <w:r w:rsidRPr="00343934">
        <w:rPr>
          <w:vertAlign w:val="subscript"/>
        </w:rPr>
        <w:t>2</w:t>
      </w:r>
      <w:r w:rsidRPr="00343934">
        <w:t xml:space="preserve">-armen </w:t>
      </w:r>
      <w:r w:rsidRPr="00C65736">
        <w:t>Wasserstoff zu verifizieren. Fordert die Bewilligungsbehörde die Vorlage eines bestimmten Zertifikats, wird sie auch gleichwertige Zertifikate anderer Stellen, insbesondere solcher aus anderen Staaten, akzeptieren. Die Gleichwertigkeit hat der Zuwendungsempfänger auf Verlangen der Bewilligungsbehörde nachzuweisen (Nummer 2.6</w:t>
      </w:r>
      <w:r>
        <w:t>.1</w:t>
      </w:r>
      <w:r w:rsidRPr="00C65736">
        <w:t xml:space="preserve"> Satz 2-4 </w:t>
      </w:r>
      <w:r>
        <w:t>Muster-Klimaschutzvertrag (</w:t>
      </w:r>
      <w:r w:rsidRPr="00C65736">
        <w:t>Muster-KSV</w:t>
      </w:r>
      <w:r>
        <w:t>)</w:t>
      </w:r>
      <w:r w:rsidRPr="00C65736">
        <w:t>).</w:t>
      </w:r>
      <w:r>
        <w:t xml:space="preserve"> </w:t>
      </w:r>
      <w:r w:rsidRPr="000A7080">
        <w:t xml:space="preserve">Aus Wasserstoffderivaten </w:t>
      </w:r>
      <w:r>
        <w:t xml:space="preserve">(Nummer 2.27 FRL KSV) </w:t>
      </w:r>
      <w:r w:rsidRPr="000A7080">
        <w:t>hergestellter Wasserstoff wird grünem oder CO</w:t>
      </w:r>
      <w:r w:rsidRPr="00B2720F">
        <w:rPr>
          <w:vertAlign w:val="subscript"/>
        </w:rPr>
        <w:t>2</w:t>
      </w:r>
      <w:r w:rsidRPr="000A7080">
        <w:t xml:space="preserve">-armem Wasserstoff gleichgestellt, sofern </w:t>
      </w:r>
      <w:r>
        <w:t>dieser</w:t>
      </w:r>
      <w:r w:rsidRPr="000A7080">
        <w:t xml:space="preserve"> gleichwertig mit grünem oder CO</w:t>
      </w:r>
      <w:r w:rsidRPr="00B2720F">
        <w:rPr>
          <w:vertAlign w:val="subscript"/>
        </w:rPr>
        <w:t>2</w:t>
      </w:r>
      <w:r w:rsidRPr="000A7080">
        <w:t>-armem Wasserstoff ist</w:t>
      </w:r>
      <w:r>
        <w:t xml:space="preserve">, </w:t>
      </w:r>
      <w:r w:rsidRPr="000A7080">
        <w:t>den im Zeitpunkt des Förderaufrufs geltenden Nachhaltigkeitsanforderungen aus verbindlichen Rechtsakten entspricht und der Einführung oder dem Ausbau transformativer Produktionsverfahren dient</w:t>
      </w:r>
      <w:r>
        <w:t xml:space="preserve"> (Nummer 4.9 Satz 3 FRL KSV).</w:t>
      </w:r>
    </w:p>
    <w:p w14:paraId="44D378BB" w14:textId="77777777" w:rsidR="0097344D" w:rsidRDefault="0097344D" w:rsidP="00E169DC">
      <w:pPr>
        <w:spacing w:before="0" w:line="300" w:lineRule="atLeast"/>
        <w:rPr>
          <w:color w:val="000000" w:themeColor="text1"/>
        </w:rPr>
      </w:pPr>
      <w:r w:rsidRPr="000C0215">
        <w:rPr>
          <w:color w:val="000000" w:themeColor="text1"/>
        </w:rPr>
        <w:t>Alternativ zu grünem</w:t>
      </w:r>
      <w:r w:rsidRPr="00343934">
        <w:rPr>
          <w:color w:val="000000" w:themeColor="text1"/>
        </w:rPr>
        <w:t xml:space="preserve"> oder CO</w:t>
      </w:r>
      <w:r w:rsidRPr="00343934">
        <w:rPr>
          <w:color w:val="000000" w:themeColor="text1"/>
          <w:vertAlign w:val="subscript"/>
        </w:rPr>
        <w:t>2</w:t>
      </w:r>
      <w:r w:rsidRPr="00343934">
        <w:rPr>
          <w:color w:val="000000" w:themeColor="text1"/>
        </w:rPr>
        <w:t>-arme</w:t>
      </w:r>
      <w:r>
        <w:rPr>
          <w:color w:val="000000" w:themeColor="text1"/>
        </w:rPr>
        <w:t>m</w:t>
      </w:r>
      <w:r w:rsidRPr="00343934">
        <w:rPr>
          <w:color w:val="000000" w:themeColor="text1"/>
        </w:rPr>
        <w:t xml:space="preserve"> Wasserstoff</w:t>
      </w:r>
      <w:r w:rsidRPr="000C0215">
        <w:rPr>
          <w:color w:val="000000" w:themeColor="text1"/>
        </w:rPr>
        <w:t xml:space="preserve"> können auch Wasserstoffderivate </w:t>
      </w:r>
      <w:r>
        <w:rPr>
          <w:color w:val="000000" w:themeColor="text1"/>
        </w:rPr>
        <w:t xml:space="preserve">(Nummer 2.27 FRL KSV) </w:t>
      </w:r>
      <w:r w:rsidRPr="000C0215">
        <w:rPr>
          <w:color w:val="000000" w:themeColor="text1"/>
        </w:rPr>
        <w:t>eingesetzt werden, wenn diese gleichwertig mit grünem</w:t>
      </w:r>
      <w:r w:rsidRPr="00343934">
        <w:rPr>
          <w:color w:val="000000" w:themeColor="text1"/>
        </w:rPr>
        <w:t xml:space="preserve"> oder CO</w:t>
      </w:r>
      <w:r w:rsidRPr="00343934">
        <w:rPr>
          <w:color w:val="000000" w:themeColor="text1"/>
          <w:vertAlign w:val="subscript"/>
        </w:rPr>
        <w:t>2</w:t>
      </w:r>
      <w:r w:rsidRPr="00343934">
        <w:rPr>
          <w:color w:val="000000" w:themeColor="text1"/>
        </w:rPr>
        <w:t>-arme</w:t>
      </w:r>
      <w:r>
        <w:rPr>
          <w:color w:val="000000" w:themeColor="text1"/>
        </w:rPr>
        <w:t>m</w:t>
      </w:r>
      <w:r w:rsidRPr="000C0215">
        <w:rPr>
          <w:color w:val="000000" w:themeColor="text1"/>
        </w:rPr>
        <w:t xml:space="preserve"> Wasserstoff sind, den im Zeitpunkt dieses Förderaufrufs geltenden Nachhaltigkeitsanforderungen aus verbindlichen Rechtsakten entsprechen und der Einführung oder dem Ausbau transformativer Produktionsverfahren dienen (Nummer 4.9 Satz </w:t>
      </w:r>
      <w:r>
        <w:rPr>
          <w:color w:val="000000" w:themeColor="text1"/>
        </w:rPr>
        <w:t>4</w:t>
      </w:r>
      <w:r w:rsidRPr="000C0215">
        <w:rPr>
          <w:color w:val="000000" w:themeColor="text1"/>
        </w:rPr>
        <w:t xml:space="preserve"> FRL KSV).</w:t>
      </w:r>
    </w:p>
    <w:p w14:paraId="7FCB766C" w14:textId="77777777" w:rsidR="0097344D" w:rsidRPr="00DA31F9" w:rsidRDefault="0097344D" w:rsidP="00961DB1">
      <w:pPr>
        <w:pStyle w:val="Anhang-Head2"/>
      </w:pPr>
      <w:r w:rsidRPr="00DA31F9">
        <w:t>Energetische Nutzung von Erdgas</w:t>
      </w:r>
    </w:p>
    <w:p w14:paraId="3B8AFAEE" w14:textId="77777777" w:rsidR="0097344D" w:rsidRDefault="0097344D" w:rsidP="00E169DC">
      <w:pPr>
        <w:spacing w:before="0" w:line="300" w:lineRule="atLeast"/>
        <w:rPr>
          <w:color w:val="000000" w:themeColor="text1"/>
        </w:rPr>
      </w:pPr>
      <w:r w:rsidRPr="000C76DE">
        <w:rPr>
          <w:color w:val="000000" w:themeColor="text1"/>
        </w:rPr>
        <w:t xml:space="preserve">Die </w:t>
      </w:r>
      <w:r>
        <w:rPr>
          <w:color w:val="000000" w:themeColor="text1"/>
        </w:rPr>
        <w:t xml:space="preserve">stoffliche und </w:t>
      </w:r>
      <w:r w:rsidRPr="000C76DE">
        <w:rPr>
          <w:color w:val="000000" w:themeColor="text1"/>
        </w:rPr>
        <w:t xml:space="preserve">energetische Nutzung von Erdgas während der gesamten Laufzeit des Klimaschutzvertrags in einem geförderten Vorhaben ist nur zulässig, </w:t>
      </w:r>
      <w:r>
        <w:rPr>
          <w:color w:val="000000" w:themeColor="text1"/>
        </w:rPr>
        <w:t xml:space="preserve">wenn und </w:t>
      </w:r>
      <w:r w:rsidRPr="000C76DE">
        <w:rPr>
          <w:color w:val="000000" w:themeColor="text1"/>
        </w:rPr>
        <w:t xml:space="preserve">soweit </w:t>
      </w:r>
      <w:r>
        <w:rPr>
          <w:color w:val="000000" w:themeColor="text1"/>
        </w:rPr>
        <w:t>dies</w:t>
      </w:r>
      <w:r w:rsidRPr="000C76DE">
        <w:rPr>
          <w:color w:val="000000" w:themeColor="text1"/>
        </w:rPr>
        <w:t xml:space="preserve"> technisch </w:t>
      </w:r>
      <w:r w:rsidRPr="008721E1">
        <w:rPr>
          <w:color w:val="000000" w:themeColor="text1"/>
        </w:rPr>
        <w:t xml:space="preserve">unbedingt </w:t>
      </w:r>
      <w:r w:rsidRPr="000C76DE">
        <w:rPr>
          <w:color w:val="000000" w:themeColor="text1"/>
        </w:rPr>
        <w:t>notwendig ist.</w:t>
      </w:r>
      <w:r>
        <w:rPr>
          <w:color w:val="000000" w:themeColor="text1"/>
        </w:rPr>
        <w:t xml:space="preserve"> </w:t>
      </w:r>
      <w:r w:rsidRPr="00C40237">
        <w:rPr>
          <w:color w:val="000000" w:themeColor="text1"/>
        </w:rPr>
        <w:t>Die Antragsteller haben die Erfüllung dieser Voraussetzung im Antrag durch eine hinreichend detaillierte plausible technische Begründung, die sich auf öffentlich zugängliche Quellen bezieht, nachzuweisen</w:t>
      </w:r>
      <w:r>
        <w:rPr>
          <w:color w:val="000000" w:themeColor="text1"/>
        </w:rPr>
        <w:t xml:space="preserve">. Die Antragsteller müssen außerdem einen </w:t>
      </w:r>
      <w:r w:rsidRPr="00245D05">
        <w:rPr>
          <w:color w:val="000000" w:themeColor="text1"/>
        </w:rPr>
        <w:t>Plan</w:t>
      </w:r>
      <w:r>
        <w:rPr>
          <w:color w:val="000000" w:themeColor="text1"/>
        </w:rPr>
        <w:t xml:space="preserve"> vorlegen, der aufzeigt, wann und wie die stoffliche und energetische Nutzung von Erdgas </w:t>
      </w:r>
      <w:r w:rsidRPr="00E2356E">
        <w:rPr>
          <w:color w:val="000000" w:themeColor="text1"/>
        </w:rPr>
        <w:t xml:space="preserve">während der Laufzeit des Klimaschutzvertrags </w:t>
      </w:r>
      <w:r>
        <w:rPr>
          <w:color w:val="000000" w:themeColor="text1"/>
        </w:rPr>
        <w:t>reduziert wird (Nummer 4.12 FRL KSV).</w:t>
      </w:r>
    </w:p>
    <w:p w14:paraId="5DC9534D" w14:textId="77777777" w:rsidR="0097344D" w:rsidRPr="00DA31F9" w:rsidRDefault="0097344D" w:rsidP="00104940">
      <w:pPr>
        <w:pStyle w:val="Anhang-Head2"/>
      </w:pPr>
      <w:r w:rsidRPr="00DA31F9">
        <w:t>Energetische Nutzung fossiler Brennstoffe</w:t>
      </w:r>
    </w:p>
    <w:p w14:paraId="0F8D9ED2" w14:textId="77777777" w:rsidR="0097344D" w:rsidRDefault="0097344D" w:rsidP="00E169DC">
      <w:pPr>
        <w:spacing w:before="0" w:line="300" w:lineRule="atLeast"/>
        <w:rPr>
          <w:color w:val="000000" w:themeColor="text1"/>
        </w:rPr>
      </w:pPr>
      <w:r w:rsidRPr="00363AD3">
        <w:rPr>
          <w:color w:val="000000" w:themeColor="text1"/>
        </w:rPr>
        <w:t xml:space="preserve">Die </w:t>
      </w:r>
      <w:r>
        <w:rPr>
          <w:color w:val="000000" w:themeColor="text1"/>
        </w:rPr>
        <w:t xml:space="preserve">energetische </w:t>
      </w:r>
      <w:r w:rsidRPr="00363AD3">
        <w:rPr>
          <w:color w:val="000000" w:themeColor="text1"/>
        </w:rPr>
        <w:t>Nutzung der umweltschädlichsten fossilen Brennstoffe im Sinne der Leitlinien für staatliche Klima-, Umweltschutz- und Energiebeihilfen 2022</w:t>
      </w:r>
      <w:r>
        <w:rPr>
          <w:rStyle w:val="Funotenzeichen"/>
          <w:color w:val="000000" w:themeColor="text1"/>
        </w:rPr>
        <w:footnoteReference w:id="27"/>
      </w:r>
      <w:r>
        <w:rPr>
          <w:color w:val="000000" w:themeColor="text1"/>
        </w:rPr>
        <w:t xml:space="preserve"> </w:t>
      </w:r>
      <w:r w:rsidRPr="00363AD3">
        <w:rPr>
          <w:color w:val="000000" w:themeColor="text1"/>
        </w:rPr>
        <w:t xml:space="preserve">wie Steinkohle, Diesel, Braunkohle, Öl, Torf und Ölschiefer </w:t>
      </w:r>
      <w:r w:rsidRPr="000801B4">
        <w:rPr>
          <w:color w:val="000000" w:themeColor="text1"/>
        </w:rPr>
        <w:t xml:space="preserve">ist </w:t>
      </w:r>
      <w:r>
        <w:rPr>
          <w:color w:val="000000" w:themeColor="text1"/>
        </w:rPr>
        <w:t>nur in den</w:t>
      </w:r>
      <w:r w:rsidRPr="000801B4">
        <w:rPr>
          <w:color w:val="000000" w:themeColor="text1"/>
        </w:rPr>
        <w:t xml:space="preserve"> ersten zehn Jahren, gerechnet ab dem operativen Beginn des Vorhabens, </w:t>
      </w:r>
      <w:r>
        <w:rPr>
          <w:color w:val="000000" w:themeColor="text1"/>
        </w:rPr>
        <w:t xml:space="preserve">zulässig, und nur, soweit dies </w:t>
      </w:r>
      <w:r w:rsidRPr="000801B4">
        <w:rPr>
          <w:color w:val="000000" w:themeColor="text1"/>
        </w:rPr>
        <w:t>technisch notwendig ist</w:t>
      </w:r>
      <w:r>
        <w:rPr>
          <w:color w:val="000000" w:themeColor="text1"/>
        </w:rPr>
        <w:t xml:space="preserve"> (Nummer 4.13 FRL KSV). </w:t>
      </w:r>
      <w:r w:rsidRPr="00E20507">
        <w:rPr>
          <w:color w:val="000000" w:themeColor="text1"/>
        </w:rPr>
        <w:t xml:space="preserve">Die Antragsteller haben die Erfüllung dieser Voraussetzungen im Antrag durch eine hinreichend detaillierte </w:t>
      </w:r>
      <w:r>
        <w:rPr>
          <w:color w:val="000000" w:themeColor="text1"/>
        </w:rPr>
        <w:t xml:space="preserve">und </w:t>
      </w:r>
      <w:r w:rsidRPr="00E20507">
        <w:rPr>
          <w:color w:val="000000" w:themeColor="text1"/>
        </w:rPr>
        <w:t>plausible technische Begründung, die sich auf öffentlich zugängliche Quellen bezieht, nachzuweisen.</w:t>
      </w:r>
    </w:p>
    <w:p w14:paraId="47129CB4" w14:textId="77777777" w:rsidR="0097344D" w:rsidRDefault="0097344D" w:rsidP="00E169DC">
      <w:pPr>
        <w:spacing w:before="0" w:line="300" w:lineRule="atLeast"/>
        <w:rPr>
          <w:color w:val="000000" w:themeColor="text1"/>
        </w:rPr>
      </w:pPr>
      <w:r>
        <w:rPr>
          <w:color w:val="000000" w:themeColor="text1"/>
        </w:rPr>
        <w:t>Die energetische Nutzung von Erdgas (Nummer 4.12 FRL KSV) bleibt hiervon unberührt.</w:t>
      </w:r>
    </w:p>
    <w:p w14:paraId="30128AFF" w14:textId="77777777" w:rsidR="0097344D" w:rsidRDefault="0097344D" w:rsidP="00961DB1">
      <w:pPr>
        <w:pStyle w:val="Anhang-Head1"/>
      </w:pPr>
      <w:bookmarkStart w:id="333" w:name="_Toc141960387"/>
      <w:bookmarkStart w:id="334" w:name="_Toc148340986"/>
      <w:bookmarkStart w:id="335" w:name="_Toc160794126"/>
      <w:bookmarkStart w:id="336" w:name="_Toc161045042"/>
      <w:bookmarkStart w:id="337" w:name="_Toc161046875"/>
      <w:r>
        <w:t>Wer wird gefördert?</w:t>
      </w:r>
      <w:bookmarkEnd w:id="333"/>
      <w:bookmarkEnd w:id="334"/>
      <w:bookmarkEnd w:id="335"/>
      <w:bookmarkEnd w:id="336"/>
      <w:bookmarkEnd w:id="337"/>
    </w:p>
    <w:p w14:paraId="526B17CD" w14:textId="77777777" w:rsidR="0097344D" w:rsidRPr="00066465" w:rsidRDefault="0097344D" w:rsidP="00961DB1">
      <w:pPr>
        <w:pStyle w:val="Anhang-Head2"/>
      </w:pPr>
      <w:bookmarkStart w:id="338" w:name="_Toc141960388"/>
      <w:r w:rsidRPr="00066465">
        <w:t>Antragsberechtigung</w:t>
      </w:r>
      <w:bookmarkEnd w:id="338"/>
    </w:p>
    <w:p w14:paraId="717CF208" w14:textId="77777777" w:rsidR="0097344D" w:rsidRDefault="0097344D" w:rsidP="00E169DC">
      <w:pPr>
        <w:spacing w:before="0" w:line="300" w:lineRule="atLeast"/>
      </w:pPr>
      <w:r>
        <w:t xml:space="preserve">Antragsberechtigt sind Unternehmen im Sinne des § 14 Bürgerliches Gesetzbuch (BGB), einschließlich Kommunen, kommunale Eigenbetriebe, kommunale Unternehmen und kommunale Zweckverbände, soweit sie wirtschaftlich tätig sind (Nummer 5.1 FRL KSV) </w:t>
      </w:r>
      <w:r>
        <w:rPr>
          <w:b/>
          <w:u w:val="single"/>
        </w:rPr>
        <w:t>und</w:t>
      </w:r>
      <w:r>
        <w:t xml:space="preserve"> das Vorhaben nach Teilnahme am ersten vorbereitenden Verfahren bis zum 7. August 2023 zur Teilnahme am ersten Gebotsverfahren zugelassen worden ist (vgl. Nummer 8.6(b) FRL KSV).</w:t>
      </w:r>
    </w:p>
    <w:p w14:paraId="615DFF96" w14:textId="77777777" w:rsidR="0097344D" w:rsidRDefault="0097344D" w:rsidP="00E169DC">
      <w:pPr>
        <w:spacing w:before="0" w:line="300" w:lineRule="atLeast"/>
      </w:pPr>
      <w:r w:rsidRPr="00293F6D">
        <w:rPr>
          <w:b/>
          <w:bCs/>
        </w:rPr>
        <w:t>Nicht antragsberechtigt</w:t>
      </w:r>
      <w:r>
        <w:t xml:space="preserve"> sind insbesondere die in Nummer 5.4 FRL KSV genannten Rechtsträger.</w:t>
      </w:r>
    </w:p>
    <w:p w14:paraId="6E22FFDF" w14:textId="77777777" w:rsidR="0097344D" w:rsidRDefault="0097344D" w:rsidP="00E169DC">
      <w:pPr>
        <w:spacing w:before="0" w:line="300" w:lineRule="atLeast"/>
      </w:pPr>
      <w:r>
        <w:t>Mehrere Antragsberechtigte können ein Konsortium bilden und zusammen einen Antrag auf Förderung stellen, sofern sie beabsichtigen, gemeinsam ein oder mehrere förderfähige Produkte in Deutschland herzustellen, hierbei insgesamt die Mindestgröße nach Nummer 4.15(a) FRL KSV erreichen und ein technologischer Verbund der Herstellungsprozesse des oder der förderfähigen Produkte im Sinne von Nummer 4.6 FRL KSV vorliegt (Nummer 5.2 Satz 1-2 FRL KSV).</w:t>
      </w:r>
    </w:p>
    <w:p w14:paraId="4FBEFACF" w14:textId="77777777" w:rsidR="0097344D" w:rsidRPr="003F6364" w:rsidRDefault="0097344D" w:rsidP="00E169DC">
      <w:pPr>
        <w:spacing w:before="0" w:line="300" w:lineRule="atLeast"/>
      </w:pPr>
      <w:r w:rsidRPr="003F6364">
        <w:t xml:space="preserve">Innerhalb eines Konsortiums ist ein </w:t>
      </w:r>
      <w:r w:rsidRPr="00CB5E70">
        <w:t>Mitglied des Konsortiums</w:t>
      </w:r>
      <w:r w:rsidRPr="003F6364">
        <w:t xml:space="preserve"> zu bestimmen, das den Antrag </w:t>
      </w:r>
      <w:r>
        <w:t xml:space="preserve">auf Förderung </w:t>
      </w:r>
      <w:r w:rsidRPr="003F6364">
        <w:t>stellt und für das Konsortium zustellungs- und empfangsbevollmächtigt ist (</w:t>
      </w:r>
      <w:r w:rsidRPr="00281DFA">
        <w:t>„</w:t>
      </w:r>
      <w:r>
        <w:t>Konsortialführer</w:t>
      </w:r>
      <w:r w:rsidRPr="006E7628">
        <w:t>“</w:t>
      </w:r>
      <w:r>
        <w:t xml:space="preserve">, </w:t>
      </w:r>
      <w:r w:rsidRPr="00CB5E70">
        <w:t xml:space="preserve">Nummer 5.2 </w:t>
      </w:r>
      <w:r>
        <w:t xml:space="preserve">Satz 3 </w:t>
      </w:r>
      <w:r w:rsidRPr="00CB5E70">
        <w:t>FRL KSV)</w:t>
      </w:r>
      <w:r w:rsidRPr="003F6364">
        <w:t>.</w:t>
      </w:r>
      <w:r>
        <w:t xml:space="preserve"> Ein </w:t>
      </w:r>
      <w:r w:rsidRPr="000E20AA">
        <w:t>Nachweis über</w:t>
      </w:r>
      <w:r>
        <w:t xml:space="preserve"> die</w:t>
      </w:r>
      <w:r w:rsidRPr="000E20AA">
        <w:t xml:space="preserve"> Bevollmächtigung des Konsortialführers </w:t>
      </w:r>
      <w:r>
        <w:t>ist mit dem Antrag vorzulegen.</w:t>
      </w:r>
    </w:p>
    <w:p w14:paraId="6CA8A725" w14:textId="77777777" w:rsidR="0097344D" w:rsidRPr="003F6364" w:rsidRDefault="0097344D" w:rsidP="00E169DC">
      <w:pPr>
        <w:spacing w:before="0" w:line="300" w:lineRule="atLeast"/>
      </w:pPr>
      <w:r w:rsidRPr="003F6364">
        <w:t>Für Konsortien gilt außerdem:</w:t>
      </w:r>
    </w:p>
    <w:p w14:paraId="1D212F61" w14:textId="77777777" w:rsidR="0097344D" w:rsidRDefault="0097344D" w:rsidP="00E169DC">
      <w:pPr>
        <w:spacing w:before="0" w:line="300" w:lineRule="atLeast"/>
      </w:pPr>
      <w:r w:rsidRPr="00CB5E70">
        <w:t xml:space="preserve">Konsortien erhalten einen gemeinsamen Zuwendungsbescheid, der dem </w:t>
      </w:r>
      <w:r>
        <w:t>Konsortialführer</w:t>
      </w:r>
      <w:r w:rsidRPr="00CB5E70">
        <w:t xml:space="preserve"> zugestellt wird. Jedes Mitglied des Konsortiums wird im Falle der Bewilligung der Förderung Zuwendungsempfänger und Vertragspartner des Klimaschutzvertrags. Für die Verpflichtungen aus dem Zuwendungsbescheid und dem Klimaschutzvertrag und für etwaige Überschusszahlungen haben die Mitglieder des Konsortiums als Gesamtschuldner einzustehen. Zuwendungen werden an den </w:t>
      </w:r>
      <w:r>
        <w:t>Konsortialführer</w:t>
      </w:r>
      <w:r w:rsidRPr="00CB5E70">
        <w:t xml:space="preserve"> mit befreiender Wirkung gegenüber dem Konsortium ausgezahlt (Nummer 5.2 </w:t>
      </w:r>
      <w:r>
        <w:t xml:space="preserve">Satz 4-6 </w:t>
      </w:r>
      <w:r w:rsidRPr="00CB5E70">
        <w:t>FRL KSV)</w:t>
      </w:r>
      <w:r w:rsidRPr="003F6364">
        <w:t>.</w:t>
      </w:r>
    </w:p>
    <w:p w14:paraId="1D23564F" w14:textId="77777777" w:rsidR="0097344D" w:rsidRDefault="0097344D" w:rsidP="00E169DC">
      <w:pPr>
        <w:spacing w:before="0" w:line="300" w:lineRule="atLeast"/>
      </w:pPr>
      <w:r>
        <w:t>Für ein Konsortium werden Scope-1-Emissionen aller beteiligten Mitglieder des Konsortiums als gemeinsame Scope-1-Emissionen betrachtet und die geförderten Produkte der gesamten Wertschöpfungskette im Konsortium als gemeinsame Produkte. Soweit Zwischenprodukte innerhalb des Konsortiums weiterverwendet werden, ist auch die zwischenzeitliche Abgabe an Nichtmitglieder des Konsortiums möglich (Nummer 5.2 Satz 7-8 FRL KSV).</w:t>
      </w:r>
    </w:p>
    <w:p w14:paraId="6FB2E5C5" w14:textId="77777777" w:rsidR="0097344D" w:rsidRDefault="0097344D" w:rsidP="00104940">
      <w:pPr>
        <w:pStyle w:val="Anhang-Head1"/>
        <w:rPr>
          <w:rFonts w:eastAsia="Cambria"/>
        </w:rPr>
      </w:pPr>
      <w:bookmarkStart w:id="339" w:name="_Toc160794127"/>
      <w:bookmarkStart w:id="340" w:name="_Toc161045043"/>
      <w:bookmarkStart w:id="341" w:name="_Toc161046876"/>
      <w:bookmarkStart w:id="342" w:name="_Toc141960389"/>
      <w:r w:rsidRPr="00223AA9">
        <w:rPr>
          <w:rFonts w:eastAsia="Cambria"/>
        </w:rPr>
        <w:t>Wie wird gefördert?</w:t>
      </w:r>
      <w:bookmarkEnd w:id="339"/>
      <w:bookmarkEnd w:id="340"/>
      <w:bookmarkEnd w:id="341"/>
    </w:p>
    <w:p w14:paraId="3D25A4F0" w14:textId="77777777" w:rsidR="0097344D" w:rsidRPr="002579E0" w:rsidRDefault="0097344D" w:rsidP="00104940">
      <w:pPr>
        <w:pStyle w:val="Anhang-Head2"/>
      </w:pPr>
      <w:bookmarkStart w:id="343" w:name="_Toc141960390"/>
      <w:bookmarkEnd w:id="342"/>
      <w:r w:rsidRPr="002579E0">
        <w:t>Art der Förderung</w:t>
      </w:r>
      <w:bookmarkEnd w:id="343"/>
    </w:p>
    <w:p w14:paraId="68355417" w14:textId="77777777" w:rsidR="0097344D" w:rsidRDefault="0097344D" w:rsidP="00E169DC">
      <w:pPr>
        <w:spacing w:before="0" w:line="300" w:lineRule="atLeast"/>
      </w:pPr>
      <w:r>
        <w:t>Die Fördermittel werden im Wege der Projektförderung in Form von nicht rückzahlbaren Zuwendungen gewährt (Nummer 6.1(a) FRL KSV).</w:t>
      </w:r>
    </w:p>
    <w:p w14:paraId="60E7EC71" w14:textId="77777777" w:rsidR="0097344D" w:rsidRDefault="0097344D" w:rsidP="00E169DC">
      <w:pPr>
        <w:spacing w:before="0" w:line="300" w:lineRule="atLeast"/>
        <w:rPr>
          <w:b/>
        </w:rPr>
      </w:pPr>
      <w:r>
        <w:t xml:space="preserve">Auf die </w:t>
      </w:r>
      <w:r w:rsidRPr="00C84D98">
        <w:rPr>
          <w:b/>
          <w:bCs/>
        </w:rPr>
        <w:t>Gewährung</w:t>
      </w:r>
      <w:r w:rsidRPr="001564C8">
        <w:rPr>
          <w:b/>
          <w:bCs/>
        </w:rPr>
        <w:t xml:space="preserve"> von Fördermitteln</w:t>
      </w:r>
      <w:r w:rsidRPr="00C84D98">
        <w:rPr>
          <w:b/>
          <w:bCs/>
        </w:rPr>
        <w:t xml:space="preserve"> besteht</w:t>
      </w:r>
      <w:r>
        <w:t xml:space="preserve"> </w:t>
      </w:r>
      <w:r w:rsidRPr="00C84D98">
        <w:rPr>
          <w:b/>
          <w:bCs/>
        </w:rPr>
        <w:t>kein Rechtsanspruch</w:t>
      </w:r>
      <w:r>
        <w:t>. Die Bewilligungsbehörde entscheidet über die Bewilligung der Anträge nach pflichtgemäßem Ermessen und im Rahmen der verfügbaren Haushaltsmittel (Nummer 6.1(b) FRL KSV).</w:t>
      </w:r>
    </w:p>
    <w:p w14:paraId="3C668F15" w14:textId="77777777" w:rsidR="0097344D" w:rsidRDefault="0097344D" w:rsidP="00E169DC">
      <w:pPr>
        <w:spacing w:before="0" w:line="300" w:lineRule="atLeast"/>
      </w:pPr>
      <w:r>
        <w:t xml:space="preserve">Die Bewilligungsbehörde bewilligt erfolgreichen Antragstellern die Zuwendung jeweils durch einen Zuwendungsbescheid, der gleichzeitig mit der Erteilung des Zuschlags zugunsten des erfolgreichen Gebots im Rahmen des Gebotsverfahrens erlassen wird (Nummer 8.4 FRL KSV). </w:t>
      </w:r>
      <w:r w:rsidRPr="001705D2">
        <w:t xml:space="preserve">Konsortien erhalten einen gemeinsamen Zuwendungsbescheid, der dem </w:t>
      </w:r>
      <w:r>
        <w:t>Konsortialführer</w:t>
      </w:r>
      <w:r w:rsidRPr="001705D2">
        <w:t xml:space="preserve"> zugestellt wird</w:t>
      </w:r>
      <w:r>
        <w:t xml:space="preserve">. </w:t>
      </w:r>
      <w:r w:rsidRPr="001640F4">
        <w:t xml:space="preserve">Der </w:t>
      </w:r>
      <w:r>
        <w:t>Klimaschutzvertrag</w:t>
      </w:r>
      <w:r w:rsidRPr="001640F4">
        <w:t xml:space="preserve"> kommt dadurch zustande, dass die Bewilligungsbehörde den Zuschlag zugunsten des Angebots des Antragstellers erteilt und damit das Angebot annimmt</w:t>
      </w:r>
      <w:r>
        <w:t xml:space="preserve"> (Nummer 8.5(a) FRL KSV).</w:t>
      </w:r>
    </w:p>
    <w:p w14:paraId="458BDEE9" w14:textId="77777777" w:rsidR="0097344D" w:rsidRDefault="0097344D" w:rsidP="00E169DC">
      <w:pPr>
        <w:spacing w:before="0" w:line="300" w:lineRule="atLeast"/>
      </w:pPr>
      <w:r>
        <w:t xml:space="preserve">Der privatrechtliche Klimaschutzvertrag dient der näheren Ausgestaltung und Umsetzung des Zuwendungsrechtsverhältnisses, welches auf dem öffentlich-rechtlichen Zuwendungsbescheid beruht (Zweistufigkeit) und mit Bekanntgabe des Zuwendungsbescheids zwischen dem Zuwendungsempfänger und dem Zuwendungsgeber entsteht (Nummer 8.5(a) FRL KSV). Einzelheiten zum Umfang der Förderung und deren Auszahlung ergeben sich aus den Nummern 7 und 9 sowie Anhang 1 FRL </w:t>
      </w:r>
      <w:r w:rsidRPr="00A9123A">
        <w:t xml:space="preserve">KSV </w:t>
      </w:r>
      <w:r>
        <w:t>und</w:t>
      </w:r>
      <w:r w:rsidRPr="00A9123A">
        <w:t xml:space="preserve"> </w:t>
      </w:r>
      <w:r>
        <w:t>dem</w:t>
      </w:r>
      <w:r w:rsidRPr="004C44DF">
        <w:t xml:space="preserve"> Muster-KSV</w:t>
      </w:r>
      <w:r w:rsidRPr="009940A9">
        <w:t>.</w:t>
      </w:r>
    </w:p>
    <w:p w14:paraId="21F37906" w14:textId="77777777" w:rsidR="0097344D" w:rsidRDefault="0097344D" w:rsidP="00E169DC">
      <w:pPr>
        <w:spacing w:before="0" w:line="300" w:lineRule="atLeast"/>
      </w:pPr>
      <w:r>
        <w:t>Aufgrund der Ausgestaltung der Klimaschutzverträge als CO</w:t>
      </w:r>
      <w:r w:rsidRPr="00EA6FEB">
        <w:rPr>
          <w:vertAlign w:val="subscript"/>
        </w:rPr>
        <w:t>2</w:t>
      </w:r>
      <w:r>
        <w:t xml:space="preserve">-Differenzverträge können die Zuwendungsempfänger unter den in der FRL KSV angegebenen Voraussetzungen zu Zahlungen an den Zuwendungsgeber verpflichtet sein (sog. Überschusszahlungen). Die Überschusszahlungspflicht ist in </w:t>
      </w:r>
      <w:r w:rsidRPr="00713BB7">
        <w:t>Nummer</w:t>
      </w:r>
      <w:r w:rsidRPr="00CB5E70">
        <w:t> </w:t>
      </w:r>
      <w:r>
        <w:t>4</w:t>
      </w:r>
      <w:r w:rsidRPr="00713BB7" w:rsidDel="00674B74">
        <w:t xml:space="preserve"> </w:t>
      </w:r>
      <w:r>
        <w:t xml:space="preserve">Muster-KSV geregelt. Es ist möglich, dass die Überschusszahlungen den Betrag der erhaltenen Förderung im Ergebnis übersteigen. </w:t>
      </w:r>
      <w:r w:rsidRPr="005E33AB">
        <w:t>Gemäß Nummer</w:t>
      </w:r>
      <w:r>
        <w:t> </w:t>
      </w:r>
      <w:r w:rsidRPr="005E33AB">
        <w:t xml:space="preserve">7.7 FRL KSV </w:t>
      </w:r>
      <w:r>
        <w:t>können die Zuwendungsempfänger die Beendigung der beiderseitigen Zahlungspflichten (</w:t>
      </w:r>
      <w:r w:rsidRPr="00837379">
        <w:t>Zuwendung</w:t>
      </w:r>
      <w:r>
        <w:t>en- und Überschusszahlungen)</w:t>
      </w:r>
      <w:r w:rsidRPr="00837379">
        <w:t xml:space="preserve"> für die verbleibende Laufzeit des Klimaschutzvertrags </w:t>
      </w:r>
      <w:r>
        <w:t xml:space="preserve">beantragen, </w:t>
      </w:r>
      <w:r w:rsidRPr="00837379">
        <w:t xml:space="preserve">wenn </w:t>
      </w:r>
      <w:r>
        <w:t xml:space="preserve">sie </w:t>
      </w:r>
      <w:r w:rsidRPr="00837379">
        <w:t xml:space="preserve">in einem Kalenderjahr eine Überschusszahlung </w:t>
      </w:r>
      <w:r>
        <w:t>an den Zuwendungsgeber geleistet haben</w:t>
      </w:r>
      <w:r w:rsidRPr="005D63BA">
        <w:t xml:space="preserve">. </w:t>
      </w:r>
      <w:r>
        <w:t>Nach einer Überprüfung durch die Bewilligungsbehörde</w:t>
      </w:r>
      <w:r w:rsidRPr="005D63BA">
        <w:t xml:space="preserve"> werden die </w:t>
      </w:r>
      <w:r w:rsidRPr="00C53E9A">
        <w:t>beiderseitigen Zahlungspflichten mit Wirkung zum Ablauf von drei Jahren, gerechnet ab dem Schluss des Kalenderjahres, in dem die Antragstellung durch den Zuwendungsempfänger erfolgt ist, beendet. Der Antrag kann jeweils ausschließlich in einem der Überschusszahlung nachfolgenden Kalenderjahr gestellt werden.</w:t>
      </w:r>
    </w:p>
    <w:p w14:paraId="14768FA2" w14:textId="77777777" w:rsidR="0097344D" w:rsidRPr="0074456A" w:rsidRDefault="0097344D" w:rsidP="00EA5A25">
      <w:pPr>
        <w:pStyle w:val="Anhang-Head2"/>
      </w:pPr>
      <w:bookmarkStart w:id="344" w:name="_Toc141960391"/>
      <w:r w:rsidRPr="0074456A">
        <w:t xml:space="preserve">Laufzeit der </w:t>
      </w:r>
      <w:bookmarkEnd w:id="344"/>
      <w:r w:rsidRPr="0074456A">
        <w:t>Klimaschutzverträge</w:t>
      </w:r>
    </w:p>
    <w:p w14:paraId="2370F306" w14:textId="77777777" w:rsidR="0097344D" w:rsidRDefault="0097344D" w:rsidP="00B84681">
      <w:pPr>
        <w:spacing w:line="300" w:lineRule="atLeast"/>
      </w:pPr>
      <w:r>
        <w:t>Die Laufzeit der Klimaschutzverträge beträgt 15 Jahre. Die Vertragslaufzeit beginnt mit dem operativen Beginn des Vorhabens, spätestens 36 Monate nach Bestandskraft des Zuwendungsbescheids. Die Bewilligungsbehörde kann die Frist im Einzelfall nach Bestandskraft des Zuwendungsbescheids verlängern, wenn der Zuwendungsempfänger darlegt, dass er aus von ihm nicht zu vertretenden Gründen nicht innerhalb der ursprünglichen Frist mit der geförderten Produktion beginnen kann. Bei einem unterjährigen Beginn des Vorhabens erstreckt sich die Vertragslaufzeit über 16 Kalenderjahre. Das heißt, die Laufzeit des Klimaschutzvertrags umfasst im Fall eines unterjährigen Beginns folgende Zeiträume:</w:t>
      </w:r>
    </w:p>
    <w:p w14:paraId="3F27F75C" w14:textId="77777777" w:rsidR="0097344D" w:rsidRDefault="0097344D" w:rsidP="00B84681">
      <w:pPr>
        <w:pStyle w:val="Listenabsatz"/>
        <w:numPr>
          <w:ilvl w:val="0"/>
          <w:numId w:val="61"/>
        </w:numPr>
        <w:adjustRightInd/>
        <w:snapToGrid/>
        <w:spacing w:before="0" w:line="300" w:lineRule="atLeast"/>
        <w:jc w:val="both"/>
      </w:pPr>
      <w:r w:rsidRPr="00F6375E">
        <w:t>erstens den Zeitraum ab dem tatsächlichen operativen Beginn des Vorhabens bis einschließlich 31.12. des Kalenderjahres, in dem der operative Beginn liegt („erstes Teiljahr“),</w:t>
      </w:r>
    </w:p>
    <w:p w14:paraId="7B495784" w14:textId="77777777" w:rsidR="0097344D" w:rsidRDefault="0097344D" w:rsidP="00B84681">
      <w:pPr>
        <w:pStyle w:val="Listenabsatz"/>
        <w:numPr>
          <w:ilvl w:val="0"/>
          <w:numId w:val="61"/>
        </w:numPr>
        <w:adjustRightInd/>
        <w:snapToGrid/>
        <w:spacing w:before="0" w:line="300" w:lineRule="atLeast"/>
        <w:jc w:val="both"/>
      </w:pPr>
      <w:r w:rsidRPr="000B1DDE">
        <w:t>zweitens 14 auf das erste Teiljahr folgende vollständige Kalenderjahre</w:t>
      </w:r>
      <w:r>
        <w:t xml:space="preserve"> und</w:t>
      </w:r>
    </w:p>
    <w:p w14:paraId="47AF4DA7" w14:textId="77777777" w:rsidR="0097344D" w:rsidRDefault="0097344D" w:rsidP="00B84681">
      <w:pPr>
        <w:pStyle w:val="Listenabsatz"/>
        <w:numPr>
          <w:ilvl w:val="0"/>
          <w:numId w:val="61"/>
        </w:numPr>
        <w:adjustRightInd/>
        <w:snapToGrid/>
        <w:spacing w:before="0" w:line="300" w:lineRule="atLeast"/>
        <w:jc w:val="both"/>
      </w:pPr>
      <w:r w:rsidRPr="00AE097A">
        <w:t xml:space="preserve">drittens den Zeitraum, der beginnend ab dem 01.01. des Kalenderjahres, das auf den Ablauf der 14 vollständigen Kalenderjahre folgt, die Tage umfasst, die von den 15 Jahren </w:t>
      </w:r>
      <w:r>
        <w:t xml:space="preserve">ab operativem Beginn </w:t>
      </w:r>
      <w:r w:rsidRPr="00AE097A">
        <w:t xml:space="preserve">nach Abzug des </w:t>
      </w:r>
      <w:r>
        <w:t>e</w:t>
      </w:r>
      <w:r w:rsidRPr="00AE097A">
        <w:t>rsten Teiljahres sowie der 14 vollständigen Kalenderjahre verbleiben („letztes Teiljahr</w:t>
      </w:r>
      <w:r>
        <w:t>“, (Nummer 4.2 FRL KSV)).</w:t>
      </w:r>
    </w:p>
    <w:p w14:paraId="2B42CC52" w14:textId="77777777" w:rsidR="0097344D" w:rsidRDefault="0097344D" w:rsidP="00B84681">
      <w:pPr>
        <w:spacing w:line="300" w:lineRule="atLeast"/>
      </w:pPr>
      <w:r>
        <w:t>Der operative Beginn des Vorhabens ist nach Nummer 2.12 FRL KSV der Tag der ersten bestimmungsgemäßen Nutzung oder Teilnutzung der geförderten Anlagen nach Abschluss eines etwaigen Probebetriebs. Der Probebetrieb ist der zeitweilige Betrieb einer Anlage zur Prüfung ihrer Betriebstüchtigkeit vor der ersten bestimmungsgemäßen Nutzung der geförderten Anlage. Der Zuwendungsempfänger hat den operativen Beginn des Vorhabens unverzüglich nachzuweisen, insbesondere durch Vorlage eines Inbetriebnahmeprotokolls.</w:t>
      </w:r>
    </w:p>
    <w:p w14:paraId="3CA538A9" w14:textId="77777777" w:rsidR="0097344D" w:rsidRDefault="0097344D" w:rsidP="00B84681">
      <w:pPr>
        <w:spacing w:line="300" w:lineRule="atLeast"/>
      </w:pPr>
      <w:r>
        <w:t>Die Laufzeit eines Klimaschutzvertrags kann vor Ablauf von 15 Jahren enden, wenn der Klimaschutzvertrag vorzeitig gekündigt wird. Die Aussetzung von Zahlungspflichten nach Nummer 7.7 FRL KSV führt nicht zu einer vorzeitigen Beendigung des Klimaschutzvertrags.</w:t>
      </w:r>
    </w:p>
    <w:p w14:paraId="297B8130" w14:textId="77777777" w:rsidR="0097344D" w:rsidRPr="00293F6D" w:rsidRDefault="0097344D" w:rsidP="00EA5A25">
      <w:pPr>
        <w:pStyle w:val="Anhang-Head2"/>
        <w:rPr>
          <w:lang w:eastAsia="en-US"/>
        </w:rPr>
      </w:pPr>
      <w:bookmarkStart w:id="345" w:name="_Toc141960392"/>
      <w:r w:rsidRPr="00293F6D">
        <w:rPr>
          <w:lang w:eastAsia="en-US"/>
        </w:rPr>
        <w:t>Fördervolumen</w:t>
      </w:r>
      <w:bookmarkEnd w:id="345"/>
    </w:p>
    <w:p w14:paraId="0217E775" w14:textId="77777777" w:rsidR="0097344D" w:rsidRDefault="0097344D" w:rsidP="00B84681">
      <w:pPr>
        <w:spacing w:line="300" w:lineRule="atLeast"/>
      </w:pPr>
      <w:r>
        <w:t xml:space="preserve">Für diesen Förderaufruf steht ein Fördervolumen in Höhe von </w:t>
      </w:r>
      <w:r w:rsidRPr="00DF79DB">
        <w:t>4 Milliarden Euro</w:t>
      </w:r>
      <w:r>
        <w:t xml:space="preserve"> zur Verfügung. Das Fördervolumen bezeichnet die maximal zur Verfügung stehenden Fördermittel über die gesamte Laufzeit der aufgrund dieses Förderaufrufs zustande kommenden Klimaschutzverträge.</w:t>
      </w:r>
    </w:p>
    <w:p w14:paraId="6A171EE3" w14:textId="77777777" w:rsidR="0097344D" w:rsidRPr="00F812A4" w:rsidRDefault="0097344D" w:rsidP="00B84681">
      <w:pPr>
        <w:spacing w:line="300" w:lineRule="atLeast"/>
      </w:pPr>
      <w:r>
        <w:t>Das für diesen Förderaufruf geltende Fördervolumen kann durch Bezuschlagung eines Gebots geringfügig bis höchstens fünf Prozent überschritten werden, sofern dies haushaltsrechtlich möglich ist und ein Gebot anderenfalls nicht bezuschlagt werden könnte. Zur Bemessung des für die Vorhaben erforderlichen Fördervolumens wird die maximale gesamte Fördersumme der jeweiligen Vorhaben zugrunde gelegt (Nummer 8.3(a) FRL KSV).</w:t>
      </w:r>
    </w:p>
    <w:p w14:paraId="1408CAD4" w14:textId="77777777" w:rsidR="0097344D" w:rsidRPr="009C69A9" w:rsidRDefault="0097344D" w:rsidP="00EA5A25">
      <w:pPr>
        <w:pStyle w:val="Anhang-Head2"/>
      </w:pPr>
      <w:bookmarkStart w:id="346" w:name="_Toc141960394"/>
      <w:r w:rsidRPr="009C69A9">
        <w:t>Maximale gesamte Fördersumme pro Vorhaben</w:t>
      </w:r>
    </w:p>
    <w:p w14:paraId="3059E1C3" w14:textId="77777777" w:rsidR="0097344D" w:rsidRDefault="0097344D" w:rsidP="00B84681">
      <w:pPr>
        <w:spacing w:line="300" w:lineRule="atLeast"/>
      </w:pPr>
      <w:r>
        <w:t xml:space="preserve">Die maximale gesamte Fördersumme je Vorhaben ist im ersten Gebotsverfahren auf </w:t>
      </w:r>
      <w:r w:rsidRPr="00026326">
        <w:t>25 %</w:t>
      </w:r>
      <w:r>
        <w:t xml:space="preserve"> des Fördervolumens </w:t>
      </w:r>
      <w:r w:rsidRPr="00BB44E0">
        <w:t xml:space="preserve">beschränkt (vgl. </w:t>
      </w:r>
      <w:r w:rsidRPr="00F812A4">
        <w:t>Nummer</w:t>
      </w:r>
      <w:r>
        <w:t> </w:t>
      </w:r>
      <w:r w:rsidRPr="00F812A4">
        <w:t>7.</w:t>
      </w:r>
      <w:r>
        <w:t>4</w:t>
      </w:r>
      <w:r w:rsidRPr="00F812A4">
        <w:t>(e) FRL KSV</w:t>
      </w:r>
      <w:r w:rsidRPr="00BB44E0">
        <w:t>). Vorhaben</w:t>
      </w:r>
      <w:r>
        <w:t xml:space="preserve">, deren maximale gesamte Fördersumme </w:t>
      </w:r>
      <w:r w:rsidRPr="00026326">
        <w:t xml:space="preserve">1 Milliarde Euro </w:t>
      </w:r>
      <w:r>
        <w:t>überschreitet, sind daher nicht förderfähig (Nummer 4.16(p) FRL KSV).</w:t>
      </w:r>
    </w:p>
    <w:p w14:paraId="0336B8E8" w14:textId="77777777" w:rsidR="0097344D" w:rsidRPr="009C69A9" w:rsidRDefault="0097344D" w:rsidP="00EA5A25">
      <w:pPr>
        <w:pStyle w:val="Anhang-Head2"/>
      </w:pPr>
      <w:r w:rsidRPr="009C69A9">
        <w:t>Maximales Fördervolumen je Sektor</w:t>
      </w:r>
    </w:p>
    <w:p w14:paraId="65603F32" w14:textId="77777777" w:rsidR="0097344D" w:rsidRDefault="0097344D" w:rsidP="00B84681">
      <w:pPr>
        <w:spacing w:line="300" w:lineRule="atLeast"/>
      </w:pPr>
      <w:r>
        <w:t>Vorhaben, die demselben Sektor zuzuordnen sind, können insgesamt maximal ein Drittel des Fördervolumens erhalten. Übersteigt die maximale gesamte Fördersumme eines Vorhabens unter Berücksichtigung der jeweiligen m</w:t>
      </w:r>
      <w:r w:rsidRPr="002A7817">
        <w:t>aximalen gesamten Fördersumme der Vorhaben, die diesem Vorhaben in der Reihenfolge nach Nummer</w:t>
      </w:r>
      <w:r>
        <w:t> </w:t>
      </w:r>
      <w:r w:rsidRPr="002A7817">
        <w:t>8.3(a) Satz</w:t>
      </w:r>
      <w:r>
        <w:t> </w:t>
      </w:r>
      <w:r w:rsidRPr="002A7817">
        <w:t xml:space="preserve">2 </w:t>
      </w:r>
      <w:r>
        <w:t>FRL KSV</w:t>
      </w:r>
      <w:r w:rsidRPr="002A7817">
        <w:t xml:space="preserve"> in dem gleichen Sektor vorgehen, den festgelegten Schwellenwert, findet dieses Vorhaben </w:t>
      </w:r>
      <w:r>
        <w:t>in der Wertung nach Nummer 8.3(a) FRL KSV keine Berücksichtigung (Nummer 8.3(k) FRL KSV).</w:t>
      </w:r>
    </w:p>
    <w:p w14:paraId="386553BC" w14:textId="77777777" w:rsidR="0097344D" w:rsidRDefault="0097344D" w:rsidP="00B84681">
      <w:pPr>
        <w:spacing w:line="300" w:lineRule="atLeast"/>
      </w:pPr>
      <w:r w:rsidRPr="00492601">
        <w:t xml:space="preserve">Die Zuordnung </w:t>
      </w:r>
      <w:r>
        <w:t xml:space="preserve">der Referenzsysteme </w:t>
      </w:r>
      <w:r w:rsidRPr="00492601">
        <w:t>zu den Sektoren ergibt sich aus der Tabelle am Ende von Anhang</w:t>
      </w:r>
      <w:r>
        <w:t> </w:t>
      </w:r>
      <w:r w:rsidRPr="00492601">
        <w:t>1.</w:t>
      </w:r>
      <w:r w:rsidRPr="00A95E8B">
        <w:t xml:space="preserve"> Vorhaben mit Hauptprodukten, die keinem Sektor zugeordnet werden können, werden dem Sektor Gips &amp; Andere zugewiesen.</w:t>
      </w:r>
    </w:p>
    <w:p w14:paraId="224A135D" w14:textId="77777777" w:rsidR="0097344D" w:rsidRPr="009C69A9" w:rsidRDefault="0097344D" w:rsidP="00EA5A25">
      <w:pPr>
        <w:pStyle w:val="Anhang-Head2"/>
      </w:pPr>
      <w:r w:rsidRPr="009C69A9">
        <w:t>Anderweitige Förderung/Kumulierung</w:t>
      </w:r>
      <w:bookmarkEnd w:id="346"/>
    </w:p>
    <w:p w14:paraId="0ED595E1" w14:textId="77777777" w:rsidR="0097344D" w:rsidRDefault="0097344D" w:rsidP="00B84681">
      <w:pPr>
        <w:spacing w:line="300" w:lineRule="atLeast"/>
      </w:pPr>
      <w:r w:rsidRPr="00A33834">
        <w:t xml:space="preserve">Im Grundsatz kann der Antragsteller für das </w:t>
      </w:r>
      <w:r>
        <w:t xml:space="preserve">geförderte </w:t>
      </w:r>
      <w:r w:rsidRPr="00A33834">
        <w:t xml:space="preserve">Vorhaben neben der Förderung </w:t>
      </w:r>
      <w:r>
        <w:t>unter dem Förderprogramm Klimaschutzverträge</w:t>
      </w:r>
      <w:r w:rsidRPr="00A33834">
        <w:t xml:space="preserve"> auch </w:t>
      </w:r>
      <w:r>
        <w:t>anderweitige</w:t>
      </w:r>
      <w:r w:rsidRPr="00A33834">
        <w:t xml:space="preserve"> Förderung</w:t>
      </w:r>
      <w:r>
        <w:t>en</w:t>
      </w:r>
      <w:r w:rsidRPr="00A33834">
        <w:t xml:space="preserve"> beantragen und in Anspruch nehmen. Davon gibt es</w:t>
      </w:r>
      <w:r>
        <w:t xml:space="preserve"> drei </w:t>
      </w:r>
      <w:r w:rsidRPr="00A33834">
        <w:t>Ausnahmen:</w:t>
      </w:r>
      <w:r w:rsidRPr="00DA2712">
        <w:t xml:space="preserve"> </w:t>
      </w:r>
      <w:r>
        <w:t>Ein Vorhaben kann nicht unter dem Förderprogramm Klimaschutzverträge gefördert werden,</w:t>
      </w:r>
    </w:p>
    <w:p w14:paraId="32E389F8" w14:textId="77777777" w:rsidR="0097344D" w:rsidRDefault="0097344D" w:rsidP="00B84681">
      <w:pPr>
        <w:pStyle w:val="Anhang-Bullet"/>
      </w:pPr>
      <w:r>
        <w:t xml:space="preserve">soweit das zu fördernde Vorhaben bereits für </w:t>
      </w:r>
      <w:r w:rsidRPr="0092120C">
        <w:t xml:space="preserve">die Important Projects of Common European Interest (IPCEI) im Bereich Wasserstoff ausgewählt </w:t>
      </w:r>
      <w:r>
        <w:t xml:space="preserve">wurde oder für das Vorhaben bereits eine </w:t>
      </w:r>
      <w:r w:rsidRPr="003104C0">
        <w:t>Förderung im Rahmen der Ausschreibungen des EU-Innovationsfonds für erneuerbaren Wasserstoff (European Hydrogen Bank) mit Mitteln des EU-Innovationsfonds oder zusätzlichen nationalen Mitteln</w:t>
      </w:r>
      <w:r>
        <w:t xml:space="preserve"> beantragt oder bewilligt</w:t>
      </w:r>
      <w:r w:rsidRPr="002B7777">
        <w:t xml:space="preserve"> worden ist</w:t>
      </w:r>
      <w:r>
        <w:t>,</w:t>
      </w:r>
      <w:r w:rsidRPr="002B7777">
        <w:t xml:space="preserve"> </w:t>
      </w:r>
    </w:p>
    <w:p w14:paraId="5E30AF88" w14:textId="77777777" w:rsidR="0097344D" w:rsidRPr="002B7777" w:rsidRDefault="0097344D" w:rsidP="00B84681">
      <w:pPr>
        <w:pStyle w:val="Anhang-Bullet"/>
      </w:pPr>
      <w:r>
        <w:t xml:space="preserve">soweit für das zu fördernde Vorhaben bereits eine Förderung im </w:t>
      </w:r>
      <w:r w:rsidRPr="00A4095B">
        <w:t xml:space="preserve">Förderprogramm „Bundesförderung Industrie und Klimaschutz“ </w:t>
      </w:r>
      <w:r>
        <w:t xml:space="preserve">bewilligt worden ist und die Gewährung dieser Förderung nicht unter einer auflösende Bedingung für den Fall des Abschlusses eines Klimaschutzvertrags steht </w:t>
      </w:r>
      <w:r w:rsidRPr="002B7777">
        <w:t>(</w:t>
      </w:r>
      <w:r>
        <w:t xml:space="preserve">vgl. </w:t>
      </w:r>
      <w:r w:rsidRPr="002B7777">
        <w:t>Nummer</w:t>
      </w:r>
      <w:r>
        <w:t> </w:t>
      </w:r>
      <w:r w:rsidRPr="002B7777">
        <w:t>4.1</w:t>
      </w:r>
      <w:r>
        <w:t>6</w:t>
      </w:r>
      <w:r w:rsidRPr="002B7777">
        <w:t>(m) FRL KSV).</w:t>
      </w:r>
    </w:p>
    <w:p w14:paraId="0CCAD657" w14:textId="77777777" w:rsidR="0097344D" w:rsidRPr="0029349B" w:rsidRDefault="0097344D" w:rsidP="00B84681">
      <w:pPr>
        <w:spacing w:line="300" w:lineRule="atLeast"/>
      </w:pPr>
      <w:r w:rsidRPr="002B7777">
        <w:t>Sofern ein Zuwendungsempfänger für sein Vorhaben eine anderweitige Förderung (Nummer</w:t>
      </w:r>
      <w:r w:rsidRPr="0029349B">
        <w:t> </w:t>
      </w:r>
      <w:r w:rsidRPr="002B7777">
        <w:t xml:space="preserve">2.2 FRL KSV) erhält, die einer Förderung unter dem Förderprogramm Klimaschutzverträge </w:t>
      </w:r>
      <w:r>
        <w:t xml:space="preserve">nicht </w:t>
      </w:r>
      <w:r w:rsidRPr="002B7777">
        <w:t>nach Nummer</w:t>
      </w:r>
      <w:r>
        <w:t> </w:t>
      </w:r>
      <w:r w:rsidRPr="002B7777">
        <w:t>4.1</w:t>
      </w:r>
      <w:r>
        <w:t>6</w:t>
      </w:r>
      <w:r w:rsidRPr="002B7777">
        <w:t>(m) FRL KSV</w:t>
      </w:r>
      <w:r>
        <w:t xml:space="preserve"> in Verbindung mit den obenstehenden Bestimmungen </w:t>
      </w:r>
      <w:r w:rsidRPr="002B7777">
        <w:t xml:space="preserve">entgegensteht, </w:t>
      </w:r>
      <w:r w:rsidRPr="0029349B">
        <w:t>gelten folgende Maßgaben:</w:t>
      </w:r>
    </w:p>
    <w:p w14:paraId="5C8D8A97" w14:textId="77777777" w:rsidR="0097344D" w:rsidRPr="00A31C18" w:rsidRDefault="0097344D" w:rsidP="00CA1C9C">
      <w:pPr>
        <w:pStyle w:val="Anhang-Head3"/>
      </w:pPr>
      <w:r w:rsidRPr="00CA1C9C">
        <w:t>Bei</w:t>
      </w:r>
      <w:r w:rsidRPr="0010011F">
        <w:t xml:space="preserve"> der V</w:t>
      </w:r>
      <w:r>
        <w:t>eranschlagung des Basis-Vertragspreises sollten die Antragsteller beachten, dass bereits bewilligte anderweitige Förderungen bei der Berechnung der Förderkosteneffizienz gemäß Nummer 8.3(f) FRL KSV berücksichtigt werden</w:t>
      </w:r>
      <w:r w:rsidRPr="00A31C18">
        <w:t xml:space="preserve"> (Nummer 7.1(a)(i) FRL KSV).</w:t>
      </w:r>
    </w:p>
    <w:p w14:paraId="3D0AAB88" w14:textId="77777777" w:rsidR="0097344D" w:rsidRPr="0029349B" w:rsidRDefault="0097344D" w:rsidP="00CA1C9C">
      <w:pPr>
        <w:pStyle w:val="Anhang-Head3"/>
      </w:pPr>
      <w:r w:rsidRPr="0029349B">
        <w:t>Anderweitige Förderungen, die nach Einreichung des Antrags</w:t>
      </w:r>
      <w:r>
        <w:t xml:space="preserve"> bewilligt</w:t>
      </w:r>
      <w:r w:rsidRPr="0029349B">
        <w:t xml:space="preserve"> werden, werden </w:t>
      </w:r>
      <w:r>
        <w:t>von der Zuwendung</w:t>
      </w:r>
      <w:r w:rsidRPr="0029349B">
        <w:t xml:space="preserve"> abgezogen</w:t>
      </w:r>
      <w:r>
        <w:t>. Soweit eine bei Antragseinreichung bereits bewilligte anderweitige Förderung nach diesem Zeitpunkt erhöht wird, gilt diese Regelung entsprechend für den Betrag, um den sich die Förderung gegenüber dem Zeitpunkt der Antragseinreichung erhöht hat</w:t>
      </w:r>
      <w:r w:rsidRPr="0029349B">
        <w:t xml:space="preserve"> (Nummer 7.1(a)(vi), </w:t>
      </w:r>
      <w:r>
        <w:t>siehe näher Nummer </w:t>
      </w:r>
      <w:r w:rsidRPr="0029349B">
        <w:t>7.</w:t>
      </w:r>
      <w:r>
        <w:t>5(c) FRL KSV)</w:t>
      </w:r>
      <w:r w:rsidRPr="0029349B">
        <w:t>.</w:t>
      </w:r>
    </w:p>
    <w:p w14:paraId="5D6350BA" w14:textId="77777777" w:rsidR="0097344D" w:rsidRPr="009D4D79" w:rsidRDefault="0097344D" w:rsidP="00B84681">
      <w:pPr>
        <w:spacing w:line="300" w:lineRule="atLeast"/>
      </w:pPr>
      <w:r w:rsidRPr="009D4D79">
        <w:t xml:space="preserve">Anderweitige Förderungen können unter anderem solche sein, die als Zuwendungen im Rahmen von anderen Programmen </w:t>
      </w:r>
      <w:r>
        <w:t>gewährt</w:t>
      </w:r>
      <w:r w:rsidRPr="009D4D79">
        <w:t xml:space="preserve"> werden. In Anhang</w:t>
      </w:r>
      <w:r>
        <w:t> </w:t>
      </w:r>
      <w:r w:rsidRPr="009D4D79">
        <w:t xml:space="preserve">2 ist eine </w:t>
      </w:r>
      <w:r>
        <w:t xml:space="preserve">nicht abschließende </w:t>
      </w:r>
      <w:r w:rsidRPr="009D4D79">
        <w:t xml:space="preserve">Liste </w:t>
      </w:r>
      <w:r>
        <w:t xml:space="preserve">derjenigen Förderungen, die als anderweitige Förderungen im Sinne dieser Förderrichtlinie gelten, </w:t>
      </w:r>
      <w:r w:rsidRPr="009D4D79">
        <w:t>im Sinne von Nummer</w:t>
      </w:r>
      <w:r>
        <w:t> </w:t>
      </w:r>
      <w:r w:rsidRPr="009D4D79">
        <w:t>7.</w:t>
      </w:r>
      <w:r>
        <w:t>5</w:t>
      </w:r>
      <w:r w:rsidRPr="009D4D79">
        <w:t xml:space="preserve">(b) FRL KSV zu finden. </w:t>
      </w:r>
      <w:r>
        <w:t xml:space="preserve">Die Antragsteller sind verpflichtet, bei der Antragstellung vollständige und wahrheitsgemäße Angaben über für das Vorhaben bereits bewilligte oder beantragte anderweitige Förderungen zu machen. </w:t>
      </w:r>
      <w:r w:rsidRPr="00917A53">
        <w:t xml:space="preserve">Es wird </w:t>
      </w:r>
      <w:r>
        <w:t xml:space="preserve">deshalb </w:t>
      </w:r>
      <w:r w:rsidRPr="00917A53">
        <w:t xml:space="preserve">dringend geraten, sämtliche </w:t>
      </w:r>
      <w:r>
        <w:t xml:space="preserve">beantragte oder bewilligte </w:t>
      </w:r>
      <w:r w:rsidRPr="00917A53">
        <w:t>Förderung</w:t>
      </w:r>
      <w:r>
        <w:t>en</w:t>
      </w:r>
      <w:r w:rsidRPr="00917A53">
        <w:t xml:space="preserve"> anzugeben und in Zweifelsfragen Rücksprache mit der Bewilligungsbehörde zu halten</w:t>
      </w:r>
      <w:r>
        <w:t>.</w:t>
      </w:r>
    </w:p>
    <w:p w14:paraId="461CE4FC" w14:textId="77777777" w:rsidR="0097344D" w:rsidRDefault="0097344D" w:rsidP="00B84681">
      <w:pPr>
        <w:spacing w:line="300" w:lineRule="atLeast"/>
      </w:pPr>
      <w:r w:rsidRPr="006A0F3A">
        <w:t xml:space="preserve">Soweit in einem Vorhaben Wasserstoff eingesetzt wird, der durch Elektrolyseanlagen </w:t>
      </w:r>
      <w:r>
        <w:t>eines</w:t>
      </w:r>
      <w:r w:rsidRPr="007C7857">
        <w:t xml:space="preserve"> verbundenen Unternehmen</w:t>
      </w:r>
      <w:r>
        <w:t>s</w:t>
      </w:r>
      <w:r w:rsidRPr="007C7857">
        <w:t xml:space="preserve"> des Zuwendungsempfängers im Sinne von §§</w:t>
      </w:r>
      <w:r>
        <w:t> </w:t>
      </w:r>
      <w:r w:rsidRPr="007C7857">
        <w:t>15</w:t>
      </w:r>
      <w:r>
        <w:t> </w:t>
      </w:r>
      <w:r w:rsidRPr="007C7857">
        <w:t xml:space="preserve">ff. AktG produziert wird, wird die hinsichtlich dieser Elektrolyseanlagen </w:t>
      </w:r>
      <w:r>
        <w:t xml:space="preserve">ausgezahlte oder auf sonstige Weise </w:t>
      </w:r>
      <w:r w:rsidRPr="007C7857">
        <w:t xml:space="preserve">gewährte anderweitige Förderung </w:t>
      </w:r>
      <w:r>
        <w:t xml:space="preserve">des verbundenen Unternehmens des Zuwendungsempfängers im Sinne von §§ 15 ff. AktG </w:t>
      </w:r>
      <w:r w:rsidRPr="007C7857">
        <w:t>entsprechend nach Nummer</w:t>
      </w:r>
      <w:r>
        <w:t> </w:t>
      </w:r>
      <w:r w:rsidRPr="007C7857">
        <w:t>7.1(a)(vi) und Nummer</w:t>
      </w:r>
      <w:r>
        <w:t> </w:t>
      </w:r>
      <w:r w:rsidRPr="007C7857">
        <w:t xml:space="preserve">7.5(c) </w:t>
      </w:r>
      <w:r>
        <w:t xml:space="preserve">FRL KSV </w:t>
      </w:r>
      <w:r w:rsidRPr="007C7857">
        <w:t>abgezogen</w:t>
      </w:r>
      <w:r w:rsidRPr="006A0F3A">
        <w:t xml:space="preserve"> (Nummer 7.</w:t>
      </w:r>
      <w:r>
        <w:t>5</w:t>
      </w:r>
      <w:r w:rsidRPr="006A0F3A">
        <w:t>(d) FRL KSV). Näheres, insbesondere die Höhe des Abzugs und erforderliche Nachweise, regelt Nummer</w:t>
      </w:r>
      <w:r>
        <w:t> 4</w:t>
      </w:r>
      <w:r w:rsidRPr="006A0F3A">
        <w:t>.</w:t>
      </w:r>
      <w:r>
        <w:t>9</w:t>
      </w:r>
      <w:r w:rsidRPr="006A0F3A">
        <w:t>.</w:t>
      </w:r>
      <w:r>
        <w:t>4</w:t>
      </w:r>
      <w:r w:rsidRPr="006A0F3A">
        <w:t xml:space="preserve">(d) </w:t>
      </w:r>
      <w:r>
        <w:t>Muster-KSV</w:t>
      </w:r>
      <w:r w:rsidRPr="006A0F3A">
        <w:t>.</w:t>
      </w:r>
    </w:p>
    <w:p w14:paraId="5D896339" w14:textId="77777777" w:rsidR="0097344D" w:rsidRPr="002673C3" w:rsidRDefault="0097344D" w:rsidP="00EA5A25">
      <w:pPr>
        <w:pStyle w:val="Anhang-Head2"/>
      </w:pPr>
      <w:bookmarkStart w:id="347" w:name="_Toc141960395"/>
      <w:r w:rsidRPr="002673C3">
        <w:t>Abzug des grünen Mehrerlöses</w:t>
      </w:r>
      <w:bookmarkEnd w:id="347"/>
    </w:p>
    <w:p w14:paraId="7AB06D13" w14:textId="77777777" w:rsidR="0097344D" w:rsidRDefault="0097344D" w:rsidP="00B84681">
      <w:pPr>
        <w:spacing w:line="300" w:lineRule="atLeast"/>
      </w:pPr>
      <w:r>
        <w:t>Ein grüner Mehrerlös wird in diesem Gebotsverfahren nicht von den Zuwendungen abgezogen. Es liegt im Eigeninteresse der Antragsteller, den erwarteten grünen Mehrerlös im Basis-Vertragspreis einzupreisen, um eine höhere Förderkosteneffizienz zu erreichen und einen Zuschlag im Gebotsverfahren zu erhalten.</w:t>
      </w:r>
    </w:p>
    <w:p w14:paraId="5D557D44" w14:textId="77777777" w:rsidR="0097344D" w:rsidRPr="00CF78B5" w:rsidRDefault="0097344D" w:rsidP="00EA5A25">
      <w:pPr>
        <w:pStyle w:val="Anhang-Head2"/>
      </w:pPr>
      <w:r w:rsidRPr="00CF78B5">
        <w:t>Höchstpreise (Nummer</w:t>
      </w:r>
      <w:r>
        <w:t> </w:t>
      </w:r>
      <w:r w:rsidRPr="00CF78B5">
        <w:t>8.1(f) FRL KSV)</w:t>
      </w:r>
    </w:p>
    <w:p w14:paraId="33B39436" w14:textId="77777777" w:rsidR="0097344D" w:rsidRDefault="0097344D" w:rsidP="00B84681">
      <w:pPr>
        <w:spacing w:line="300" w:lineRule="atLeast"/>
      </w:pPr>
      <w:r>
        <w:t xml:space="preserve">Die sektorspezifischen </w:t>
      </w:r>
      <w:r w:rsidRPr="00146DA8">
        <w:t xml:space="preserve">Höchstpreise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I</m:t>
            </m:r>
          </m:sub>
        </m:sSub>
      </m:oMath>
      <w:r w:rsidRPr="00CF78B5">
        <w:t xml:space="preserve"> </w:t>
      </w:r>
      <w:r>
        <w:t xml:space="preserve">werden </w:t>
      </w:r>
      <w:r w:rsidRPr="00CF78B5">
        <w:t xml:space="preserve">für </w:t>
      </w:r>
      <w:r>
        <w:t>alle</w:t>
      </w:r>
      <w:r w:rsidRPr="00CF78B5">
        <w:t xml:space="preserve"> Sektoren </w:t>
      </w:r>
      <w:r>
        <w:t>auf 600,</w:t>
      </w:r>
      <w:r w:rsidRPr="00BB57BF">
        <w:t>00</w:t>
      </w:r>
      <w:r w:rsidRPr="008721E1">
        <w:rPr>
          <w:color w:val="000000"/>
          <w:lang w:eastAsia="fr-FR"/>
        </w:rPr>
        <w:t xml:space="preserve"> EUR/t CO</w:t>
      </w:r>
      <w:r w:rsidRPr="008721E1">
        <w:rPr>
          <w:color w:val="000000"/>
          <w:vertAlign w:val="subscript"/>
          <w:lang w:eastAsia="fr-FR"/>
        </w:rPr>
        <w:t>2</w:t>
      </w:r>
      <w:r w:rsidRPr="00B2720F">
        <w:rPr>
          <w:color w:val="000000"/>
          <w:lang w:eastAsia="fr-FR"/>
        </w:rPr>
        <w:t>-</w:t>
      </w:r>
      <w:r w:rsidRPr="008721E1">
        <w:rPr>
          <w:color w:val="000000"/>
          <w:lang w:eastAsia="fr-FR"/>
        </w:rPr>
        <w:t>Äquivalent</w:t>
      </w:r>
      <w:r>
        <w:t xml:space="preserve"> </w:t>
      </w:r>
      <w:r w:rsidRPr="00CF78B5">
        <w:t>festgelegt.</w:t>
      </w:r>
      <w:r>
        <w:t xml:space="preserve"> </w:t>
      </w:r>
      <w:r w:rsidRPr="00411514">
        <w:t>Dieser Schwellenwert ist ein von den aktuellen Vermeidungskosten unabhängiger Rechenwert für das Gebotsverfahren der Klimaschutzverträge.</w:t>
      </w:r>
      <w:r>
        <w:t xml:space="preserve"> G</w:t>
      </w:r>
      <w:r w:rsidRPr="002B431D">
        <w:t xml:space="preserve">ebote mit spezifischen Förderkosten </w:t>
      </w:r>
      <w:r>
        <w:t xml:space="preserve">(Nummer 8.3(f), Anhang 2 Abschnitt 1 Absatz 1 FRL KSV) </w:t>
      </w:r>
      <w:r w:rsidRPr="002B431D">
        <w:t xml:space="preserve">oberhalb </w:t>
      </w:r>
      <w:r>
        <w:t>der festgelegten Höchstpreise</w:t>
      </w:r>
      <w:r w:rsidRPr="002B431D">
        <w:t xml:space="preserve"> werden von dem Gebotsverfahren ausgeschlossen</w:t>
      </w:r>
      <w:r>
        <w:t xml:space="preserve"> (Nummer 8.1(f) FRL KSV).</w:t>
      </w:r>
    </w:p>
    <w:p w14:paraId="0B49B4C9" w14:textId="77777777" w:rsidR="0097344D" w:rsidRDefault="0097344D" w:rsidP="00EA5A25">
      <w:pPr>
        <w:pStyle w:val="Anhang-Head2"/>
      </w:pPr>
      <w:r w:rsidRPr="009C69A9">
        <w:t>Parameter zur Ermittlung der Förderkosteneffizienz</w:t>
      </w:r>
    </w:p>
    <w:p w14:paraId="25A93C57" w14:textId="77777777" w:rsidR="0097344D" w:rsidRPr="0010011F" w:rsidRDefault="0097344D" w:rsidP="00B84681">
      <w:pPr>
        <w:spacing w:line="300" w:lineRule="atLeast"/>
      </w:pPr>
      <w:r>
        <w:t xml:space="preserve">Der für die Errechnung der Förderkosteneffizienz gemäß Anhang 2 Abschnitt 1 Absatz 2 FRL KSV anzusetzende höchste Höchstpreis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max</m:t>
            </m:r>
          </m:sub>
        </m:sSub>
      </m:oMath>
      <w:r>
        <w:t xml:space="preserve"> ist der einheitliche </w:t>
      </w:r>
      <w:r w:rsidRPr="0010011F">
        <w:t xml:space="preserve">Höchstpreis </w:t>
      </w:r>
      <w:r>
        <w:t xml:space="preserve">von 600,00 </w:t>
      </w:r>
      <w:r w:rsidRPr="00AC3090">
        <w:t>EUR/t CO</w:t>
      </w:r>
      <w:r w:rsidRPr="00AC3090">
        <w:rPr>
          <w:vertAlign w:val="subscript"/>
        </w:rPr>
        <w:t>2</w:t>
      </w:r>
      <w:r w:rsidRPr="00AC3090">
        <w:t>-Äquivalent</w:t>
      </w:r>
      <w:r w:rsidRPr="0010011F">
        <w:t xml:space="preserve">. Der anzusetzende Zinssatz </w:t>
      </w:r>
      <m:oMath>
        <m:r>
          <m:rPr>
            <m:sty m:val="p"/>
          </m:rPr>
          <w:rPr>
            <w:rFonts w:ascii="Cambria Math" w:hAnsi="Cambria Math" w:cstheme="minorHAnsi"/>
            <w:szCs w:val="22"/>
          </w:rPr>
          <m:t>ϵ</m:t>
        </m:r>
      </m:oMath>
      <w:r w:rsidRPr="0010011F">
        <w:t xml:space="preserve"> gemäß Anhang</w:t>
      </w:r>
      <w:r>
        <w:t> </w:t>
      </w:r>
      <w:r w:rsidRPr="0010011F">
        <w:t xml:space="preserve">2 </w:t>
      </w:r>
      <w:r>
        <w:t>Abschnitt </w:t>
      </w:r>
      <w:r w:rsidRPr="0010011F">
        <w:t xml:space="preserve">1 Absatz 1 FRL KSV </w:t>
      </w:r>
      <w:r>
        <w:t>beträgt</w:t>
      </w:r>
      <w:r w:rsidRPr="0010011F">
        <w:t xml:space="preserve"> 5</w:t>
      </w:r>
      <w:r>
        <w:t>,</w:t>
      </w:r>
      <w:r w:rsidRPr="0010011F">
        <w:t>12</w:t>
      </w:r>
      <w:r>
        <w:t> </w:t>
      </w:r>
      <w:r w:rsidRPr="0010011F">
        <w:t>%.</w:t>
      </w:r>
      <w:r>
        <w:t xml:space="preserve"> </w:t>
      </w:r>
      <w:r w:rsidRPr="0010011F">
        <w:t xml:space="preserve">Der Gewichtungsfaktor </w:t>
      </w:r>
      <m:oMath>
        <m:r>
          <w:rPr>
            <w:rFonts w:ascii="Cambria Math" w:hAnsi="Cambria Math"/>
          </w:rPr>
          <m:t>γ</m:t>
        </m:r>
      </m:oMath>
      <w:r w:rsidRPr="0010011F">
        <w:rPr>
          <w:szCs w:val="22"/>
        </w:rPr>
        <w:t xml:space="preserve"> </w:t>
      </w:r>
      <w:r>
        <w:rPr>
          <w:szCs w:val="22"/>
        </w:rPr>
        <w:t xml:space="preserve">beträgt </w:t>
      </w:r>
      <w:r w:rsidRPr="0010011F">
        <w:rPr>
          <w:szCs w:val="22"/>
        </w:rPr>
        <w:t xml:space="preserve">gemäß Anhang 2 </w:t>
      </w:r>
      <w:r>
        <w:rPr>
          <w:szCs w:val="22"/>
        </w:rPr>
        <w:t>Abschnitt</w:t>
      </w:r>
      <w:r w:rsidRPr="0010011F">
        <w:rPr>
          <w:szCs w:val="22"/>
        </w:rPr>
        <w:t> 1 Absatz</w:t>
      </w:r>
      <w:r>
        <w:rPr>
          <w:szCs w:val="22"/>
        </w:rPr>
        <w:t> </w:t>
      </w:r>
      <w:r w:rsidRPr="0010011F">
        <w:rPr>
          <w:szCs w:val="22"/>
        </w:rPr>
        <w:t>2 FRL KSV 0,5</w:t>
      </w:r>
      <w:r>
        <w:rPr>
          <w:szCs w:val="22"/>
        </w:rPr>
        <w:t xml:space="preserve">, wirkt sich in diesem Gebotsverfahren aufgrund der Festsetzung eines einheitlichen Höchstpreises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I</m:t>
            </m:r>
          </m:sub>
        </m:sSub>
        <m:r>
          <w:rPr>
            <w:rFonts w:ascii="Cambria Math" w:hAnsi="Cambria Math"/>
          </w:rPr>
          <m:t xml:space="preserve"> </m:t>
        </m:r>
      </m:oMath>
      <w:r>
        <w:rPr>
          <w:szCs w:val="22"/>
        </w:rPr>
        <w:t>aber nicht auf das Ergebnis aus</w:t>
      </w:r>
      <w:r w:rsidRPr="0010011F">
        <w:rPr>
          <w:szCs w:val="22"/>
        </w:rPr>
        <w:t>.</w:t>
      </w:r>
    </w:p>
    <w:p w14:paraId="687CADB8" w14:textId="77777777" w:rsidR="0097344D" w:rsidRPr="009B3DA9" w:rsidRDefault="0097344D" w:rsidP="00EA5A25">
      <w:pPr>
        <w:pStyle w:val="Anhang-Head2"/>
      </w:pPr>
      <w:r w:rsidRPr="008721E1">
        <w:t>Parameter zur Ermittlung der relativen Treibhausgasemissionsminderung</w:t>
      </w:r>
    </w:p>
    <w:p w14:paraId="12215D10" w14:textId="77777777" w:rsidR="0097344D" w:rsidRPr="0010011F" w:rsidRDefault="0097344D" w:rsidP="00B84681">
      <w:pPr>
        <w:spacing w:line="300" w:lineRule="atLeast"/>
      </w:pPr>
      <w:r>
        <w:t>Der</w:t>
      </w:r>
      <w:r w:rsidRPr="0010011F">
        <w:t xml:space="preserve"> Gewichtungsfaktor für die relative Treibhausgasemissionsminderung </w:t>
      </w:r>
      <m:oMath>
        <m:r>
          <m:rPr>
            <m:sty m:val="p"/>
          </m:rPr>
          <w:rPr>
            <w:rFonts w:ascii="Cambria Math" w:hAnsi="Cambria Math" w:cs="Calibri"/>
          </w:rPr>
          <m:t>s</m:t>
        </m:r>
      </m:oMath>
      <w:r w:rsidRPr="0010011F">
        <w:t xml:space="preserve"> </w:t>
      </w:r>
      <w:r>
        <w:t xml:space="preserve">wird </w:t>
      </w:r>
      <w:r w:rsidRPr="0010011F">
        <w:t>auf 0,8 festgelegt und der Vergleichswert für die relative Treibhausgasemissionsminderung</w:t>
      </w:r>
      <m:oMath>
        <m:r>
          <w:rPr>
            <w:rFonts w:ascii="Cambria Math" w:hAnsi="Cambria Math"/>
          </w:rPr>
          <m:t xml:space="preserve"> </m:t>
        </m:r>
        <m:sSub>
          <m:sSubPr>
            <m:ctrlPr>
              <w:rPr>
                <w:rFonts w:ascii="Cambria Math" w:hAnsi="Cambria Math" w:cs="Calibri"/>
              </w:rPr>
            </m:ctrlPr>
          </m:sSubPr>
          <m:e>
            <m:r>
              <m:rPr>
                <m:sty m:val="p"/>
              </m:rPr>
              <w:rPr>
                <w:rFonts w:ascii="Cambria Math" w:hAnsi="Cambria Math" w:cs="Calibri"/>
              </w:rPr>
              <m:t>μ</m:t>
            </m:r>
          </m:e>
          <m:sub>
            <m:r>
              <m:rPr>
                <m:sty m:val="p"/>
              </m:rPr>
              <w:rPr>
                <w:rFonts w:ascii="Cambria Math" w:hAnsi="Cambria Math" w:cs="Calibri"/>
              </w:rPr>
              <m:t>R</m:t>
            </m:r>
          </m:sub>
        </m:sSub>
      </m:oMath>
      <w:r w:rsidRPr="0010011F">
        <w:t xml:space="preserve"> auf </w:t>
      </w:r>
      <w:r>
        <w:t>0,75</w:t>
      </w:r>
      <w:r w:rsidRPr="0010011F">
        <w:t xml:space="preserve"> festgelegt</w:t>
      </w:r>
      <w:r>
        <w:t xml:space="preserve"> (vgl. </w:t>
      </w:r>
      <w:r w:rsidRPr="0010011F">
        <w:t xml:space="preserve">Anhang 2 </w:t>
      </w:r>
      <w:r>
        <w:t>Abschnitt </w:t>
      </w:r>
      <w:r w:rsidRPr="0010011F">
        <w:t>2 Absatz</w:t>
      </w:r>
      <w:r>
        <w:t> </w:t>
      </w:r>
      <w:r w:rsidRPr="0010011F">
        <w:t>2 FRL KSV</w:t>
      </w:r>
      <w:r>
        <w:t>).</w:t>
      </w:r>
    </w:p>
    <w:p w14:paraId="24FBF3E6" w14:textId="77777777" w:rsidR="0097344D" w:rsidRPr="0010011F" w:rsidRDefault="0097344D" w:rsidP="00EA5A25">
      <w:pPr>
        <w:pStyle w:val="Anhang-Head2"/>
        <w:rPr>
          <w:rFonts w:eastAsia="Calibri"/>
        </w:rPr>
      </w:pPr>
      <w:r w:rsidRPr="0010011F">
        <w:rPr>
          <w:rFonts w:eastAsia="Calibri"/>
        </w:rPr>
        <w:t>Effektiver CO</w:t>
      </w:r>
      <w:r w:rsidRPr="0010011F">
        <w:rPr>
          <w:rFonts w:eastAsia="Calibri"/>
          <w:vertAlign w:val="subscript"/>
        </w:rPr>
        <w:t>2</w:t>
      </w:r>
      <w:r w:rsidRPr="0010011F">
        <w:rPr>
          <w:rFonts w:eastAsia="Calibri"/>
        </w:rPr>
        <w:t>-Preis (Nummer</w:t>
      </w:r>
      <w:r>
        <w:rPr>
          <w:rFonts w:eastAsia="Calibri"/>
        </w:rPr>
        <w:t> </w:t>
      </w:r>
      <w:r w:rsidRPr="0010011F">
        <w:rPr>
          <w:rFonts w:eastAsia="Calibri"/>
        </w:rPr>
        <w:t>7.1(b), Anhang</w:t>
      </w:r>
      <w:r>
        <w:rPr>
          <w:rFonts w:eastAsia="Calibri"/>
        </w:rPr>
        <w:t> </w:t>
      </w:r>
      <w:r w:rsidRPr="0010011F">
        <w:rPr>
          <w:rFonts w:eastAsia="Calibri"/>
        </w:rPr>
        <w:t xml:space="preserve">1 </w:t>
      </w:r>
      <w:r>
        <w:rPr>
          <w:rFonts w:eastAsia="Calibri"/>
        </w:rPr>
        <w:t>Abschnitt </w:t>
      </w:r>
      <w:r w:rsidRPr="0010011F">
        <w:rPr>
          <w:rFonts w:eastAsia="Calibri"/>
        </w:rPr>
        <w:t>1 Absatz</w:t>
      </w:r>
      <w:r>
        <w:rPr>
          <w:rFonts w:eastAsia="Calibri"/>
        </w:rPr>
        <w:t> </w:t>
      </w:r>
      <w:r w:rsidRPr="0010011F">
        <w:rPr>
          <w:rFonts w:eastAsia="Calibri"/>
        </w:rPr>
        <w:t>2 FRL KSV)</w:t>
      </w:r>
    </w:p>
    <w:p w14:paraId="70C88429" w14:textId="77777777" w:rsidR="0097344D" w:rsidRPr="007F7B7A" w:rsidRDefault="0097344D" w:rsidP="00B84681">
      <w:pPr>
        <w:spacing w:line="300" w:lineRule="atLeast"/>
        <w:rPr>
          <w:rFonts w:eastAsia="Cambria"/>
          <w:vertAlign w:val="subscript"/>
        </w:rPr>
      </w:pPr>
      <w:r w:rsidRPr="0010011F">
        <w:rPr>
          <w:rFonts w:eastAsia="Cambria"/>
        </w:rPr>
        <w:t xml:space="preserve">Zur jährlichen Ermittlung von </w:t>
      </w:r>
      <m:oMath>
        <m:sSubSup>
          <m:sSubSupPr>
            <m:ctrlPr>
              <w:rPr>
                <w:rFonts w:ascii="Cambria Math" w:eastAsia="Calibri" w:hAnsi="Cambria Math"/>
                <w:szCs w:val="22"/>
                <w:lang w:eastAsia="en-US"/>
              </w:rPr>
            </m:ctrlPr>
          </m:sSubSupPr>
          <m:e>
            <m:r>
              <m:rPr>
                <m:sty m:val="p"/>
              </m:rPr>
              <w:rPr>
                <w:rFonts w:ascii="Cambria Math" w:eastAsia="Calibri" w:hAnsi="Cambria Math"/>
                <w:szCs w:val="22"/>
                <w:lang w:eastAsia="en-US"/>
              </w:rPr>
              <m:t>p</m:t>
            </m:r>
          </m:e>
          <m:sub>
            <m:r>
              <m:rPr>
                <m:sty m:val="p"/>
              </m:rPr>
              <w:rPr>
                <w:rFonts w:ascii="Cambria Math" w:eastAsia="Calibri" w:hAnsi="Cambria Math"/>
                <w:szCs w:val="22"/>
                <w:lang w:eastAsia="en-US"/>
              </w:rPr>
              <m:t>EUA</m:t>
            </m:r>
          </m:sub>
          <m:sup>
            <m:r>
              <m:rPr>
                <m:sty m:val="p"/>
              </m:rPr>
              <w:rPr>
                <w:rFonts w:ascii="Cambria Math" w:eastAsia="Calibri" w:hAnsi="Cambria Math"/>
                <w:szCs w:val="22"/>
                <w:lang w:eastAsia="en-US"/>
              </w:rPr>
              <m:t>real</m:t>
            </m:r>
          </m:sup>
        </m:sSubSup>
      </m:oMath>
      <w:r w:rsidRPr="0010011F">
        <w:rPr>
          <w:rFonts w:eastAsia="Cambria"/>
          <w:szCs w:val="22"/>
          <w:lang w:eastAsia="en-US"/>
        </w:rPr>
        <w:t xml:space="preserve">wird </w:t>
      </w:r>
      <w:r w:rsidRPr="0010011F">
        <w:rPr>
          <w:rFonts w:eastAsia="Cambria"/>
        </w:rPr>
        <w:t>der folgende Index verwendet:</w:t>
      </w:r>
      <w:r w:rsidRPr="007F7B7A">
        <w:rPr>
          <w:rFonts w:eastAsia="Cambria"/>
          <w:vertAlign w:val="subscript"/>
        </w:rPr>
        <w:t xml:space="preserve"> </w:t>
      </w:r>
    </w:p>
    <w:tbl>
      <w:tblPr>
        <w:tblW w:w="87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99"/>
        <w:gridCol w:w="2844"/>
        <w:gridCol w:w="1417"/>
        <w:gridCol w:w="3129"/>
      </w:tblGrid>
      <w:tr w:rsidR="0097344D" w14:paraId="74C6A5C4" w14:textId="77777777" w:rsidTr="00A93822">
        <w:tc>
          <w:tcPr>
            <w:tcW w:w="1399" w:type="dxa"/>
            <w:tcMar>
              <w:left w:w="108" w:type="dxa"/>
              <w:right w:w="108" w:type="dxa"/>
            </w:tcMar>
          </w:tcPr>
          <w:p w14:paraId="57830F48" w14:textId="77777777" w:rsidR="0097344D" w:rsidRPr="00A52076" w:rsidRDefault="0097344D" w:rsidP="00A93822">
            <w:pPr>
              <w:spacing w:before="80" w:after="80" w:line="240" w:lineRule="auto"/>
              <w:jc w:val="left"/>
              <w:rPr>
                <w:b/>
                <w:bCs/>
                <w:color w:val="000000" w:themeColor="text1"/>
                <w:sz w:val="20"/>
              </w:rPr>
            </w:pPr>
            <w:r w:rsidRPr="00A52076">
              <w:rPr>
                <w:b/>
                <w:bCs/>
                <w:color w:val="000000" w:themeColor="text1"/>
                <w:sz w:val="20"/>
              </w:rPr>
              <w:t>CO</w:t>
            </w:r>
            <w:r w:rsidRPr="00A52076">
              <w:rPr>
                <w:b/>
                <w:bCs/>
                <w:color w:val="000000" w:themeColor="text1"/>
                <w:sz w:val="20"/>
                <w:vertAlign w:val="subscript"/>
              </w:rPr>
              <w:t>2</w:t>
            </w:r>
            <w:r>
              <w:rPr>
                <w:b/>
                <w:bCs/>
                <w:color w:val="000000" w:themeColor="text1"/>
                <w:sz w:val="20"/>
              </w:rPr>
              <w:t>-</w:t>
            </w:r>
            <w:r w:rsidRPr="00A52076">
              <w:rPr>
                <w:b/>
                <w:bCs/>
                <w:color w:val="000000" w:themeColor="text1"/>
                <w:sz w:val="20"/>
              </w:rPr>
              <w:t>Zertifikate</w:t>
            </w:r>
          </w:p>
        </w:tc>
        <w:tc>
          <w:tcPr>
            <w:tcW w:w="2844" w:type="dxa"/>
            <w:tcMar>
              <w:left w:w="108" w:type="dxa"/>
              <w:right w:w="108" w:type="dxa"/>
            </w:tcMar>
          </w:tcPr>
          <w:p w14:paraId="59EE16B2" w14:textId="77777777" w:rsidR="0097344D" w:rsidRPr="00A52076" w:rsidRDefault="0097344D" w:rsidP="00A93822">
            <w:pPr>
              <w:spacing w:before="80" w:after="80" w:line="240" w:lineRule="auto"/>
              <w:jc w:val="left"/>
              <w:rPr>
                <w:b/>
                <w:bCs/>
                <w:color w:val="000000" w:themeColor="text1"/>
                <w:sz w:val="20"/>
              </w:rPr>
            </w:pPr>
            <w:r w:rsidRPr="00A52076">
              <w:rPr>
                <w:b/>
                <w:bCs/>
                <w:color w:val="000000" w:themeColor="text1"/>
                <w:sz w:val="20"/>
              </w:rPr>
              <w:t>Index</w:t>
            </w:r>
          </w:p>
        </w:tc>
        <w:tc>
          <w:tcPr>
            <w:tcW w:w="1417" w:type="dxa"/>
            <w:tcMar>
              <w:left w:w="108" w:type="dxa"/>
              <w:right w:w="108" w:type="dxa"/>
            </w:tcMar>
          </w:tcPr>
          <w:p w14:paraId="1DE986D4" w14:textId="77777777" w:rsidR="0097344D" w:rsidRPr="00A52076" w:rsidRDefault="0097344D" w:rsidP="00A93822">
            <w:pPr>
              <w:spacing w:before="80" w:after="80" w:line="240" w:lineRule="auto"/>
              <w:jc w:val="left"/>
              <w:rPr>
                <w:b/>
                <w:bCs/>
                <w:color w:val="000000" w:themeColor="text1"/>
                <w:sz w:val="20"/>
              </w:rPr>
            </w:pPr>
            <w:r w:rsidRPr="00A52076">
              <w:rPr>
                <w:b/>
                <w:bCs/>
                <w:color w:val="000000" w:themeColor="text1"/>
                <w:sz w:val="20"/>
              </w:rPr>
              <w:t>Zeitliche Auflösung</w:t>
            </w:r>
          </w:p>
        </w:tc>
        <w:tc>
          <w:tcPr>
            <w:tcW w:w="3129" w:type="dxa"/>
            <w:tcMar>
              <w:left w:w="108" w:type="dxa"/>
              <w:right w:w="108" w:type="dxa"/>
            </w:tcMar>
          </w:tcPr>
          <w:p w14:paraId="22E63687" w14:textId="77777777" w:rsidR="0097344D" w:rsidRPr="00A52076" w:rsidRDefault="0097344D" w:rsidP="00A93822">
            <w:pPr>
              <w:spacing w:before="80" w:after="80" w:line="240" w:lineRule="auto"/>
              <w:jc w:val="left"/>
              <w:rPr>
                <w:b/>
                <w:color w:val="000000" w:themeColor="text1"/>
                <w:sz w:val="20"/>
              </w:rPr>
            </w:pPr>
            <w:r w:rsidRPr="00A52076">
              <w:rPr>
                <w:b/>
                <w:color w:val="000000" w:themeColor="text1"/>
                <w:sz w:val="20"/>
              </w:rPr>
              <w:t>Berechnungsmethode</w:t>
            </w:r>
          </w:p>
        </w:tc>
      </w:tr>
      <w:tr w:rsidR="0097344D" w14:paraId="6F6D9CA7" w14:textId="77777777" w:rsidTr="00A93822">
        <w:tc>
          <w:tcPr>
            <w:tcW w:w="1399" w:type="dxa"/>
            <w:tcMar>
              <w:left w:w="108" w:type="dxa"/>
              <w:right w:w="108" w:type="dxa"/>
            </w:tcMar>
          </w:tcPr>
          <w:p w14:paraId="03D25069" w14:textId="77777777" w:rsidR="0097344D" w:rsidRPr="00A52076" w:rsidRDefault="0097344D" w:rsidP="00A93822">
            <w:pPr>
              <w:spacing w:before="80" w:after="80" w:line="240" w:lineRule="auto"/>
              <w:jc w:val="left"/>
              <w:rPr>
                <w:color w:val="000000" w:themeColor="text1"/>
                <w:sz w:val="20"/>
              </w:rPr>
            </w:pPr>
            <w:r w:rsidRPr="00A52076">
              <w:rPr>
                <w:color w:val="000000" w:themeColor="text1"/>
                <w:sz w:val="20"/>
              </w:rPr>
              <w:t>CO</w:t>
            </w:r>
            <w:r w:rsidRPr="00A52076">
              <w:rPr>
                <w:color w:val="000000" w:themeColor="text1"/>
                <w:sz w:val="20"/>
                <w:vertAlign w:val="subscript"/>
              </w:rPr>
              <w:t>2</w:t>
            </w:r>
            <w:r w:rsidRPr="00A52076">
              <w:rPr>
                <w:color w:val="000000" w:themeColor="text1"/>
                <w:sz w:val="20"/>
              </w:rPr>
              <w:t>-Preis</w:t>
            </w:r>
          </w:p>
        </w:tc>
        <w:tc>
          <w:tcPr>
            <w:tcW w:w="2844" w:type="dxa"/>
            <w:tcMar>
              <w:left w:w="108" w:type="dxa"/>
              <w:right w:w="108" w:type="dxa"/>
            </w:tcMar>
          </w:tcPr>
          <w:p w14:paraId="36637787" w14:textId="77777777" w:rsidR="0097344D" w:rsidRPr="00A52076" w:rsidRDefault="0097344D" w:rsidP="00A93822">
            <w:pPr>
              <w:spacing w:before="80" w:after="80" w:line="240" w:lineRule="auto"/>
              <w:jc w:val="left"/>
              <w:rPr>
                <w:color w:val="262626" w:themeColor="text1" w:themeTint="D9"/>
                <w:sz w:val="20"/>
              </w:rPr>
            </w:pPr>
            <w:r w:rsidRPr="00A52076">
              <w:rPr>
                <w:color w:val="262626" w:themeColor="text1" w:themeTint="D9"/>
                <w:sz w:val="20"/>
              </w:rPr>
              <w:t>EEX Environmentals Future-Jahreskontrakt</w:t>
            </w:r>
            <w:r>
              <w:rPr>
                <w:color w:val="262626" w:themeColor="text1" w:themeTint="D9"/>
                <w:sz w:val="20"/>
              </w:rPr>
              <w:t>p</w:t>
            </w:r>
            <w:r w:rsidRPr="00A52076">
              <w:rPr>
                <w:color w:val="262626" w:themeColor="text1" w:themeTint="D9"/>
                <w:sz w:val="20"/>
              </w:rPr>
              <w:t>reise für Lieferungen im Dezember für den jeweiligen Abrechnungszeitraum</w:t>
            </w:r>
          </w:p>
        </w:tc>
        <w:tc>
          <w:tcPr>
            <w:tcW w:w="1417" w:type="dxa"/>
            <w:tcMar>
              <w:left w:w="108" w:type="dxa"/>
              <w:right w:w="108" w:type="dxa"/>
            </w:tcMar>
          </w:tcPr>
          <w:p w14:paraId="20ED5667" w14:textId="77777777" w:rsidR="0097344D" w:rsidRPr="00A52076" w:rsidRDefault="0097344D" w:rsidP="00A93822">
            <w:pPr>
              <w:spacing w:before="80" w:after="80" w:line="240" w:lineRule="auto"/>
              <w:jc w:val="left"/>
              <w:rPr>
                <w:sz w:val="20"/>
              </w:rPr>
            </w:pPr>
            <w:r w:rsidRPr="00A52076">
              <w:rPr>
                <w:sz w:val="20"/>
              </w:rPr>
              <w:t>Täglich</w:t>
            </w:r>
          </w:p>
        </w:tc>
        <w:tc>
          <w:tcPr>
            <w:tcW w:w="3129" w:type="dxa"/>
            <w:tcMar>
              <w:left w:w="108" w:type="dxa"/>
              <w:right w:w="108" w:type="dxa"/>
            </w:tcMar>
          </w:tcPr>
          <w:p w14:paraId="4C187786" w14:textId="77777777" w:rsidR="0097344D" w:rsidRDefault="0097344D" w:rsidP="00A93822">
            <w:pPr>
              <w:spacing w:before="80" w:after="80" w:line="240" w:lineRule="auto"/>
              <w:jc w:val="left"/>
              <w:rPr>
                <w:color w:val="000000" w:themeColor="text1"/>
                <w:sz w:val="20"/>
              </w:rPr>
            </w:pPr>
            <w:r w:rsidRPr="00A52076">
              <w:rPr>
                <w:color w:val="000000" w:themeColor="text1"/>
                <w:sz w:val="20"/>
              </w:rPr>
              <w:t>Berechnung des ungewichteten</w:t>
            </w:r>
            <w:r w:rsidRPr="00A52076">
              <w:rPr>
                <w:i/>
                <w:color w:val="000000" w:themeColor="text1"/>
                <w:sz w:val="20"/>
              </w:rPr>
              <w:t xml:space="preserve"> </w:t>
            </w:r>
            <w:r w:rsidRPr="00A52076">
              <w:rPr>
                <w:color w:val="000000" w:themeColor="text1"/>
                <w:sz w:val="20"/>
              </w:rPr>
              <w:t>Jahresdurchschnitts aus Tagesdaten</w:t>
            </w:r>
          </w:p>
          <w:p w14:paraId="61AE1BCE" w14:textId="77777777" w:rsidR="0097344D" w:rsidRPr="00A52076" w:rsidRDefault="0097344D" w:rsidP="00A93822">
            <w:pPr>
              <w:spacing w:before="80" w:after="80" w:line="240" w:lineRule="auto"/>
              <w:jc w:val="left"/>
              <w:rPr>
                <w:color w:val="000000" w:themeColor="text1"/>
                <w:sz w:val="20"/>
              </w:rPr>
            </w:pPr>
            <w:r>
              <w:rPr>
                <w:color w:val="000000" w:themeColor="text1"/>
                <w:sz w:val="20"/>
              </w:rPr>
              <w:t>[</w:t>
            </w:r>
            <w:r w:rsidRPr="00A52076">
              <w:rPr>
                <w:color w:val="000000" w:themeColor="text1"/>
                <w:sz w:val="20"/>
              </w:rPr>
              <w:t>EUR/t CO</w:t>
            </w:r>
            <w:r w:rsidRPr="00A52076">
              <w:rPr>
                <w:color w:val="000000" w:themeColor="text1"/>
                <w:sz w:val="20"/>
                <w:vertAlign w:val="subscript"/>
              </w:rPr>
              <w:t>2</w:t>
            </w:r>
            <w:r w:rsidRPr="00A52076">
              <w:rPr>
                <w:color w:val="000000" w:themeColor="text1"/>
                <w:sz w:val="20"/>
              </w:rPr>
              <w:t>-Äq</w:t>
            </w:r>
            <w:r>
              <w:rPr>
                <w:color w:val="000000" w:themeColor="text1"/>
                <w:sz w:val="20"/>
              </w:rPr>
              <w:t>.]</w:t>
            </w:r>
          </w:p>
        </w:tc>
      </w:tr>
    </w:tbl>
    <w:p w14:paraId="5B1FA54F" w14:textId="77777777" w:rsidR="0097344D" w:rsidRPr="0010011F" w:rsidRDefault="0097344D" w:rsidP="00B84681">
      <w:pPr>
        <w:spacing w:before="240" w:line="300" w:lineRule="atLeast"/>
      </w:pPr>
      <w:r w:rsidRPr="00D612C6">
        <w:t>Sofern für Wochenenden</w:t>
      </w:r>
      <w:r>
        <w:rPr>
          <w:b/>
        </w:rPr>
        <w:t xml:space="preserve">, </w:t>
      </w:r>
      <w:r w:rsidRPr="00650FD3">
        <w:t>Feiertage sowie Tage am Ende des jeweiligen Jahres keine Daten veröffentlicht werden, sind diese Tage bei der Berechnung des Jahresdurchschnitts</w:t>
      </w:r>
      <w:r w:rsidRPr="00D612C6">
        <w:t xml:space="preserve"> nicht zu berücksichtigen.</w:t>
      </w:r>
    </w:p>
    <w:p w14:paraId="68159E3D" w14:textId="77777777" w:rsidR="0097344D" w:rsidRDefault="0097344D" w:rsidP="00EA5A25">
      <w:pPr>
        <w:pStyle w:val="Anhang-Head2"/>
      </w:pPr>
      <w:r w:rsidRPr="009C69A9">
        <w:t>Dynamisierung von Energieträgern im Referenzsystem</w:t>
      </w:r>
    </w:p>
    <w:p w14:paraId="2064827F" w14:textId="77777777" w:rsidR="0097344D" w:rsidRDefault="0097344D" w:rsidP="00B84681">
      <w:pPr>
        <w:spacing w:line="300" w:lineRule="atLeast"/>
        <w:rPr>
          <w:iCs/>
          <w:lang w:eastAsia="en-US"/>
        </w:rPr>
      </w:pPr>
      <w:bookmarkStart w:id="348" w:name="_Hlk149590297"/>
      <w:r>
        <w:t xml:space="preserve">Die in der nachfolgenden Tabelle aufgeführten </w:t>
      </w:r>
      <w:r w:rsidRPr="00241939">
        <w:t xml:space="preserve">Energieträger des Referenzsystems werden gemäß Nummer 7.2(b) FRL KSV dynamisiert. Für die genannten Energieträger werden </w:t>
      </w:r>
      <w:r>
        <w:t xml:space="preserve">die in der Tabelle benannten </w:t>
      </w:r>
      <w:r w:rsidRPr="00241939">
        <w:t xml:space="preserve">Preisindizes zur jährlichen </w:t>
      </w:r>
      <w:bookmarkStart w:id="349" w:name="_Hlk149590648"/>
      <w:r w:rsidRPr="00241939">
        <w:t xml:space="preserve">Bestimmung des </w:t>
      </w:r>
      <w:bookmarkStart w:id="350" w:name="_Hlk149590561"/>
      <w:r w:rsidRPr="00241939">
        <w:t xml:space="preserve">realen indizierten Preises </w:t>
      </w:r>
      <m:oMath>
        <m:sSubSup>
          <m:sSubSupPr>
            <m:ctrlPr>
              <w:rPr>
                <w:rFonts w:ascii="Cambria Math" w:hAnsi="Cambria Math"/>
                <w:lang w:eastAsia="en-US"/>
              </w:rPr>
            </m:ctrlPr>
          </m:sSubSupPr>
          <m:e>
            <m:r>
              <m:rPr>
                <m:sty m:val="p"/>
              </m:rPr>
              <w:rPr>
                <w:rFonts w:ascii="Cambria Math" w:eastAsia="Calibri" w:hAnsi="Cambria Math"/>
              </w:rPr>
              <m:t>p</m:t>
            </m:r>
          </m:e>
          <m:sub>
            <m:r>
              <m:rPr>
                <m:sty m:val="p"/>
              </m:rPr>
              <w:rPr>
                <w:rFonts w:ascii="Cambria Math" w:eastAsia="Calibri" w:hAnsi="Cambria Math"/>
              </w:rPr>
              <m:t>i</m:t>
            </m:r>
          </m:sub>
          <m:sup>
            <m:r>
              <m:rPr>
                <m:sty m:val="p"/>
              </m:rPr>
              <w:rPr>
                <w:rFonts w:ascii="Cambria Math" w:eastAsia="Calibri" w:hAnsi="Cambria Math"/>
              </w:rPr>
              <m:t>real</m:t>
            </m:r>
          </m:sup>
        </m:sSubSup>
      </m:oMath>
      <w:r w:rsidRPr="00241939">
        <w:t xml:space="preserve"> für jeden dynamisierten Energieträger </w:t>
      </w:r>
      <m:oMath>
        <m:r>
          <m:rPr>
            <m:sty m:val="p"/>
          </m:rPr>
          <w:rPr>
            <w:rFonts w:ascii="Cambria Math" w:hAnsi="Cambria Math"/>
          </w:rPr>
          <m:t>i</m:t>
        </m:r>
      </m:oMath>
      <w:r w:rsidRPr="008C342B">
        <w:rPr>
          <w:iCs/>
        </w:rPr>
        <w:t xml:space="preserve"> </w:t>
      </w:r>
      <w:r w:rsidRPr="00241939">
        <w:t xml:space="preserve">des Referenzsystems </w:t>
      </w:r>
      <w:r w:rsidRPr="002E2841">
        <w:rPr>
          <w:iCs/>
          <w:lang w:eastAsia="en-US"/>
        </w:rPr>
        <w:t>definiert</w:t>
      </w:r>
      <w:bookmarkEnd w:id="348"/>
      <w:r>
        <w:rPr>
          <w:iCs/>
          <w:lang w:eastAsia="en-US"/>
        </w:rPr>
        <w:t xml:space="preserve"> und der Faktor</w:t>
      </w:r>
      <w: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Ref</m:t>
            </m:r>
          </m:sup>
        </m:sSubSup>
      </m:oMath>
      <w:r w:rsidRPr="00F6348B">
        <w:rPr>
          <w:lang w:eastAsia="en-US"/>
        </w:rPr>
        <w:t xml:space="preserve"> (vgl. </w:t>
      </w:r>
      <w:r w:rsidRPr="002239E0">
        <w:rPr>
          <w:iCs/>
          <w:lang w:eastAsia="en-US"/>
        </w:rPr>
        <w:t>Anhang</w:t>
      </w:r>
      <w:r>
        <w:rPr>
          <w:iCs/>
          <w:lang w:eastAsia="en-US"/>
        </w:rPr>
        <w:t xml:space="preserve"> 1 Abschnitt 1 Absatz 4 FRL KSV) </w:t>
      </w:r>
      <w:r w:rsidRPr="00575973">
        <w:rPr>
          <w:iCs/>
          <w:lang w:eastAsia="en-US"/>
        </w:rPr>
        <w:t xml:space="preserve">für die einzelnen dynamisierten Energieträger </w:t>
      </w:r>
      <w:r>
        <w:rPr>
          <w:iCs/>
          <w:lang w:eastAsia="en-US"/>
        </w:rPr>
        <w:t>wie dort benannt festgelegt.</w:t>
      </w:r>
    </w:p>
    <w:p w14:paraId="4AEF1109" w14:textId="77777777" w:rsidR="0097344D" w:rsidRPr="00FE56CF" w:rsidRDefault="0097344D" w:rsidP="0097344D">
      <w:pPr>
        <w:pBdr>
          <w:top w:val="single" w:sz="4" w:space="1" w:color="auto"/>
          <w:left w:val="single" w:sz="4" w:space="4" w:color="auto"/>
          <w:bottom w:val="single" w:sz="4" w:space="1" w:color="auto"/>
          <w:right w:val="single" w:sz="4" w:space="4" w:color="auto"/>
        </w:pBdr>
        <w:rPr>
          <w:b/>
          <w:bCs/>
          <w:iCs/>
          <w:lang w:eastAsia="en-US"/>
        </w:rPr>
      </w:pPr>
      <w:bookmarkStart w:id="351" w:name="_Hlk153175168"/>
      <w:r>
        <w:rPr>
          <w:b/>
          <w:bCs/>
          <w:iCs/>
          <w:lang w:eastAsia="en-US"/>
        </w:rPr>
        <w:t xml:space="preserve">Dynamisierung von </w:t>
      </w:r>
      <w:r w:rsidRPr="00FE56CF">
        <w:rPr>
          <w:b/>
          <w:bCs/>
          <w:iCs/>
          <w:lang w:eastAsia="en-US"/>
        </w:rPr>
        <w:t>Strom</w:t>
      </w:r>
    </w:p>
    <w:p w14:paraId="506D6A60" w14:textId="77777777" w:rsidR="0097344D" w:rsidRDefault="0097344D" w:rsidP="00B84681">
      <w:pPr>
        <w:pBdr>
          <w:top w:val="single" w:sz="4" w:space="1" w:color="auto"/>
          <w:left w:val="single" w:sz="4" w:space="4" w:color="auto"/>
          <w:bottom w:val="single" w:sz="4" w:space="1" w:color="auto"/>
          <w:right w:val="single" w:sz="4" w:space="4" w:color="auto"/>
        </w:pBdr>
        <w:spacing w:line="300" w:lineRule="atLeast"/>
        <w:rPr>
          <w:iCs/>
          <w:lang w:eastAsia="en-US"/>
        </w:rPr>
      </w:pPr>
      <w:r w:rsidRPr="004F2EC5">
        <w:rPr>
          <w:iCs/>
          <w:lang w:eastAsia="en-US"/>
        </w:rPr>
        <w:t xml:space="preserve">Um Investitionen in Flexibilität adäquat abzusichern und den Einsatz dieser anzureizen, bein-haltet der Stromindex </w:t>
      </w:r>
      <w:r>
        <w:rPr>
          <w:iCs/>
          <w:lang w:eastAsia="en-US"/>
        </w:rPr>
        <w:t>z</w:t>
      </w:r>
      <w:r w:rsidRPr="00D5589E">
        <w:rPr>
          <w:iCs/>
          <w:lang w:eastAsia="en-US"/>
        </w:rPr>
        <w:t>wei gewichtete Komponenten: Erstens eine Baseload-Komponente, die als ungewichtetes Mittel der stündlichen Energiepreise aller Stunden eines Jahres die Kosten eines durchgängigen Elektrizitätsverbrauchs wiedergibt. Zweitens eine Erneuerbaren-Komponente, die die Elektrizitätskosten bei einer flexiblen Produktion abbildet. Diese werden durch eine Gewichtung der stündlichen Preise anhand des Anteils von erneuerbaren Energien in jeder Stunde eines Jahres approximiert.</w:t>
      </w:r>
    </w:p>
    <w:p w14:paraId="1096B221" w14:textId="77777777" w:rsidR="0097344D" w:rsidRDefault="0097344D" w:rsidP="00B84681">
      <w:pPr>
        <w:pBdr>
          <w:top w:val="single" w:sz="4" w:space="1" w:color="auto"/>
          <w:left w:val="single" w:sz="4" w:space="4" w:color="auto"/>
          <w:bottom w:val="single" w:sz="4" w:space="1" w:color="auto"/>
          <w:right w:val="single" w:sz="4" w:space="4" w:color="auto"/>
        </w:pBdr>
        <w:spacing w:line="300" w:lineRule="atLeast"/>
        <w:rPr>
          <w:iCs/>
          <w:lang w:eastAsia="en-US"/>
        </w:rPr>
      </w:pPr>
      <w:r w:rsidRPr="002C6D36">
        <w:rPr>
          <w:iCs/>
          <w:lang w:eastAsia="en-US"/>
        </w:rPr>
        <w:t>Die Berechnung erfolgt nach folgender Methode</w:t>
      </w:r>
      <w:r>
        <w:rPr>
          <w:iCs/>
          <w:lang w:eastAsia="en-US"/>
        </w:rPr>
        <w:t>:</w:t>
      </w:r>
      <w:r>
        <w:rPr>
          <w:rStyle w:val="Funotenzeichen"/>
          <w:iCs/>
          <w:lang w:eastAsia="en-US"/>
        </w:rPr>
        <w:footnoteReference w:id="28"/>
      </w:r>
    </w:p>
    <w:p w14:paraId="003C59E2" w14:textId="77777777" w:rsidR="0097344D" w:rsidRPr="00771559" w:rsidRDefault="00BF4F8D" w:rsidP="0097344D">
      <w:pPr>
        <w:pBdr>
          <w:top w:val="single" w:sz="4" w:space="1" w:color="auto"/>
          <w:left w:val="single" w:sz="4" w:space="4" w:color="auto"/>
          <w:bottom w:val="single" w:sz="4" w:space="1" w:color="auto"/>
          <w:right w:val="single" w:sz="4" w:space="4" w:color="auto"/>
        </w:pBdr>
        <w:rPr>
          <w:iCs/>
          <w:lang w:eastAsia="en-US"/>
        </w:rPr>
      </w:pPr>
      <m:oMath>
        <m:sSubSup>
          <m:sSubSupPr>
            <m:ctrlPr>
              <w:rPr>
                <w:rFonts w:ascii="Cambria Math" w:eastAsia="Calibri" w:hAnsi="Cambria Math"/>
                <w:iCs/>
                <w:sz w:val="22"/>
                <w:szCs w:val="22"/>
                <w:lang w:eastAsia="en-US"/>
              </w:rPr>
            </m:ctrlPr>
          </m:sSubSupPr>
          <m:e>
            <m:r>
              <m:rPr>
                <m:sty m:val="p"/>
              </m:rPr>
              <w:rPr>
                <w:rFonts w:ascii="Cambria Math" w:eastAsia="Calibri" w:hAnsi="Cambria Math"/>
                <w:sz w:val="22"/>
                <w:szCs w:val="22"/>
                <w:lang w:eastAsia="en-US"/>
              </w:rPr>
              <m:t>p</m:t>
            </m:r>
          </m:e>
          <m:sub>
            <m:r>
              <m:rPr>
                <m:sty m:val="p"/>
              </m:rPr>
              <w:rPr>
                <w:rFonts w:ascii="Cambria Math" w:eastAsia="Calibri" w:hAnsi="Cambria Math"/>
                <w:sz w:val="22"/>
                <w:szCs w:val="22"/>
                <w:lang w:eastAsia="en-US"/>
              </w:rPr>
              <m:t>Strom</m:t>
            </m:r>
          </m:sub>
          <m:sup>
            <m:r>
              <m:rPr>
                <m:sty m:val="p"/>
              </m:rPr>
              <w:rPr>
                <w:rFonts w:ascii="Cambria Math" w:eastAsia="Calibri" w:hAnsi="Cambria Math"/>
                <w:sz w:val="22"/>
                <w:szCs w:val="22"/>
                <w:lang w:eastAsia="en-US"/>
              </w:rPr>
              <m:t>real</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 xml:space="preserve"> </m:t>
        </m:r>
        <m:r>
          <w:rPr>
            <w:rFonts w:ascii="Cambria Math" w:eastAsia="Calibri" w:hAnsi="Cambria Math"/>
            <w:sz w:val="22"/>
            <w:szCs w:val="22"/>
            <w:lang w:eastAsia="en-US"/>
          </w:rPr>
          <m:t>0,7</m:t>
        </m:r>
        <m:r>
          <m:rPr>
            <m:sty m:val="p"/>
          </m:rPr>
          <w:rPr>
            <w:rFonts w:ascii="Cambria Math" w:eastAsia="Calibri" w:hAnsi="Cambria Math"/>
            <w:sz w:val="22"/>
            <w:szCs w:val="22"/>
            <w:lang w:eastAsia="en-US"/>
          </w:rPr>
          <m:t>*</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e>
            </m:nary>
          </m:num>
          <m:den>
            <m:r>
              <m:rPr>
                <m:sty m:val="p"/>
              </m:rPr>
              <w:rPr>
                <w:rFonts w:ascii="Cambria Math" w:hAnsi="Cambria Math"/>
                <w:sz w:val="22"/>
                <w:szCs w:val="22"/>
              </w:rPr>
              <m:t>8760</m:t>
            </m:r>
          </m:den>
        </m:f>
        <m:r>
          <m:rPr>
            <m:sty m:val="p"/>
          </m:rPr>
          <w:rPr>
            <w:rFonts w:ascii="Cambria Math" w:eastAsia="Calibri" w:hAnsi="Cambria Math"/>
            <w:sz w:val="22"/>
            <w:szCs w:val="22"/>
            <w:lang w:eastAsia="en-US"/>
          </w:rPr>
          <m:t>+0,3*</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num>
          <m:den>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den>
        </m:f>
      </m:oMath>
      <w:r w:rsidR="0097344D" w:rsidRPr="000366BC">
        <w:rPr>
          <w:rFonts w:ascii="Cambria Math" w:hAnsi="Cambria Math"/>
          <w:iCs/>
          <w:sz w:val="21"/>
          <w:szCs w:val="21"/>
        </w:rPr>
        <w:tab/>
      </w:r>
      <w:r w:rsidR="0097344D" w:rsidRPr="000366BC">
        <w:rPr>
          <w:rFonts w:ascii="Cambria Math" w:hAnsi="Cambria Math"/>
          <w:iCs/>
          <w:sz w:val="21"/>
          <w:szCs w:val="21"/>
        </w:rPr>
        <w:tab/>
      </w:r>
      <w:r w:rsidR="0097344D" w:rsidRPr="000366BC">
        <w:rPr>
          <w:rFonts w:ascii="Cambria Math" w:hAnsi="Cambria Math"/>
          <w:iCs/>
          <w:sz w:val="21"/>
          <w:szCs w:val="21"/>
        </w:rPr>
        <w:tab/>
      </w:r>
      <w:r w:rsidR="0097344D" w:rsidRPr="000366BC">
        <w:rPr>
          <w:rFonts w:ascii="Cambria Math" w:hAnsi="Cambria Math"/>
          <w:iCs/>
          <w:lang w:eastAsia="en-US"/>
        </w:rPr>
        <w:tab/>
      </w:r>
      <w:r w:rsidR="0097344D" w:rsidRPr="000366BC">
        <w:rPr>
          <w:iCs/>
          <w:lang w:eastAsia="en-US"/>
        </w:rPr>
        <w:tab/>
      </w:r>
      <w:r w:rsidR="0097344D" w:rsidRPr="0226FE51">
        <w:rPr>
          <w:lang w:eastAsia="en-US"/>
        </w:rPr>
        <w:t>[3]</w:t>
      </w:r>
    </w:p>
    <w:bookmarkEnd w:id="351"/>
    <w:p w14:paraId="2650E7EE" w14:textId="77777777" w:rsidR="0097344D" w:rsidRDefault="0097344D" w:rsidP="0097344D">
      <w:pPr>
        <w:rPr>
          <w:iCs/>
          <w:lang w:eastAsia="en-US"/>
        </w:rPr>
        <w:sectPr w:rsidR="0097344D" w:rsidSect="00E169DC">
          <w:pgSz w:w="11906" w:h="16838"/>
          <w:pgMar w:top="1418" w:right="1418" w:bottom="1418" w:left="1418" w:header="567" w:footer="567" w:gutter="0"/>
          <w:cols w:space="708"/>
          <w:docGrid w:linePitch="360"/>
        </w:sectPr>
      </w:pPr>
    </w:p>
    <w:tbl>
      <w:tblPr>
        <w:tblW w:w="0" w:type="auto"/>
        <w:tblLayout w:type="fixed"/>
        <w:tblLook w:val="04A0" w:firstRow="1" w:lastRow="0" w:firstColumn="1" w:lastColumn="0" w:noHBand="0" w:noVBand="1"/>
      </w:tblPr>
      <w:tblGrid>
        <w:gridCol w:w="1691"/>
        <w:gridCol w:w="2977"/>
        <w:gridCol w:w="1843"/>
        <w:gridCol w:w="2126"/>
        <w:gridCol w:w="4394"/>
        <w:gridCol w:w="914"/>
      </w:tblGrid>
      <w:tr w:rsidR="0097344D" w14:paraId="07871A34" w14:textId="77777777" w:rsidTr="00A93822">
        <w:trPr>
          <w:trHeight w:val="973"/>
          <w:tblHeader/>
        </w:trPr>
        <w:tc>
          <w:tcPr>
            <w:tcW w:w="1691" w:type="dxa"/>
            <w:tcBorders>
              <w:top w:val="single" w:sz="4" w:space="0" w:color="auto"/>
              <w:left w:val="single" w:sz="8" w:space="0" w:color="auto"/>
              <w:bottom w:val="single" w:sz="8" w:space="0" w:color="auto"/>
              <w:right w:val="single" w:sz="8" w:space="0" w:color="auto"/>
            </w:tcBorders>
            <w:tcMar>
              <w:left w:w="108" w:type="dxa"/>
              <w:right w:w="108" w:type="dxa"/>
            </w:tcMar>
          </w:tcPr>
          <w:bookmarkEnd w:id="350"/>
          <w:p w14:paraId="08DE4B1D" w14:textId="77777777" w:rsidR="0097344D" w:rsidRPr="002A74E6" w:rsidRDefault="0097344D" w:rsidP="00A93822">
            <w:pPr>
              <w:spacing w:before="80" w:after="80" w:line="240" w:lineRule="auto"/>
              <w:rPr>
                <w:b/>
                <w:bCs/>
                <w:color w:val="000000" w:themeColor="text1"/>
                <w:sz w:val="20"/>
              </w:rPr>
            </w:pPr>
            <w:r w:rsidRPr="002A74E6">
              <w:rPr>
                <w:b/>
                <w:bCs/>
                <w:color w:val="000000" w:themeColor="text1"/>
                <w:sz w:val="20"/>
              </w:rPr>
              <w:t>Energieträger</w:t>
            </w:r>
            <w:r>
              <w:rPr>
                <w:b/>
                <w:bCs/>
                <w:color w:val="000000" w:themeColor="text1"/>
                <w:sz w:val="20"/>
              </w:rPr>
              <w:t xml:space="preserve"> i </w:t>
            </w:r>
          </w:p>
        </w:tc>
        <w:tc>
          <w:tcPr>
            <w:tcW w:w="2977" w:type="dxa"/>
            <w:tcBorders>
              <w:top w:val="single" w:sz="4" w:space="0" w:color="auto"/>
              <w:left w:val="single" w:sz="8" w:space="0" w:color="auto"/>
              <w:bottom w:val="single" w:sz="8" w:space="0" w:color="auto"/>
              <w:right w:val="single" w:sz="8" w:space="0" w:color="auto"/>
            </w:tcBorders>
            <w:tcMar>
              <w:left w:w="108" w:type="dxa"/>
              <w:right w:w="108" w:type="dxa"/>
            </w:tcMar>
          </w:tcPr>
          <w:p w14:paraId="52F45B7F" w14:textId="77777777" w:rsidR="0097344D" w:rsidRPr="002A74E6" w:rsidRDefault="0097344D" w:rsidP="00A93822">
            <w:pPr>
              <w:spacing w:before="80" w:after="80" w:line="240" w:lineRule="auto"/>
              <w:rPr>
                <w:b/>
                <w:bCs/>
                <w:color w:val="000000" w:themeColor="text1"/>
                <w:sz w:val="20"/>
              </w:rPr>
            </w:pPr>
            <w:r w:rsidRPr="002A74E6">
              <w:rPr>
                <w:b/>
                <w:bCs/>
                <w:color w:val="000000" w:themeColor="text1"/>
                <w:sz w:val="20"/>
              </w:rPr>
              <w:t xml:space="preserve">Preisindex zur jährlichen </w:t>
            </w:r>
            <w:r w:rsidRPr="00033E0E">
              <w:rPr>
                <w:b/>
                <w:bCs/>
                <w:color w:val="000000" w:themeColor="text1"/>
                <w:sz w:val="20"/>
              </w:rPr>
              <w:t xml:space="preserve">Bestimmung von </w:t>
            </w:r>
            <m:oMath>
              <m:sSubSup>
                <m:sSubSupPr>
                  <m:ctrlPr>
                    <w:rPr>
                      <w:rFonts w:ascii="Cambria Math" w:hAnsi="Cambria Math"/>
                      <w:b/>
                      <w:bCs/>
                      <w:sz w:val="20"/>
                      <w:lang w:eastAsia="en-US"/>
                    </w:rPr>
                  </m:ctrlPr>
                </m:sSubSupPr>
                <m:e>
                  <m:r>
                    <m:rPr>
                      <m:sty m:val="b"/>
                    </m:rPr>
                    <w:rPr>
                      <w:rFonts w:ascii="Cambria Math" w:eastAsia="Calibri" w:hAnsi="Cambria Math"/>
                      <w:sz w:val="20"/>
                    </w:rPr>
                    <m:t>p</m:t>
                  </m:r>
                </m:e>
                <m:sub>
                  <m:r>
                    <m:rPr>
                      <m:sty m:val="b"/>
                    </m:rPr>
                    <w:rPr>
                      <w:rFonts w:ascii="Cambria Math" w:eastAsia="Calibri" w:hAnsi="Cambria Math"/>
                      <w:sz w:val="20"/>
                    </w:rPr>
                    <m:t>i</m:t>
                  </m:r>
                </m:sub>
                <m:sup>
                  <m:r>
                    <m:rPr>
                      <m:sty m:val="b"/>
                    </m:rPr>
                    <w:rPr>
                      <w:rFonts w:ascii="Cambria Math" w:eastAsia="Calibri" w:hAnsi="Cambria Math"/>
                      <w:sz w:val="20"/>
                    </w:rPr>
                    <m:t>real</m:t>
                  </m:r>
                </m:sup>
              </m:sSubSup>
            </m:oMath>
          </w:p>
        </w:tc>
        <w:tc>
          <w:tcPr>
            <w:tcW w:w="1843" w:type="dxa"/>
            <w:tcBorders>
              <w:top w:val="single" w:sz="4" w:space="0" w:color="auto"/>
              <w:left w:val="single" w:sz="8" w:space="0" w:color="auto"/>
              <w:bottom w:val="single" w:sz="8" w:space="0" w:color="auto"/>
              <w:right w:val="single" w:sz="8" w:space="0" w:color="auto"/>
            </w:tcBorders>
            <w:tcMar>
              <w:left w:w="108" w:type="dxa"/>
              <w:right w:w="108" w:type="dxa"/>
            </w:tcMar>
          </w:tcPr>
          <w:p w14:paraId="0366E750" w14:textId="77777777" w:rsidR="0097344D" w:rsidRPr="002A74E6" w:rsidRDefault="0097344D" w:rsidP="00A93822">
            <w:pPr>
              <w:spacing w:before="80" w:after="80" w:line="240" w:lineRule="auto"/>
              <w:rPr>
                <w:b/>
                <w:bCs/>
                <w:color w:val="000000" w:themeColor="text1"/>
                <w:sz w:val="20"/>
              </w:rPr>
            </w:pPr>
            <w:r w:rsidRPr="002A74E6">
              <w:rPr>
                <w:b/>
                <w:bCs/>
                <w:color w:val="000000" w:themeColor="text1"/>
                <w:sz w:val="20"/>
              </w:rPr>
              <w:t>Ursprungseinheit</w:t>
            </w:r>
          </w:p>
        </w:tc>
        <w:tc>
          <w:tcPr>
            <w:tcW w:w="2126" w:type="dxa"/>
            <w:tcBorders>
              <w:top w:val="single" w:sz="4" w:space="0" w:color="auto"/>
              <w:left w:val="single" w:sz="8" w:space="0" w:color="auto"/>
              <w:bottom w:val="single" w:sz="8" w:space="0" w:color="auto"/>
              <w:right w:val="single" w:sz="8" w:space="0" w:color="auto"/>
            </w:tcBorders>
            <w:tcMar>
              <w:left w:w="108" w:type="dxa"/>
              <w:right w:w="108" w:type="dxa"/>
            </w:tcMar>
          </w:tcPr>
          <w:p w14:paraId="1DC4A92D" w14:textId="77777777" w:rsidR="0097344D" w:rsidRPr="002A74E6" w:rsidRDefault="0097344D" w:rsidP="00A93822">
            <w:pPr>
              <w:spacing w:before="80" w:after="80" w:line="240" w:lineRule="auto"/>
              <w:rPr>
                <w:b/>
                <w:bCs/>
                <w:color w:val="000000" w:themeColor="text1"/>
                <w:sz w:val="20"/>
              </w:rPr>
            </w:pPr>
            <w:r w:rsidRPr="002A74E6">
              <w:rPr>
                <w:b/>
                <w:bCs/>
                <w:color w:val="000000" w:themeColor="text1"/>
                <w:sz w:val="20"/>
              </w:rPr>
              <w:t>Zeitliche Auflösung</w:t>
            </w:r>
          </w:p>
        </w:tc>
        <w:tc>
          <w:tcPr>
            <w:tcW w:w="4394" w:type="dxa"/>
            <w:tcBorders>
              <w:top w:val="single" w:sz="4" w:space="0" w:color="auto"/>
              <w:left w:val="single" w:sz="8" w:space="0" w:color="auto"/>
              <w:bottom w:val="single" w:sz="8" w:space="0" w:color="auto"/>
              <w:right w:val="single" w:sz="8" w:space="0" w:color="auto"/>
            </w:tcBorders>
            <w:tcMar>
              <w:left w:w="108" w:type="dxa"/>
              <w:right w:w="108" w:type="dxa"/>
            </w:tcMar>
          </w:tcPr>
          <w:p w14:paraId="1C9AF745" w14:textId="77777777" w:rsidR="0097344D" w:rsidRPr="00515106" w:rsidRDefault="0097344D" w:rsidP="00A93822">
            <w:pPr>
              <w:spacing w:before="80" w:after="80" w:line="240" w:lineRule="auto"/>
              <w:rPr>
                <w:b/>
                <w:bCs/>
                <w:color w:val="000000" w:themeColor="text1"/>
                <w:sz w:val="20"/>
              </w:rPr>
            </w:pPr>
            <w:r w:rsidRPr="00515106">
              <w:rPr>
                <w:b/>
                <w:bCs/>
                <w:color w:val="000000" w:themeColor="text1"/>
                <w:sz w:val="20"/>
              </w:rPr>
              <w:t>Berechnungsmethode</w:t>
            </w:r>
          </w:p>
        </w:tc>
        <w:tc>
          <w:tcPr>
            <w:tcW w:w="914" w:type="dxa"/>
            <w:tcBorders>
              <w:top w:val="single" w:sz="4" w:space="0" w:color="auto"/>
              <w:left w:val="single" w:sz="8" w:space="0" w:color="auto"/>
              <w:bottom w:val="single" w:sz="8" w:space="0" w:color="auto"/>
              <w:right w:val="single" w:sz="8" w:space="0" w:color="auto"/>
            </w:tcBorders>
          </w:tcPr>
          <w:p w14:paraId="000CD655" w14:textId="77777777" w:rsidR="0097344D" w:rsidRPr="00033E0E" w:rsidRDefault="0097344D" w:rsidP="00A93822">
            <w:pPr>
              <w:spacing w:before="80" w:after="80" w:line="240" w:lineRule="auto"/>
              <w:rPr>
                <w:b/>
                <w:bCs/>
                <w:iCs/>
                <w:sz w:val="20"/>
              </w:rPr>
            </w:pPr>
            <w:r w:rsidRPr="00033E0E">
              <w:rPr>
                <w:b/>
                <w:bCs/>
                <w:iCs/>
                <w:sz w:val="20"/>
              </w:rPr>
              <w:t xml:space="preserve">Faktor </w:t>
            </w:r>
            <m:oMath>
              <m:sSubSup>
                <m:sSubSupPr>
                  <m:ctrlPr>
                    <w:rPr>
                      <w:rFonts w:ascii="Cambria Math" w:hAnsi="Cambria Math"/>
                      <w:b/>
                      <w:bCs/>
                      <w:sz w:val="20"/>
                      <w:lang w:eastAsia="en-US"/>
                    </w:rPr>
                  </m:ctrlPr>
                </m:sSubSupPr>
                <m:e>
                  <m:r>
                    <m:rPr>
                      <m:sty m:val="b"/>
                    </m:rPr>
                    <w:rPr>
                      <w:rFonts w:ascii="Cambria Math" w:hAnsi="Cambria Math"/>
                      <w:sz w:val="20"/>
                      <w:lang w:eastAsia="en-US"/>
                    </w:rPr>
                    <m:t>β</m:t>
                  </m:r>
                </m:e>
                <m:sub>
                  <m:r>
                    <m:rPr>
                      <m:sty m:val="b"/>
                    </m:rPr>
                    <w:rPr>
                      <w:rFonts w:ascii="Cambria Math" w:hAnsi="Cambria Math"/>
                      <w:sz w:val="20"/>
                      <w:lang w:eastAsia="en-US"/>
                    </w:rPr>
                    <m:t>i</m:t>
                  </m:r>
                </m:sub>
                <m:sup>
                  <m:r>
                    <m:rPr>
                      <m:sty m:val="b"/>
                    </m:rPr>
                    <w:rPr>
                      <w:rFonts w:ascii="Cambria Math" w:hAnsi="Cambria Math"/>
                      <w:sz w:val="20"/>
                      <w:lang w:eastAsia="en-US"/>
                    </w:rPr>
                    <m:t>Ref</m:t>
                  </m:r>
                </m:sup>
              </m:sSubSup>
            </m:oMath>
          </w:p>
        </w:tc>
      </w:tr>
      <w:tr w:rsidR="0097344D" w14:paraId="0F9D8E78" w14:textId="77777777" w:rsidTr="00A93822">
        <w:trPr>
          <w:trHeight w:val="990"/>
        </w:trPr>
        <w:tc>
          <w:tcPr>
            <w:tcW w:w="1691" w:type="dxa"/>
            <w:vMerge w:val="restart"/>
            <w:tcBorders>
              <w:top w:val="single" w:sz="8" w:space="0" w:color="auto"/>
              <w:left w:val="single" w:sz="8" w:space="0" w:color="auto"/>
              <w:right w:val="single" w:sz="8" w:space="0" w:color="auto"/>
            </w:tcBorders>
            <w:tcMar>
              <w:left w:w="108" w:type="dxa"/>
              <w:right w:w="108" w:type="dxa"/>
            </w:tcMar>
          </w:tcPr>
          <w:p w14:paraId="6504ED85" w14:textId="77777777" w:rsidR="0097344D" w:rsidRPr="00513442" w:rsidRDefault="0097344D" w:rsidP="00A93822">
            <w:pPr>
              <w:spacing w:before="80" w:after="80" w:line="240" w:lineRule="auto"/>
              <w:rPr>
                <w:color w:val="000000" w:themeColor="text1"/>
                <w:sz w:val="20"/>
              </w:rPr>
            </w:pPr>
            <w:r w:rsidRPr="00513442">
              <w:rPr>
                <w:color w:val="000000" w:themeColor="text1"/>
                <w:sz w:val="20"/>
              </w:rPr>
              <w:t>Strom</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0918EA65" w14:textId="77777777" w:rsidR="0097344D" w:rsidRPr="00513442" w:rsidRDefault="0097344D" w:rsidP="00A93822">
            <w:pPr>
              <w:spacing w:before="80" w:after="80" w:line="240" w:lineRule="auto"/>
              <w:rPr>
                <w:bCs/>
                <w:color w:val="000000" w:themeColor="text1"/>
                <w:sz w:val="20"/>
              </w:rPr>
            </w:pPr>
            <w:r w:rsidRPr="00513442">
              <w:rPr>
                <w:b/>
                <w:color w:val="000000" w:themeColor="text1"/>
                <w:sz w:val="20"/>
              </w:rPr>
              <w:t>SMARD.de</w:t>
            </w:r>
            <w:r w:rsidRPr="00513442">
              <w:rPr>
                <w:bCs/>
                <w:color w:val="000000" w:themeColor="text1"/>
                <w:sz w:val="20"/>
              </w:rPr>
              <w:t>: Stündlicher Day-Ahead Strompreis</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1BE4D53F" w14:textId="77777777" w:rsidR="0097344D" w:rsidRPr="00513442" w:rsidRDefault="0097344D" w:rsidP="00A93822">
            <w:pPr>
              <w:spacing w:before="80" w:after="80" w:line="240" w:lineRule="auto"/>
              <w:rPr>
                <w:color w:val="000000" w:themeColor="text1"/>
                <w:sz w:val="20"/>
                <w:lang w:val="en-US"/>
              </w:rPr>
            </w:pPr>
            <w:r w:rsidRPr="00513442">
              <w:rPr>
                <w:color w:val="000000" w:themeColor="text1"/>
                <w:sz w:val="20"/>
                <w:lang w:val="en-US"/>
              </w:rPr>
              <w:t>[EUR/MWh]</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34D5A056" w14:textId="77777777" w:rsidR="0097344D" w:rsidRPr="00513442" w:rsidRDefault="0097344D" w:rsidP="00A93822">
            <w:pPr>
              <w:spacing w:before="80" w:after="80" w:line="240" w:lineRule="auto"/>
              <w:rPr>
                <w:color w:val="000000" w:themeColor="text1"/>
                <w:sz w:val="20"/>
              </w:rPr>
            </w:pPr>
            <w:r w:rsidRPr="00513442">
              <w:rPr>
                <w:color w:val="000000" w:themeColor="text1"/>
                <w:sz w:val="20"/>
              </w:rPr>
              <w:t>Stündlich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0274E3E7" w14:textId="77777777" w:rsidR="0097344D" w:rsidRPr="00513442" w:rsidRDefault="00BF4F8D" w:rsidP="00A93822">
            <w:pPr>
              <w:spacing w:before="80" w:after="80" w:line="240" w:lineRule="auto"/>
              <w:rPr>
                <w:iCs/>
                <w:color w:val="000000" w:themeColor="text1"/>
                <w:sz w:val="20"/>
              </w:rPr>
            </w:pPr>
            <m:oMath>
              <m:sSub>
                <m:sSubPr>
                  <m:ctrlPr>
                    <w:rPr>
                      <w:rFonts w:ascii="Cambria Math" w:eastAsia="Calibri" w:hAnsi="Cambria Math"/>
                      <w:b/>
                      <w:bCs/>
                      <w:sz w:val="20"/>
                    </w:rPr>
                  </m:ctrlPr>
                </m:sSubPr>
                <m:e>
                  <m:r>
                    <m:rPr>
                      <m:sty m:val="b"/>
                    </m:rPr>
                    <w:rPr>
                      <w:rFonts w:ascii="Cambria Math" w:eastAsia="Calibri" w:hAnsi="Cambria Math"/>
                      <w:sz w:val="20"/>
                    </w:rPr>
                    <m:t>p</m:t>
                  </m:r>
                </m:e>
                <m:sub>
                  <m:r>
                    <m:rPr>
                      <m:sty m:val="b"/>
                    </m:rPr>
                    <w:rPr>
                      <w:rFonts w:ascii="Cambria Math" w:eastAsia="Calibri" w:hAnsi="Cambria Math"/>
                      <w:sz w:val="20"/>
                    </w:rPr>
                    <m:t>t</m:t>
                  </m:r>
                </m:sub>
              </m:sSub>
            </m:oMath>
            <w:r w:rsidR="0097344D" w:rsidRPr="00513442">
              <w:rPr>
                <w:rFonts w:ascii="Cambria Math" w:eastAsia="Calibri" w:hAnsi="Cambria Math"/>
                <w:bCs/>
                <w:sz w:val="20"/>
              </w:rPr>
              <w:t xml:space="preserve">: </w:t>
            </w:r>
            <w:r w:rsidR="0097344D" w:rsidRPr="00513442">
              <w:rPr>
                <w:rFonts w:eastAsia="Calibri"/>
                <w:color w:val="000000" w:themeColor="text1"/>
                <w:sz w:val="20"/>
              </w:rPr>
              <w:t>Stündlicher Day-Ahead Strompreis</w:t>
            </w:r>
          </w:p>
        </w:tc>
        <w:tc>
          <w:tcPr>
            <w:tcW w:w="914" w:type="dxa"/>
            <w:vMerge w:val="restart"/>
            <w:tcBorders>
              <w:top w:val="single" w:sz="8" w:space="0" w:color="auto"/>
              <w:left w:val="single" w:sz="8" w:space="0" w:color="auto"/>
              <w:right w:val="single" w:sz="8" w:space="0" w:color="auto"/>
            </w:tcBorders>
          </w:tcPr>
          <w:p w14:paraId="5957D488" w14:textId="77777777" w:rsidR="0097344D" w:rsidRPr="00531724" w:rsidRDefault="0097344D" w:rsidP="00A93822">
            <w:pPr>
              <w:spacing w:before="80" w:after="80" w:line="240" w:lineRule="auto"/>
              <w:rPr>
                <w:iCs/>
                <w:color w:val="000000" w:themeColor="text1"/>
                <w:sz w:val="20"/>
              </w:rPr>
            </w:pPr>
            <w:r w:rsidRPr="00531724">
              <w:rPr>
                <w:iCs/>
                <w:color w:val="000000" w:themeColor="text1"/>
                <w:sz w:val="20"/>
              </w:rPr>
              <w:t>0,9</w:t>
            </w:r>
          </w:p>
          <w:p w14:paraId="1981476B" w14:textId="77777777" w:rsidR="0097344D" w:rsidRPr="00942C98" w:rsidRDefault="0097344D" w:rsidP="00A93822">
            <w:pPr>
              <w:spacing w:before="80" w:after="80" w:line="240" w:lineRule="auto"/>
              <w:rPr>
                <w:iCs/>
                <w:color w:val="000000" w:themeColor="text1"/>
                <w:sz w:val="20"/>
                <w:highlight w:val="yellow"/>
              </w:rPr>
            </w:pPr>
          </w:p>
        </w:tc>
      </w:tr>
      <w:tr w:rsidR="0097344D" w14:paraId="06F1EA68" w14:textId="77777777" w:rsidTr="00A93822">
        <w:trPr>
          <w:trHeight w:val="990"/>
        </w:trPr>
        <w:tc>
          <w:tcPr>
            <w:tcW w:w="1691" w:type="dxa"/>
            <w:vMerge/>
            <w:tcBorders>
              <w:left w:val="single" w:sz="8" w:space="0" w:color="auto"/>
              <w:right w:val="single" w:sz="8" w:space="0" w:color="auto"/>
            </w:tcBorders>
            <w:tcMar>
              <w:left w:w="108" w:type="dxa"/>
              <w:right w:w="108" w:type="dxa"/>
            </w:tcMar>
          </w:tcPr>
          <w:p w14:paraId="2A6F46B8" w14:textId="77777777" w:rsidR="0097344D" w:rsidRPr="00BE09D6" w:rsidRDefault="0097344D" w:rsidP="00A93822">
            <w:pPr>
              <w:spacing w:before="80" w:after="80" w:line="240" w:lineRule="auto"/>
              <w:rPr>
                <w:color w:val="000000" w:themeColor="text1"/>
                <w:sz w:val="20"/>
              </w:rPr>
            </w:pP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09F8D25F" w14:textId="77777777" w:rsidR="0097344D" w:rsidRPr="00513442" w:rsidRDefault="0097344D" w:rsidP="00A93822">
            <w:pPr>
              <w:spacing w:before="80" w:after="80" w:line="240" w:lineRule="auto"/>
              <w:rPr>
                <w:b/>
                <w:color w:val="000000" w:themeColor="text1"/>
                <w:sz w:val="20"/>
              </w:rPr>
            </w:pPr>
            <w:r w:rsidRPr="00BE09D6">
              <w:rPr>
                <w:b/>
                <w:color w:val="000000" w:themeColor="text1"/>
                <w:sz w:val="20"/>
              </w:rPr>
              <w:t>SMARD</w:t>
            </w:r>
            <w:r w:rsidRPr="00513442">
              <w:rPr>
                <w:b/>
                <w:color w:val="000000" w:themeColor="text1"/>
                <w:sz w:val="20"/>
              </w:rPr>
              <w:t xml:space="preserve">.de: </w:t>
            </w:r>
            <w:r w:rsidRPr="00513442">
              <w:rPr>
                <w:sz w:val="20"/>
              </w:rPr>
              <w:t xml:space="preserve">Prognostizierte Erzeugung Day-Ahead </w:t>
            </w:r>
            <w:r w:rsidRPr="00513442">
              <w:rPr>
                <w:rFonts w:eastAsia="Calibri"/>
                <w:color w:val="000000" w:themeColor="text1"/>
                <w:sz w:val="20"/>
              </w:rPr>
              <w:t xml:space="preserve">der jeweiligen EE-Technologien Wind an Land, Wind auf See, </w:t>
            </w:r>
            <w:r>
              <w:rPr>
                <w:rFonts w:eastAsia="Calibri"/>
                <w:color w:val="000000" w:themeColor="text1"/>
                <w:sz w:val="20"/>
              </w:rPr>
              <w:t>s</w:t>
            </w:r>
            <w:r w:rsidRPr="00513442">
              <w:rPr>
                <w:rFonts w:eastAsia="Calibri"/>
                <w:color w:val="000000" w:themeColor="text1"/>
                <w:sz w:val="20"/>
              </w:rPr>
              <w:t>olar</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29AB2B9A" w14:textId="77777777" w:rsidR="0097344D" w:rsidRPr="00513442" w:rsidRDefault="0097344D" w:rsidP="00A93822">
            <w:pPr>
              <w:spacing w:before="80" w:after="80" w:line="240" w:lineRule="auto"/>
              <w:rPr>
                <w:color w:val="000000" w:themeColor="text1"/>
                <w:sz w:val="20"/>
              </w:rPr>
            </w:pPr>
            <w:r w:rsidRPr="00513442">
              <w:rPr>
                <w:color w:val="000000" w:themeColor="text1"/>
                <w:sz w:val="20"/>
              </w:rPr>
              <w:t>[MWh]</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26B4896A" w14:textId="77777777" w:rsidR="0097344D" w:rsidRPr="00513442" w:rsidRDefault="0097344D" w:rsidP="00A93822">
            <w:pPr>
              <w:spacing w:before="80" w:after="80" w:line="240" w:lineRule="auto"/>
              <w:rPr>
                <w:color w:val="000000" w:themeColor="text1"/>
                <w:sz w:val="20"/>
              </w:rPr>
            </w:pPr>
            <w:r w:rsidRPr="00513442">
              <w:rPr>
                <w:color w:val="000000" w:themeColor="text1"/>
                <w:sz w:val="20"/>
              </w:rPr>
              <w:t>Stündlich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77087282" w14:textId="77777777" w:rsidR="0097344D" w:rsidRPr="00513442" w:rsidRDefault="00BF4F8D" w:rsidP="00A93822">
            <w:pPr>
              <w:spacing w:before="80" w:after="80" w:line="240" w:lineRule="auto"/>
              <w:rPr>
                <w:rFonts w:eastAsia="Calibri"/>
                <w:bCs/>
                <w:iCs/>
                <w:color w:val="000000" w:themeColor="text1"/>
                <w:sz w:val="20"/>
              </w:rPr>
            </w:pPr>
            <m:oMath>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Won</m:t>
                  </m:r>
                </m:sub>
              </m:sSub>
              <m:r>
                <m:rPr>
                  <m:sty m:val="b"/>
                </m:rPr>
                <w:rPr>
                  <w:rFonts w:ascii="Cambria Math" w:hAnsi="Cambria Math"/>
                  <w:sz w:val="20"/>
                </w:rPr>
                <m:t xml:space="preserve">, </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Wof</m:t>
                  </m:r>
                </m:sub>
              </m:sSub>
              <m:r>
                <m:rPr>
                  <m:sty m:val="b"/>
                </m:rPr>
                <w:rPr>
                  <w:rFonts w:ascii="Cambria Math" w:hAnsi="Cambria Math"/>
                  <w:sz w:val="20"/>
                </w:rPr>
                <m:t>,</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pv</m:t>
                  </m:r>
                  <m:r>
                    <m:rPr>
                      <m:sty m:val="b"/>
                    </m:rPr>
                    <w:rPr>
                      <w:rFonts w:ascii="Cambria Math" w:hAnsi="Cambria Math"/>
                      <w:sz w:val="20"/>
                    </w:rPr>
                    <m:t xml:space="preserve"> </m:t>
                  </m:r>
                </m:sub>
              </m:sSub>
            </m:oMath>
            <w:r w:rsidR="0097344D" w:rsidRPr="00513442">
              <w:rPr>
                <w:b/>
                <w:bCs/>
                <w:sz w:val="20"/>
              </w:rPr>
              <w:t>:</w:t>
            </w:r>
            <w:r w:rsidR="0097344D" w:rsidRPr="00513442">
              <w:rPr>
                <w:sz w:val="20"/>
              </w:rPr>
              <w:t xml:space="preserve"> Prognostizierte Erzeugung Day-Ahead </w:t>
            </w:r>
            <w:r w:rsidR="0097344D" w:rsidRPr="00513442">
              <w:rPr>
                <w:rFonts w:eastAsia="Calibri"/>
                <w:color w:val="000000" w:themeColor="text1"/>
                <w:sz w:val="20"/>
              </w:rPr>
              <w:t xml:space="preserve">der jeweiligen EE-Technologien Wind an Land, Wind auf See, </w:t>
            </w:r>
            <w:r w:rsidR="0097344D">
              <w:rPr>
                <w:rFonts w:eastAsia="Calibri"/>
                <w:color w:val="000000" w:themeColor="text1"/>
                <w:sz w:val="20"/>
              </w:rPr>
              <w:t>s</w:t>
            </w:r>
            <w:r w:rsidR="0097344D" w:rsidRPr="00513442">
              <w:rPr>
                <w:rFonts w:eastAsia="Calibri"/>
                <w:color w:val="000000" w:themeColor="text1"/>
                <w:sz w:val="20"/>
              </w:rPr>
              <w:t>olar</w:t>
            </w:r>
          </w:p>
        </w:tc>
        <w:tc>
          <w:tcPr>
            <w:tcW w:w="914" w:type="dxa"/>
            <w:vMerge/>
            <w:tcBorders>
              <w:left w:val="single" w:sz="8" w:space="0" w:color="auto"/>
              <w:right w:val="single" w:sz="8" w:space="0" w:color="auto"/>
            </w:tcBorders>
          </w:tcPr>
          <w:p w14:paraId="1A1DDE9D" w14:textId="77777777" w:rsidR="0097344D" w:rsidRPr="00942C98" w:rsidRDefault="0097344D" w:rsidP="00A93822">
            <w:pPr>
              <w:spacing w:before="80" w:after="80" w:line="240" w:lineRule="auto"/>
              <w:rPr>
                <w:iCs/>
                <w:color w:val="000000" w:themeColor="text1"/>
                <w:sz w:val="20"/>
                <w:highlight w:val="yellow"/>
              </w:rPr>
            </w:pPr>
          </w:p>
        </w:tc>
      </w:tr>
      <w:tr w:rsidR="0097344D" w14:paraId="00A52F01" w14:textId="77777777" w:rsidTr="00A93822">
        <w:trPr>
          <w:trHeight w:val="34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09BA4232" w14:textId="77777777" w:rsidR="0097344D" w:rsidRPr="002A74E6" w:rsidRDefault="0097344D" w:rsidP="00A93822">
            <w:pPr>
              <w:spacing w:before="80" w:after="80" w:line="240" w:lineRule="auto"/>
              <w:rPr>
                <w:color w:val="000000" w:themeColor="text1"/>
                <w:sz w:val="20"/>
              </w:rPr>
            </w:pPr>
            <w:r w:rsidRPr="002A74E6">
              <w:rPr>
                <w:color w:val="000000" w:themeColor="text1"/>
                <w:sz w:val="20"/>
              </w:rPr>
              <w:t>Erdgas</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498A244C" w14:textId="77777777" w:rsidR="0097344D" w:rsidRPr="002A74E6" w:rsidRDefault="0097344D" w:rsidP="00A93822">
            <w:pPr>
              <w:spacing w:before="80" w:after="80" w:line="240" w:lineRule="auto"/>
              <w:rPr>
                <w:color w:val="000000" w:themeColor="text1"/>
                <w:sz w:val="20"/>
                <w:lang w:val="en-US"/>
              </w:rPr>
            </w:pPr>
            <w:r w:rsidRPr="002A74E6">
              <w:rPr>
                <w:b/>
                <w:color w:val="000000" w:themeColor="text1"/>
                <w:sz w:val="20"/>
                <w:lang w:val="en-US"/>
              </w:rPr>
              <w:t>EEX:</w:t>
            </w:r>
            <w:r w:rsidRPr="002A74E6">
              <w:rPr>
                <w:color w:val="000000" w:themeColor="text1"/>
                <w:sz w:val="20"/>
                <w:lang w:val="en-US"/>
              </w:rPr>
              <w:t xml:space="preserve"> Gas Spot Market THE Day-Ahead (GND1)</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539F50EC" w14:textId="77777777" w:rsidR="0097344D" w:rsidRPr="002A74E6" w:rsidRDefault="0097344D" w:rsidP="00A93822">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21F05B5B" w14:textId="77777777" w:rsidR="0097344D" w:rsidRPr="002A74E6" w:rsidRDefault="0097344D" w:rsidP="00A93822">
            <w:pPr>
              <w:spacing w:before="80" w:after="80" w:line="240" w:lineRule="auto"/>
              <w:rPr>
                <w:color w:val="000000" w:themeColor="text1"/>
                <w:sz w:val="20"/>
              </w:rPr>
            </w:pPr>
            <w:r w:rsidRPr="002A74E6">
              <w:rPr>
                <w:color w:val="000000" w:themeColor="text1"/>
                <w:sz w:val="20"/>
              </w:rPr>
              <w:t>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1CED81EF" w14:textId="77777777" w:rsidR="0097344D" w:rsidRPr="002A74E6" w:rsidRDefault="0097344D" w:rsidP="00A93822">
            <w:pPr>
              <w:spacing w:before="80" w:after="80" w:line="240" w:lineRule="auto"/>
              <w:rPr>
                <w:color w:val="000000" w:themeColor="text1"/>
                <w:sz w:val="20"/>
              </w:rPr>
            </w:pPr>
            <w:r w:rsidRPr="00CD3EF6">
              <w:rPr>
                <w:color w:val="000000" w:themeColor="text1"/>
                <w:sz w:val="20"/>
              </w:rPr>
              <w:t>Umwandlung der in EUR/MWh Brennwert angegebenen Daten in EUR/MWh Heizwert mittels Division durch 0,9024.</w:t>
            </w:r>
            <w:r>
              <w:rPr>
                <w:color w:val="000000" w:themeColor="text1"/>
                <w:sz w:val="20"/>
              </w:rPr>
              <w:t xml:space="preserve"> </w:t>
            </w:r>
            <w:r w:rsidRPr="002A74E6">
              <w:rPr>
                <w:color w:val="000000" w:themeColor="text1"/>
                <w:sz w:val="20"/>
              </w:rPr>
              <w:t xml:space="preserve">Berechnung des ungewichteten Jahresdurchschnitts aus den </w:t>
            </w:r>
            <w:r>
              <w:rPr>
                <w:color w:val="000000" w:themeColor="text1"/>
                <w:sz w:val="20"/>
              </w:rPr>
              <w:t>Tagesdaten</w:t>
            </w:r>
            <w:r w:rsidRPr="002A74E6">
              <w:rPr>
                <w:color w:val="000000" w:themeColor="text1"/>
                <w:sz w:val="20"/>
              </w:rPr>
              <w:t xml:space="preserve"> für den „settlement price“ für „delivery start“ am </w:t>
            </w:r>
            <w:r>
              <w:rPr>
                <w:color w:val="000000" w:themeColor="text1"/>
                <w:sz w:val="20"/>
              </w:rPr>
              <w:t xml:space="preserve">jeweils </w:t>
            </w:r>
            <w:r w:rsidRPr="002A74E6">
              <w:rPr>
                <w:color w:val="000000" w:themeColor="text1"/>
                <w:sz w:val="20"/>
              </w:rPr>
              <w:t xml:space="preserve">folgenden Tag </w:t>
            </w:r>
            <w:r>
              <w:rPr>
                <w:color w:val="000000" w:themeColor="text1"/>
                <w:sz w:val="20"/>
              </w:rPr>
              <w:t>[</w:t>
            </w:r>
            <w:r w:rsidRPr="002A74E6">
              <w:rPr>
                <w:color w:val="000000" w:themeColor="text1"/>
                <w:sz w:val="20"/>
              </w:rPr>
              <w:t>EUR/MWh</w:t>
            </w:r>
            <w:r>
              <w:rPr>
                <w:color w:val="000000" w:themeColor="text1"/>
                <w:sz w:val="20"/>
              </w:rPr>
              <w:t>].</w:t>
            </w:r>
          </w:p>
        </w:tc>
        <w:tc>
          <w:tcPr>
            <w:tcW w:w="914" w:type="dxa"/>
            <w:tcBorders>
              <w:top w:val="single" w:sz="8" w:space="0" w:color="auto"/>
              <w:left w:val="single" w:sz="8" w:space="0" w:color="auto"/>
              <w:bottom w:val="single" w:sz="8" w:space="0" w:color="auto"/>
              <w:right w:val="single" w:sz="8" w:space="0" w:color="auto"/>
            </w:tcBorders>
          </w:tcPr>
          <w:p w14:paraId="5E9E796D" w14:textId="77777777" w:rsidR="0097344D" w:rsidRPr="002A74E6" w:rsidRDefault="0097344D" w:rsidP="00A93822">
            <w:pPr>
              <w:spacing w:before="80" w:after="80" w:line="240" w:lineRule="auto"/>
              <w:rPr>
                <w:color w:val="000000" w:themeColor="text1"/>
                <w:sz w:val="20"/>
              </w:rPr>
            </w:pPr>
            <w:r>
              <w:rPr>
                <w:color w:val="000000" w:themeColor="text1"/>
                <w:sz w:val="20"/>
              </w:rPr>
              <w:t>0,9</w:t>
            </w:r>
          </w:p>
        </w:tc>
      </w:tr>
      <w:tr w:rsidR="0097344D" w14:paraId="6A430C2E" w14:textId="77777777" w:rsidTr="00A93822">
        <w:trPr>
          <w:trHeight w:val="631"/>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5C08FC1F" w14:textId="77777777" w:rsidR="0097344D" w:rsidRPr="002A74E6" w:rsidRDefault="0097344D" w:rsidP="00A93822">
            <w:pPr>
              <w:spacing w:before="80" w:after="80" w:line="240" w:lineRule="auto"/>
              <w:rPr>
                <w:color w:val="000000" w:themeColor="text1"/>
                <w:sz w:val="20"/>
              </w:rPr>
            </w:pPr>
            <w:r w:rsidRPr="002A74E6">
              <w:rPr>
                <w:color w:val="000000" w:themeColor="text1"/>
                <w:sz w:val="20"/>
              </w:rPr>
              <w:t>Kokskohle</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5FBD2B65" w14:textId="77777777" w:rsidR="0097344D" w:rsidRPr="002A74E6" w:rsidRDefault="0097344D" w:rsidP="00A93822">
            <w:pPr>
              <w:spacing w:before="80" w:after="80" w:line="240" w:lineRule="auto"/>
              <w:rPr>
                <w:color w:val="000000" w:themeColor="text1"/>
                <w:sz w:val="20"/>
                <w:lang w:val="en-US"/>
              </w:rPr>
            </w:pPr>
            <w:r w:rsidRPr="00E3602D">
              <w:rPr>
                <w:b/>
                <w:color w:val="000000" w:themeColor="text1"/>
                <w:sz w:val="20"/>
                <w:lang w:val="en-US"/>
              </w:rPr>
              <w:t xml:space="preserve">Argus Media: </w:t>
            </w:r>
            <w:r w:rsidRPr="008721E1">
              <w:rPr>
                <w:bCs/>
                <w:color w:val="000000" w:themeColor="text1"/>
                <w:sz w:val="20"/>
                <w:lang w:val="en-US"/>
              </w:rPr>
              <w:t>Coking Coal low volume fob Australia</w:t>
            </w:r>
            <w:r>
              <w:rPr>
                <w:bCs/>
                <w:color w:val="000000" w:themeColor="text1"/>
                <w:sz w:val="20"/>
                <w:lang w:val="en-US"/>
              </w:rPr>
              <w:t xml:space="preserve"> (</w:t>
            </w:r>
            <w:r w:rsidRPr="00EE7400">
              <w:rPr>
                <w:bCs/>
                <w:color w:val="000000" w:themeColor="text1"/>
                <w:sz w:val="20"/>
                <w:lang w:val="en-US"/>
              </w:rPr>
              <w:t>PA0007768)</w:t>
            </w:r>
          </w:p>
          <w:p w14:paraId="7736A9D7" w14:textId="77777777" w:rsidR="0097344D" w:rsidRDefault="0097344D" w:rsidP="00A93822">
            <w:pPr>
              <w:spacing w:before="80" w:after="80" w:line="240" w:lineRule="auto"/>
              <w:rPr>
                <w:color w:val="000000" w:themeColor="text1"/>
                <w:sz w:val="20"/>
                <w:lang w:val="en-US"/>
              </w:rPr>
            </w:pPr>
            <w:r w:rsidRPr="00C56E2B">
              <w:rPr>
                <w:b/>
                <w:color w:val="000000" w:themeColor="text1"/>
                <w:sz w:val="20"/>
                <w:lang w:val="en-US"/>
              </w:rPr>
              <w:t xml:space="preserve">Argus Media: </w:t>
            </w:r>
            <w:r w:rsidRPr="00C56E2B">
              <w:rPr>
                <w:bCs/>
                <w:color w:val="000000" w:themeColor="text1"/>
                <w:sz w:val="20"/>
                <w:lang w:val="en-US"/>
              </w:rPr>
              <w:t>Freight rates; Dry coal Hay Point to Rotterdam 160kt USD/t (PA0021398)</w:t>
            </w:r>
          </w:p>
          <w:p w14:paraId="071E8961" w14:textId="77777777" w:rsidR="0097344D" w:rsidRPr="002A74E6" w:rsidRDefault="0097344D" w:rsidP="00A93822">
            <w:pPr>
              <w:spacing w:before="80" w:after="80" w:line="240" w:lineRule="auto"/>
              <w:rPr>
                <w:color w:val="000000" w:themeColor="text1"/>
                <w:sz w:val="20"/>
                <w:lang w:val="en-US"/>
              </w:rPr>
            </w:pPr>
            <w:r w:rsidRPr="0010011F">
              <w:rPr>
                <w:b/>
                <w:bCs/>
                <w:color w:val="000000" w:themeColor="text1"/>
                <w:sz w:val="20"/>
                <w:lang w:val="en-US"/>
              </w:rPr>
              <w:t>Argus Media:</w:t>
            </w:r>
            <w:r w:rsidRPr="002D2B95">
              <w:rPr>
                <w:color w:val="000000" w:themeColor="text1"/>
                <w:sz w:val="20"/>
                <w:lang w:val="en-US"/>
              </w:rPr>
              <w:t xml:space="preserve"> Carbon cost dry coal Hay Point to Rotterdam 160kt USD/t (PA0037487)</w:t>
            </w:r>
          </w:p>
          <w:p w14:paraId="398913D9" w14:textId="77777777" w:rsidR="0097344D" w:rsidRPr="00505F3B" w:rsidRDefault="0097344D" w:rsidP="00A93822">
            <w:pPr>
              <w:spacing w:before="80" w:after="80" w:line="240" w:lineRule="auto"/>
              <w:rPr>
                <w:b/>
                <w:color w:val="000000" w:themeColor="text1"/>
                <w:sz w:val="20"/>
                <w:lang w:val="en-US"/>
              </w:rPr>
            </w:pPr>
            <w:r w:rsidRPr="00505F3B">
              <w:rPr>
                <w:b/>
                <w:color w:val="000000" w:themeColor="text1"/>
                <w:sz w:val="20"/>
                <w:lang w:val="en-US"/>
              </w:rPr>
              <w:t>Europäische Zentralbank:</w:t>
            </w:r>
            <w:r w:rsidRPr="00505F3B">
              <w:rPr>
                <w:color w:val="000000" w:themeColor="text1"/>
                <w:sz w:val="20"/>
                <w:lang w:val="en-US"/>
              </w:rPr>
              <w:t xml:space="preserve"> Euro / US Dollar Exchange Rate (</w:t>
            </w:r>
            <w:r w:rsidRPr="002A74E6">
              <w:rPr>
                <w:color w:val="000000" w:themeColor="text1"/>
                <w:sz w:val="20"/>
                <w:lang w:val="en-US"/>
              </w:rPr>
              <w:t>EXR.D.USD.EUR.SP00.A)</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5ACB3BDB" w14:textId="77777777" w:rsidR="0097344D" w:rsidRDefault="0097344D" w:rsidP="00A93822">
            <w:pPr>
              <w:spacing w:before="80" w:after="80" w:line="240" w:lineRule="auto"/>
              <w:rPr>
                <w:color w:val="000000" w:themeColor="text1"/>
                <w:sz w:val="20"/>
              </w:rPr>
            </w:pPr>
            <w:r w:rsidRPr="002C23A0">
              <w:rPr>
                <w:b/>
                <w:bCs/>
                <w:color w:val="000000" w:themeColor="text1"/>
                <w:sz w:val="20"/>
              </w:rPr>
              <w:t>Argus Media</w:t>
            </w:r>
            <w:r w:rsidRPr="002C23A0">
              <w:rPr>
                <w:color w:val="000000" w:themeColor="text1"/>
                <w:sz w:val="20"/>
              </w:rPr>
              <w:t xml:space="preserve">: </w:t>
            </w:r>
            <w:r>
              <w:rPr>
                <w:color w:val="000000" w:themeColor="text1"/>
                <w:sz w:val="20"/>
              </w:rPr>
              <w:t>[</w:t>
            </w:r>
            <w:r w:rsidRPr="002C23A0">
              <w:rPr>
                <w:color w:val="000000" w:themeColor="text1"/>
                <w:sz w:val="20"/>
              </w:rPr>
              <w:t>USD/t</w:t>
            </w:r>
            <w:r>
              <w:rPr>
                <w:color w:val="000000" w:themeColor="text1"/>
                <w:sz w:val="20"/>
              </w:rPr>
              <w:t>]</w:t>
            </w:r>
          </w:p>
          <w:p w14:paraId="41C41A19" w14:textId="77777777" w:rsidR="0097344D" w:rsidRPr="00FF21EF" w:rsidRDefault="0097344D" w:rsidP="00A93822">
            <w:pPr>
              <w:spacing w:before="80" w:after="80" w:line="240" w:lineRule="auto"/>
              <w:rPr>
                <w:color w:val="000000" w:themeColor="text1"/>
                <w:sz w:val="20"/>
              </w:rPr>
            </w:pPr>
            <w:r w:rsidRPr="00C61F3C">
              <w:rPr>
                <w:b/>
                <w:color w:val="000000" w:themeColor="text1"/>
                <w:sz w:val="20"/>
              </w:rPr>
              <w:t>Europäische Zentralbank:</w:t>
            </w:r>
            <w:r>
              <w:rPr>
                <w:color w:val="000000" w:themeColor="text1"/>
                <w:sz w:val="20"/>
              </w:rPr>
              <w:t xml:space="preserve"> [</w:t>
            </w:r>
            <w:r w:rsidRPr="00C61F3C">
              <w:rPr>
                <w:color w:val="000000" w:themeColor="text1"/>
                <w:sz w:val="20"/>
              </w:rPr>
              <w:t>USD/EUR</w:t>
            </w:r>
            <w:r>
              <w:rPr>
                <w:color w:val="000000" w:themeColor="text1"/>
                <w:sz w:val="20"/>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1B2A0D3F" w14:textId="77777777" w:rsidR="0097344D" w:rsidRPr="008721E1" w:rsidRDefault="0097344D" w:rsidP="00A93822">
            <w:pPr>
              <w:spacing w:before="80" w:after="80" w:line="240" w:lineRule="auto"/>
              <w:rPr>
                <w:bCs/>
                <w:color w:val="000000" w:themeColor="text1"/>
                <w:sz w:val="20"/>
                <w:lang w:val="en-US"/>
              </w:rPr>
            </w:pPr>
            <w:r w:rsidRPr="008721E1">
              <w:rPr>
                <w:b/>
                <w:color w:val="000000" w:themeColor="text1"/>
                <w:sz w:val="20"/>
                <w:lang w:val="en-US"/>
              </w:rPr>
              <w:t xml:space="preserve">Argus Media: </w:t>
            </w:r>
            <w:r w:rsidRPr="008721E1">
              <w:rPr>
                <w:bCs/>
                <w:color w:val="000000" w:themeColor="text1"/>
                <w:sz w:val="20"/>
                <w:lang w:val="en-US"/>
              </w:rPr>
              <w:t>Monatlich (freight rates); täglich (coking coa</w:t>
            </w:r>
            <w:r>
              <w:rPr>
                <w:bCs/>
                <w:color w:val="000000" w:themeColor="text1"/>
                <w:sz w:val="20"/>
                <w:lang w:val="en-US"/>
              </w:rPr>
              <w:t>l, c</w:t>
            </w:r>
            <w:r w:rsidRPr="008721E1">
              <w:rPr>
                <w:bCs/>
                <w:color w:val="000000" w:themeColor="text1"/>
                <w:sz w:val="20"/>
                <w:lang w:val="en-US"/>
              </w:rPr>
              <w:t xml:space="preserve">arbon </w:t>
            </w:r>
            <w:r>
              <w:rPr>
                <w:bCs/>
                <w:color w:val="000000" w:themeColor="text1"/>
                <w:sz w:val="20"/>
                <w:lang w:val="en-US"/>
              </w:rPr>
              <w:t>c</w:t>
            </w:r>
            <w:r w:rsidRPr="008721E1">
              <w:rPr>
                <w:bCs/>
                <w:color w:val="000000" w:themeColor="text1"/>
                <w:sz w:val="20"/>
                <w:lang w:val="en-US"/>
              </w:rPr>
              <w:t>ost)</w:t>
            </w:r>
          </w:p>
          <w:p w14:paraId="374AED66" w14:textId="77777777" w:rsidR="0097344D" w:rsidRPr="002A74E6" w:rsidRDefault="0097344D" w:rsidP="00A93822">
            <w:pPr>
              <w:spacing w:before="80" w:after="80" w:line="240" w:lineRule="auto"/>
              <w:rPr>
                <w:color w:val="000000" w:themeColor="text1"/>
                <w:sz w:val="20"/>
              </w:rPr>
            </w:pPr>
            <w:r w:rsidRPr="002A74E6">
              <w:rPr>
                <w:b/>
                <w:color w:val="000000" w:themeColor="text1"/>
                <w:sz w:val="20"/>
              </w:rPr>
              <w:t>Europäische Zentralbank:</w:t>
            </w:r>
            <w:r w:rsidRPr="002A74E6">
              <w:rPr>
                <w:color w:val="000000" w:themeColor="text1"/>
                <w:sz w:val="20"/>
              </w:rPr>
              <w:t xml:space="preserve"> 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50822EC8" w14:textId="77777777" w:rsidR="0097344D" w:rsidRPr="002A74E6" w:rsidRDefault="0097344D" w:rsidP="00A93822">
            <w:pPr>
              <w:spacing w:before="80" w:after="80" w:line="240" w:lineRule="auto"/>
              <w:rPr>
                <w:b/>
                <w:color w:val="000000" w:themeColor="text1"/>
                <w:sz w:val="20"/>
              </w:rPr>
            </w:pPr>
            <w:r w:rsidRPr="00D76BEB">
              <w:rPr>
                <w:b/>
                <w:color w:val="000000" w:themeColor="text1"/>
                <w:sz w:val="20"/>
              </w:rPr>
              <w:t>Berechnung der Gesamtkosten von Kokskohle in USD/t:</w:t>
            </w:r>
            <w:r w:rsidRPr="002A74E6">
              <w:rPr>
                <w:b/>
                <w:color w:val="000000" w:themeColor="text1"/>
                <w:sz w:val="20"/>
              </w:rPr>
              <w:t xml:space="preserve"> </w:t>
            </w:r>
          </w:p>
          <w:p w14:paraId="2D49887F" w14:textId="77777777" w:rsidR="0097344D" w:rsidRPr="00A82A6C" w:rsidRDefault="0097344D" w:rsidP="00EA5A25">
            <w:pPr>
              <w:pStyle w:val="Listenabsatz"/>
              <w:numPr>
                <w:ilvl w:val="0"/>
                <w:numId w:val="55"/>
              </w:numPr>
              <w:adjustRightInd/>
              <w:snapToGrid/>
              <w:spacing w:before="0" w:line="240" w:lineRule="auto"/>
              <w:jc w:val="both"/>
              <w:rPr>
                <w:b/>
                <w:color w:val="000000"/>
                <w:sz w:val="20"/>
              </w:rPr>
            </w:pPr>
            <w:r w:rsidRPr="00D76BEB">
              <w:rPr>
                <w:color w:val="000000" w:themeColor="text1"/>
                <w:sz w:val="20"/>
              </w:rPr>
              <w:t xml:space="preserve">Für die Berechnung der täglichen Gesamtkosten von Kokskohle </w:t>
            </w:r>
            <w:r>
              <w:rPr>
                <w:color w:val="000000" w:themeColor="text1"/>
                <w:sz w:val="20"/>
              </w:rPr>
              <w:t>[</w:t>
            </w:r>
            <w:r w:rsidRPr="00D76BEB">
              <w:rPr>
                <w:color w:val="000000" w:themeColor="text1"/>
                <w:sz w:val="20"/>
              </w:rPr>
              <w:t>USD/t</w:t>
            </w:r>
            <w:r>
              <w:rPr>
                <w:color w:val="000000" w:themeColor="text1"/>
                <w:sz w:val="20"/>
              </w:rPr>
              <w:t>]</w:t>
            </w:r>
            <w:r w:rsidRPr="00D76BEB">
              <w:rPr>
                <w:color w:val="000000" w:themeColor="text1"/>
                <w:sz w:val="20"/>
              </w:rPr>
              <w:t xml:space="preserve"> werden die Frachtkosten des jeweiligen </w:t>
            </w:r>
            <w:r>
              <w:rPr>
                <w:color w:val="000000" w:themeColor="text1"/>
                <w:sz w:val="20"/>
              </w:rPr>
              <w:t>Kalendermonats</w:t>
            </w:r>
            <w:r w:rsidRPr="00D76BEB">
              <w:rPr>
                <w:color w:val="000000" w:themeColor="text1"/>
                <w:sz w:val="20"/>
              </w:rPr>
              <w:t xml:space="preserve"> (PA0021398) </w:t>
            </w:r>
            <w:r w:rsidRPr="006F205A">
              <w:rPr>
                <w:color w:val="000000" w:themeColor="text1"/>
                <w:sz w:val="20"/>
              </w:rPr>
              <w:t>und die täglichen Kosten für Treibhausgasemissionen des Schiffstransports (PA0037487)</w:t>
            </w:r>
            <w:r>
              <w:rPr>
                <w:color w:val="000000" w:themeColor="text1"/>
                <w:sz w:val="20"/>
              </w:rPr>
              <w:t xml:space="preserve"> </w:t>
            </w:r>
            <w:r w:rsidRPr="00D76BEB">
              <w:rPr>
                <w:color w:val="000000" w:themeColor="text1"/>
                <w:sz w:val="20"/>
              </w:rPr>
              <w:t>zu den täglichen Kosten für Kohle (PLVHA00) addiert.</w:t>
            </w:r>
          </w:p>
          <w:p w14:paraId="790641CE" w14:textId="77777777" w:rsidR="0097344D" w:rsidRPr="002A74E6" w:rsidRDefault="0097344D" w:rsidP="00A93822">
            <w:pPr>
              <w:spacing w:before="80" w:after="80" w:line="240" w:lineRule="auto"/>
              <w:rPr>
                <w:b/>
                <w:color w:val="000000" w:themeColor="text1"/>
                <w:sz w:val="20"/>
              </w:rPr>
            </w:pPr>
            <w:r w:rsidRPr="002A74E6">
              <w:rPr>
                <w:b/>
                <w:color w:val="000000" w:themeColor="text1"/>
                <w:sz w:val="20"/>
              </w:rPr>
              <w:t xml:space="preserve">Umrechnung der </w:t>
            </w:r>
            <w:r>
              <w:rPr>
                <w:b/>
                <w:color w:val="000000" w:themeColor="text1"/>
                <w:sz w:val="20"/>
              </w:rPr>
              <w:t>Gesamtk</w:t>
            </w:r>
            <w:r w:rsidRPr="002A74E6">
              <w:rPr>
                <w:b/>
                <w:color w:val="000000" w:themeColor="text1"/>
                <w:sz w:val="20"/>
              </w:rPr>
              <w:t>osten von Kokskohle auf EUR</w:t>
            </w:r>
            <w:r>
              <w:rPr>
                <w:b/>
                <w:color w:val="000000" w:themeColor="text1"/>
                <w:sz w:val="20"/>
              </w:rPr>
              <w:t>/t</w:t>
            </w:r>
            <w:r w:rsidRPr="002A74E6">
              <w:rPr>
                <w:b/>
                <w:color w:val="000000" w:themeColor="text1"/>
                <w:sz w:val="20"/>
              </w:rPr>
              <w:t>:</w:t>
            </w:r>
          </w:p>
          <w:p w14:paraId="00177B98" w14:textId="77777777" w:rsidR="0097344D" w:rsidRPr="00D03486" w:rsidRDefault="0097344D" w:rsidP="00EA5A25">
            <w:pPr>
              <w:pStyle w:val="Listenabsatz"/>
              <w:numPr>
                <w:ilvl w:val="0"/>
                <w:numId w:val="60"/>
              </w:numPr>
              <w:adjustRightInd/>
              <w:snapToGrid/>
              <w:spacing w:before="80" w:after="80" w:line="240" w:lineRule="auto"/>
              <w:jc w:val="both"/>
              <w:rPr>
                <w:color w:val="000000" w:themeColor="text1"/>
                <w:sz w:val="20"/>
              </w:rPr>
            </w:pPr>
            <w:r w:rsidRPr="00D03486">
              <w:rPr>
                <w:color w:val="000000" w:themeColor="text1"/>
                <w:sz w:val="20"/>
              </w:rPr>
              <w:t>Division der Gesamtkosten von Kokskohle durch den jeweiligen täglichen Euro-Referenzkurs der EZB (EXR.D.USD.EUR.SP00.A)</w:t>
            </w:r>
          </w:p>
          <w:p w14:paraId="1FED1E28" w14:textId="77777777" w:rsidR="0097344D" w:rsidRPr="00437AA7" w:rsidRDefault="0097344D" w:rsidP="00A93822">
            <w:pPr>
              <w:spacing w:before="80" w:after="80" w:line="240" w:lineRule="auto"/>
              <w:rPr>
                <w:b/>
                <w:color w:val="000000" w:themeColor="text1"/>
                <w:sz w:val="20"/>
              </w:rPr>
            </w:pPr>
            <w:r w:rsidRPr="00437AA7">
              <w:rPr>
                <w:b/>
                <w:color w:val="000000" w:themeColor="text1"/>
                <w:sz w:val="20"/>
              </w:rPr>
              <w:t>Umrechnung auf EUR/MWh:</w:t>
            </w:r>
          </w:p>
          <w:p w14:paraId="66AAB740" w14:textId="77777777" w:rsidR="0097344D" w:rsidRPr="00437AA7" w:rsidRDefault="0097344D" w:rsidP="00EA5A25">
            <w:pPr>
              <w:pStyle w:val="Listenabsatz"/>
              <w:numPr>
                <w:ilvl w:val="0"/>
                <w:numId w:val="55"/>
              </w:numPr>
              <w:adjustRightInd/>
              <w:snapToGrid/>
              <w:spacing w:before="80" w:after="80" w:line="240" w:lineRule="auto"/>
              <w:contextualSpacing w:val="0"/>
              <w:jc w:val="both"/>
              <w:rPr>
                <w:color w:val="000000" w:themeColor="text1"/>
                <w:sz w:val="20"/>
              </w:rPr>
            </w:pPr>
            <w:r w:rsidRPr="00437AA7">
              <w:rPr>
                <w:color w:val="000000" w:themeColor="text1"/>
                <w:sz w:val="20"/>
              </w:rPr>
              <w:t xml:space="preserve">Umrechnung der Gesamtkosten pro Tonne </w:t>
            </w:r>
            <w:r>
              <w:rPr>
                <w:color w:val="000000" w:themeColor="text1"/>
                <w:sz w:val="20"/>
              </w:rPr>
              <w:t>[</w:t>
            </w:r>
            <w:r w:rsidRPr="00437AA7">
              <w:rPr>
                <w:color w:val="000000" w:themeColor="text1"/>
                <w:sz w:val="20"/>
              </w:rPr>
              <w:t>EUR/t</w:t>
            </w:r>
            <w:r>
              <w:rPr>
                <w:color w:val="000000" w:themeColor="text1"/>
                <w:sz w:val="20"/>
              </w:rPr>
              <w:t>]</w:t>
            </w:r>
            <w:r w:rsidRPr="00437AA7">
              <w:rPr>
                <w:color w:val="000000" w:themeColor="text1"/>
                <w:sz w:val="20"/>
              </w:rPr>
              <w:t xml:space="preserve"> in Gesamtkosten pro MWh </w:t>
            </w:r>
            <w:r>
              <w:rPr>
                <w:color w:val="000000" w:themeColor="text1"/>
                <w:sz w:val="20"/>
              </w:rPr>
              <w:t>[</w:t>
            </w:r>
            <w:r w:rsidRPr="00437AA7">
              <w:rPr>
                <w:color w:val="000000" w:themeColor="text1"/>
                <w:sz w:val="20"/>
              </w:rPr>
              <w:t>EUR/MWh</w:t>
            </w:r>
            <w:r>
              <w:rPr>
                <w:color w:val="000000" w:themeColor="text1"/>
                <w:sz w:val="20"/>
              </w:rPr>
              <w:t>]</w:t>
            </w:r>
            <w:r w:rsidRPr="00437AA7">
              <w:rPr>
                <w:color w:val="000000" w:themeColor="text1"/>
                <w:sz w:val="20"/>
              </w:rPr>
              <w:t xml:space="preserve"> durch Multiplikation mit dem Faktor 7</w:t>
            </w:r>
            <w:r>
              <w:rPr>
                <w:color w:val="000000" w:themeColor="text1"/>
                <w:sz w:val="20"/>
              </w:rPr>
              <w:t>,</w:t>
            </w:r>
            <w:r w:rsidRPr="00437AA7">
              <w:rPr>
                <w:color w:val="000000" w:themeColor="text1"/>
                <w:sz w:val="20"/>
              </w:rPr>
              <w:t>7921</w:t>
            </w:r>
            <w:r>
              <w:rPr>
                <w:color w:val="000000" w:themeColor="text1"/>
                <w:sz w:val="20"/>
              </w:rPr>
              <w:t>.</w:t>
            </w:r>
          </w:p>
          <w:p w14:paraId="3E450E1B" w14:textId="77777777" w:rsidR="0097344D" w:rsidRPr="002A74E6" w:rsidRDefault="0097344D" w:rsidP="00A93822">
            <w:pPr>
              <w:spacing w:before="80" w:after="80" w:line="240" w:lineRule="auto"/>
              <w:rPr>
                <w:b/>
                <w:color w:val="000000" w:themeColor="text1"/>
                <w:sz w:val="20"/>
              </w:rPr>
            </w:pPr>
            <w:r w:rsidRPr="002A74E6">
              <w:rPr>
                <w:b/>
                <w:color w:val="000000" w:themeColor="text1"/>
                <w:sz w:val="20"/>
              </w:rPr>
              <w:t>Berechnung des Jahresdurchschnitts</w:t>
            </w:r>
            <w:r>
              <w:rPr>
                <w:b/>
                <w:color w:val="000000" w:themeColor="text1"/>
                <w:sz w:val="20"/>
              </w:rPr>
              <w:t>:</w:t>
            </w:r>
          </w:p>
          <w:p w14:paraId="7A3B054F" w14:textId="77777777" w:rsidR="0097344D" w:rsidRDefault="0097344D" w:rsidP="00EA5A25">
            <w:pPr>
              <w:pStyle w:val="Listenabsatz"/>
              <w:numPr>
                <w:ilvl w:val="0"/>
                <w:numId w:val="55"/>
              </w:numPr>
              <w:adjustRightInd/>
              <w:snapToGrid/>
              <w:spacing w:before="80" w:after="80" w:line="240" w:lineRule="auto"/>
              <w:contextualSpacing w:val="0"/>
              <w:jc w:val="both"/>
              <w:rPr>
                <w:color w:val="000000" w:themeColor="text1"/>
                <w:sz w:val="20"/>
              </w:rPr>
            </w:pPr>
            <w:r w:rsidRPr="001F3F8B">
              <w:rPr>
                <w:color w:val="000000" w:themeColor="text1"/>
                <w:sz w:val="20"/>
              </w:rPr>
              <w:t>Berechnung des ungewichteten Jahresdurchschnitts der Tagesdaten [EUR/MWh]</w:t>
            </w:r>
          </w:p>
        </w:tc>
        <w:tc>
          <w:tcPr>
            <w:tcW w:w="914" w:type="dxa"/>
            <w:tcBorders>
              <w:top w:val="single" w:sz="8" w:space="0" w:color="auto"/>
              <w:left w:val="single" w:sz="8" w:space="0" w:color="auto"/>
              <w:bottom w:val="single" w:sz="8" w:space="0" w:color="auto"/>
              <w:right w:val="single" w:sz="8" w:space="0" w:color="auto"/>
            </w:tcBorders>
          </w:tcPr>
          <w:p w14:paraId="4547B04B" w14:textId="77777777" w:rsidR="0097344D" w:rsidRPr="002A74E6" w:rsidRDefault="0097344D" w:rsidP="00A93822">
            <w:r>
              <w:rPr>
                <w:bCs/>
                <w:color w:val="000000" w:themeColor="text1"/>
                <w:sz w:val="20"/>
              </w:rPr>
              <w:t>0,9</w:t>
            </w:r>
          </w:p>
        </w:tc>
      </w:tr>
      <w:tr w:rsidR="0097344D" w14:paraId="7F3E9E41" w14:textId="77777777" w:rsidTr="00A93822">
        <w:trPr>
          <w:trHeight w:val="97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29371FDF" w14:textId="77777777" w:rsidR="0097344D" w:rsidRPr="00DA31F9" w:rsidRDefault="0097344D" w:rsidP="00A93822">
            <w:pPr>
              <w:spacing w:before="80" w:after="80" w:line="240" w:lineRule="auto"/>
              <w:rPr>
                <w:color w:val="000000" w:themeColor="text1"/>
                <w:sz w:val="20"/>
                <w:highlight w:val="yellow"/>
              </w:rPr>
            </w:pPr>
            <w:r w:rsidRPr="00A97A1B">
              <w:rPr>
                <w:color w:val="000000" w:themeColor="text1"/>
                <w:sz w:val="20"/>
              </w:rPr>
              <w:t>Kesselkohle</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42CE7BB6" w14:textId="77777777" w:rsidR="0097344D" w:rsidRPr="00DA31F9" w:rsidRDefault="0097344D" w:rsidP="00A93822">
            <w:pPr>
              <w:spacing w:before="80" w:after="80" w:line="240" w:lineRule="auto"/>
              <w:rPr>
                <w:color w:val="000000" w:themeColor="text1"/>
                <w:sz w:val="20"/>
                <w:highlight w:val="yellow"/>
                <w:lang w:val="en-US"/>
              </w:rPr>
            </w:pPr>
            <w:r>
              <w:rPr>
                <w:b/>
                <w:bCs/>
                <w:color w:val="000000" w:themeColor="text1"/>
                <w:sz w:val="20"/>
                <w:lang w:val="en-US"/>
              </w:rPr>
              <w:t>Argus Media</w:t>
            </w:r>
            <w:r w:rsidRPr="002A74E6">
              <w:rPr>
                <w:b/>
                <w:bCs/>
                <w:color w:val="000000" w:themeColor="text1"/>
                <w:sz w:val="20"/>
                <w:lang w:val="en-US"/>
              </w:rPr>
              <w:t>:</w:t>
            </w:r>
            <w:r w:rsidRPr="002A74E6">
              <w:rPr>
                <w:color w:val="000000" w:themeColor="text1"/>
                <w:sz w:val="20"/>
                <w:lang w:val="en-US"/>
              </w:rPr>
              <w:t xml:space="preserve"> </w:t>
            </w:r>
            <w:r w:rsidRPr="00B7259B">
              <w:rPr>
                <w:color w:val="000000" w:themeColor="text1"/>
                <w:sz w:val="20"/>
                <w:lang w:val="en-US"/>
              </w:rPr>
              <w:t>Coal (API 2) cif ARA daily index</w:t>
            </w:r>
            <w:r>
              <w:rPr>
                <w:color w:val="000000" w:themeColor="text1"/>
                <w:sz w:val="20"/>
                <w:lang w:val="en-US"/>
              </w:rPr>
              <w:t xml:space="preserve"> (</w:t>
            </w:r>
            <w:r w:rsidRPr="008D5B7B">
              <w:rPr>
                <w:color w:val="000000" w:themeColor="text1"/>
                <w:sz w:val="20"/>
                <w:lang w:val="en-US"/>
              </w:rPr>
              <w:t>PA000773)</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066CDCD2" w14:textId="77777777" w:rsidR="0097344D" w:rsidRPr="00DA31F9" w:rsidRDefault="0097344D" w:rsidP="00A93822">
            <w:pPr>
              <w:spacing w:before="80" w:after="80" w:line="240" w:lineRule="auto"/>
              <w:rPr>
                <w:color w:val="000000" w:themeColor="text1"/>
                <w:sz w:val="20"/>
                <w:highlight w:val="yellow"/>
                <w:lang w:val="en-US"/>
              </w:rPr>
            </w:pPr>
            <w:r w:rsidRPr="00DA31F9">
              <w:rPr>
                <w:color w:val="000000" w:themeColor="text1"/>
                <w:sz w:val="20"/>
                <w:lang w:val="en-US"/>
              </w:rPr>
              <w:t>[USD/t]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196026C1" w14:textId="77777777" w:rsidR="0097344D" w:rsidRPr="00DA31F9" w:rsidRDefault="0097344D" w:rsidP="00A93822">
            <w:pPr>
              <w:spacing w:before="80" w:after="80" w:line="240" w:lineRule="auto"/>
              <w:rPr>
                <w:color w:val="000000" w:themeColor="text1"/>
                <w:sz w:val="20"/>
                <w:highlight w:val="yellow"/>
                <w:lang w:val="en-US"/>
              </w:rPr>
            </w:pPr>
            <w:r w:rsidRPr="00A97A1B">
              <w:rPr>
                <w:color w:val="000000" w:themeColor="text1"/>
                <w:sz w:val="20"/>
                <w:lang w:val="en-US"/>
              </w:rPr>
              <w:t>Täglich</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18BB7203" w14:textId="77777777" w:rsidR="0097344D" w:rsidRPr="00DA31F9" w:rsidRDefault="0097344D" w:rsidP="00A93822">
            <w:pPr>
              <w:widowControl w:val="0"/>
              <w:spacing w:after="40" w:line="280" w:lineRule="atLeast"/>
              <w:jc w:val="left"/>
              <w:rPr>
                <w:b/>
                <w:color w:val="000000"/>
                <w:sz w:val="20"/>
              </w:rPr>
            </w:pPr>
            <w:r w:rsidRPr="00DA31F9">
              <w:rPr>
                <w:b/>
                <w:color w:val="000000" w:themeColor="text1"/>
                <w:sz w:val="20"/>
              </w:rPr>
              <w:t>Umrechnung Kosten von Kesselkohle auf EUR:</w:t>
            </w:r>
          </w:p>
          <w:p w14:paraId="6A11A3E5" w14:textId="77777777" w:rsidR="0097344D" w:rsidRPr="00A00DBB" w:rsidRDefault="0097344D" w:rsidP="00EA5A25">
            <w:pPr>
              <w:pStyle w:val="Listenabsatz"/>
              <w:numPr>
                <w:ilvl w:val="0"/>
                <w:numId w:val="55"/>
              </w:numPr>
              <w:adjustRightInd/>
              <w:snapToGrid/>
              <w:spacing w:before="80" w:after="80" w:line="240" w:lineRule="auto"/>
              <w:contextualSpacing w:val="0"/>
              <w:jc w:val="both"/>
              <w:rPr>
                <w:color w:val="000000" w:themeColor="text1"/>
                <w:sz w:val="20"/>
              </w:rPr>
            </w:pPr>
            <w:r w:rsidRPr="00A00DBB">
              <w:rPr>
                <w:color w:val="000000" w:themeColor="text1"/>
                <w:sz w:val="20"/>
              </w:rPr>
              <w:t>Division der täglichen Kosten für Kesselkohle (USD/t) durch den jeweiligen täglichen Euro-Referenzkurs der EZB (EXR.D.USD.EUR.SP00.A)</w:t>
            </w:r>
          </w:p>
          <w:p w14:paraId="41C97AFB" w14:textId="77777777" w:rsidR="0097344D" w:rsidRPr="00283080" w:rsidRDefault="0097344D" w:rsidP="00A93822">
            <w:pPr>
              <w:spacing w:before="80" w:after="80" w:line="240" w:lineRule="auto"/>
              <w:rPr>
                <w:color w:val="000000" w:themeColor="text1"/>
                <w:sz w:val="20"/>
              </w:rPr>
            </w:pPr>
            <w:r w:rsidRPr="00283080">
              <w:rPr>
                <w:b/>
                <w:bCs/>
                <w:color w:val="000000" w:themeColor="text1"/>
                <w:sz w:val="20"/>
              </w:rPr>
              <w:t>Umrechnung auf EUR/MWh:</w:t>
            </w:r>
            <w:r w:rsidRPr="00283080">
              <w:rPr>
                <w:color w:val="000000" w:themeColor="text1"/>
                <w:sz w:val="20"/>
              </w:rPr>
              <w:t xml:space="preserve"> </w:t>
            </w:r>
          </w:p>
          <w:p w14:paraId="697FD383" w14:textId="77777777" w:rsidR="0097344D" w:rsidRPr="00A00DBB" w:rsidRDefault="0097344D" w:rsidP="00EA5A25">
            <w:pPr>
              <w:pStyle w:val="Listenabsatz"/>
              <w:numPr>
                <w:ilvl w:val="0"/>
                <w:numId w:val="55"/>
              </w:numPr>
              <w:adjustRightInd/>
              <w:snapToGrid/>
              <w:spacing w:before="80" w:after="80" w:line="240" w:lineRule="auto"/>
              <w:contextualSpacing w:val="0"/>
              <w:jc w:val="both"/>
              <w:rPr>
                <w:color w:val="000000" w:themeColor="text1"/>
                <w:sz w:val="20"/>
              </w:rPr>
            </w:pPr>
            <w:r w:rsidRPr="00A00DBB">
              <w:rPr>
                <w:color w:val="000000" w:themeColor="text1"/>
                <w:sz w:val="20"/>
              </w:rPr>
              <w:t>Umrechnung der Kosten pro Tonne (EUR/t) in Kosten pro MWh (EUR/MWh), indem die Kosten mit der Masseumrechnung (1 000 kg/t), der Umrechnung des Heizwertes (6 000 kcal/kg) und der Energieumrechnung (0,000001163 MWh/kcal) multipliziert wird.</w:t>
            </w:r>
          </w:p>
          <w:p w14:paraId="67E22ABE" w14:textId="77777777" w:rsidR="0097344D" w:rsidRPr="00DA31F9" w:rsidRDefault="0097344D" w:rsidP="00A93822">
            <w:pPr>
              <w:widowControl w:val="0"/>
              <w:spacing w:after="40" w:line="280" w:lineRule="atLeast"/>
              <w:jc w:val="left"/>
              <w:rPr>
                <w:b/>
                <w:color w:val="000000" w:themeColor="text1"/>
                <w:sz w:val="20"/>
              </w:rPr>
            </w:pPr>
            <w:r w:rsidRPr="00DA31F9">
              <w:rPr>
                <w:b/>
                <w:color w:val="000000" w:themeColor="text1"/>
                <w:sz w:val="20"/>
              </w:rPr>
              <w:t>Berechnung des Jahresdurchschnitts:</w:t>
            </w:r>
          </w:p>
          <w:p w14:paraId="6A8EB946" w14:textId="77777777" w:rsidR="0097344D" w:rsidRPr="00283080" w:rsidRDefault="0097344D" w:rsidP="00EA5A25">
            <w:pPr>
              <w:pStyle w:val="Listenabsatz"/>
              <w:widowControl w:val="0"/>
              <w:numPr>
                <w:ilvl w:val="0"/>
                <w:numId w:val="60"/>
              </w:numPr>
              <w:adjustRightInd/>
              <w:snapToGrid/>
              <w:spacing w:before="0" w:after="40" w:line="280" w:lineRule="atLeast"/>
              <w:rPr>
                <w:b/>
                <w:bCs/>
                <w:color w:val="000000" w:themeColor="text1"/>
                <w:sz w:val="20"/>
              </w:rPr>
            </w:pPr>
            <w:r w:rsidRPr="00283080">
              <w:rPr>
                <w:color w:val="000000" w:themeColor="text1"/>
                <w:sz w:val="20"/>
              </w:rPr>
              <w:t>Berechnung des ungewichteten Jahresdurchschnitts der Tagesdaten [EUR/MWh]</w:t>
            </w:r>
          </w:p>
        </w:tc>
        <w:tc>
          <w:tcPr>
            <w:tcW w:w="914" w:type="dxa"/>
            <w:tcBorders>
              <w:top w:val="single" w:sz="8" w:space="0" w:color="auto"/>
              <w:left w:val="single" w:sz="8" w:space="0" w:color="auto"/>
              <w:bottom w:val="single" w:sz="8" w:space="0" w:color="auto"/>
              <w:right w:val="single" w:sz="8" w:space="0" w:color="auto"/>
            </w:tcBorders>
          </w:tcPr>
          <w:p w14:paraId="0066B51C" w14:textId="77777777" w:rsidR="0097344D" w:rsidRPr="002B2D25" w:rsidRDefault="0097344D" w:rsidP="00A93822">
            <w:pPr>
              <w:widowControl w:val="0"/>
              <w:spacing w:after="40" w:line="280" w:lineRule="atLeast"/>
              <w:jc w:val="left"/>
              <w:rPr>
                <w:sz w:val="20"/>
              </w:rPr>
            </w:pPr>
            <w:r w:rsidRPr="002B2D25">
              <w:rPr>
                <w:sz w:val="20"/>
              </w:rPr>
              <w:t>0,9</w:t>
            </w:r>
          </w:p>
        </w:tc>
      </w:tr>
      <w:tr w:rsidR="0097344D" w14:paraId="6C9E038F" w14:textId="77777777" w:rsidTr="00A93822">
        <w:trPr>
          <w:trHeight w:val="1575"/>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204A0E77" w14:textId="77777777" w:rsidR="0097344D" w:rsidRPr="002A74E6" w:rsidRDefault="0097344D" w:rsidP="00A93822">
            <w:pPr>
              <w:spacing w:before="80" w:after="80" w:line="240" w:lineRule="auto"/>
              <w:rPr>
                <w:color w:val="000000" w:themeColor="text1"/>
                <w:sz w:val="20"/>
              </w:rPr>
            </w:pPr>
            <w:r w:rsidRPr="002A74E6">
              <w:rPr>
                <w:color w:val="000000" w:themeColor="text1"/>
                <w:sz w:val="20"/>
              </w:rPr>
              <w:t xml:space="preserve">Alle sonstigen Energieträger mit flüssigem </w:t>
            </w:r>
            <w:r>
              <w:rPr>
                <w:color w:val="000000" w:themeColor="text1"/>
                <w:sz w:val="20"/>
              </w:rPr>
              <w:t xml:space="preserve">und festem </w:t>
            </w:r>
            <w:r w:rsidRPr="002A74E6">
              <w:rPr>
                <w:color w:val="000000" w:themeColor="text1"/>
                <w:sz w:val="20"/>
              </w:rPr>
              <w:t>Aggregatszustand (bei 0°C und 1,013 bar)</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5419ADD7" w14:textId="77777777" w:rsidR="0097344D" w:rsidRPr="002A74E6" w:rsidRDefault="0097344D" w:rsidP="00A93822">
            <w:pPr>
              <w:spacing w:before="80" w:after="80" w:line="240" w:lineRule="auto"/>
              <w:rPr>
                <w:b/>
                <w:color w:val="000000" w:themeColor="text1"/>
                <w:sz w:val="20"/>
                <w:lang w:val="en-US"/>
              </w:rPr>
            </w:pPr>
            <w:r w:rsidRPr="002A74E6">
              <w:rPr>
                <w:b/>
                <w:color w:val="000000" w:themeColor="text1"/>
                <w:sz w:val="20"/>
                <w:lang w:val="en-US"/>
              </w:rPr>
              <w:t>Wie Kesselkohle</w:t>
            </w:r>
            <w:r w:rsidRPr="002A74E6">
              <w:rPr>
                <w:color w:val="000000" w:themeColor="text1"/>
                <w:sz w:val="20"/>
              </w:rPr>
              <w:t>*</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82EFD4C" w14:textId="77777777" w:rsidR="0097344D" w:rsidRPr="002A74E6" w:rsidRDefault="0097344D" w:rsidP="00A93822">
            <w:pPr>
              <w:spacing w:before="80" w:after="80" w:line="240" w:lineRule="auto"/>
              <w:rPr>
                <w:color w:val="000000" w:themeColor="text1"/>
                <w:sz w:val="20"/>
                <w:lang w:val="en-US"/>
              </w:rPr>
            </w:pPr>
            <w:r w:rsidRPr="002A74E6">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3DB857E7" w14:textId="77777777" w:rsidR="0097344D" w:rsidRPr="002A74E6" w:rsidRDefault="0097344D" w:rsidP="00A93822">
            <w:pPr>
              <w:spacing w:before="80" w:after="80" w:line="240" w:lineRule="auto"/>
              <w:rPr>
                <w:color w:val="000000" w:themeColor="text1"/>
                <w:sz w:val="20"/>
                <w:lang w:val="en-US"/>
              </w:rPr>
            </w:pPr>
            <w:r w:rsidRPr="002A74E6">
              <w:rPr>
                <w:color w:val="000000" w:themeColor="text1"/>
                <w:sz w:val="20"/>
                <w:lang w:val="en-US"/>
              </w:rPr>
              <w:t>-</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6411062B" w14:textId="77777777" w:rsidR="0097344D" w:rsidRPr="00A00DBB" w:rsidRDefault="0097344D" w:rsidP="00A93822">
            <w:pPr>
              <w:spacing w:before="80" w:after="80" w:line="240" w:lineRule="auto"/>
              <w:rPr>
                <w:color w:val="000000" w:themeColor="text1"/>
                <w:sz w:val="20"/>
                <w:lang w:val="en-US"/>
              </w:rPr>
            </w:pPr>
            <w:r>
              <w:rPr>
                <w:color w:val="000000" w:themeColor="text1"/>
                <w:sz w:val="20"/>
                <w:lang w:val="en-US"/>
              </w:rPr>
              <w:t>-</w:t>
            </w:r>
          </w:p>
        </w:tc>
        <w:tc>
          <w:tcPr>
            <w:tcW w:w="914" w:type="dxa"/>
            <w:tcBorders>
              <w:top w:val="single" w:sz="8" w:space="0" w:color="auto"/>
              <w:left w:val="single" w:sz="8" w:space="0" w:color="auto"/>
              <w:bottom w:val="single" w:sz="8" w:space="0" w:color="auto"/>
              <w:right w:val="single" w:sz="8" w:space="0" w:color="auto"/>
            </w:tcBorders>
          </w:tcPr>
          <w:p w14:paraId="7C2683DF" w14:textId="77777777" w:rsidR="0097344D" w:rsidRPr="00A00DBB" w:rsidRDefault="0097344D" w:rsidP="00A93822">
            <w:pPr>
              <w:spacing w:before="80" w:after="80" w:line="240" w:lineRule="auto"/>
              <w:rPr>
                <w:color w:val="000000" w:themeColor="text1"/>
                <w:sz w:val="20"/>
                <w:lang w:val="en-US"/>
              </w:rPr>
            </w:pPr>
            <w:r>
              <w:rPr>
                <w:color w:val="000000" w:themeColor="text1"/>
                <w:sz w:val="20"/>
                <w:lang w:val="en-US"/>
              </w:rPr>
              <w:t>0,9</w:t>
            </w:r>
          </w:p>
        </w:tc>
      </w:tr>
      <w:tr w:rsidR="0097344D" w14:paraId="68F0EA7C" w14:textId="77777777" w:rsidTr="00A93822">
        <w:trPr>
          <w:trHeight w:val="150"/>
        </w:trPr>
        <w:tc>
          <w:tcPr>
            <w:tcW w:w="1691" w:type="dxa"/>
            <w:tcBorders>
              <w:top w:val="single" w:sz="8" w:space="0" w:color="auto"/>
              <w:left w:val="single" w:sz="8" w:space="0" w:color="auto"/>
              <w:bottom w:val="single" w:sz="8" w:space="0" w:color="auto"/>
              <w:right w:val="single" w:sz="8" w:space="0" w:color="auto"/>
            </w:tcBorders>
            <w:tcMar>
              <w:left w:w="108" w:type="dxa"/>
              <w:right w:w="108" w:type="dxa"/>
            </w:tcMar>
          </w:tcPr>
          <w:p w14:paraId="04FB8767" w14:textId="77777777" w:rsidR="0097344D" w:rsidRPr="002A74E6" w:rsidRDefault="0097344D" w:rsidP="00A93822">
            <w:pPr>
              <w:spacing w:before="80" w:after="80" w:line="240" w:lineRule="auto"/>
              <w:rPr>
                <w:color w:val="000000" w:themeColor="text1"/>
                <w:sz w:val="20"/>
              </w:rPr>
            </w:pPr>
            <w:r w:rsidRPr="002A74E6">
              <w:rPr>
                <w:color w:val="000000" w:themeColor="text1"/>
                <w:sz w:val="20"/>
              </w:rPr>
              <w:t>Alle sonstigen Energieträger mit gasförmigem Aggregatszustand (bei 0°C und 1,013 bar)</w:t>
            </w:r>
          </w:p>
        </w:tc>
        <w:tc>
          <w:tcPr>
            <w:tcW w:w="2977" w:type="dxa"/>
            <w:tcBorders>
              <w:top w:val="single" w:sz="8" w:space="0" w:color="auto"/>
              <w:left w:val="single" w:sz="8" w:space="0" w:color="auto"/>
              <w:bottom w:val="single" w:sz="8" w:space="0" w:color="auto"/>
              <w:right w:val="single" w:sz="8" w:space="0" w:color="auto"/>
            </w:tcBorders>
            <w:tcMar>
              <w:left w:w="108" w:type="dxa"/>
              <w:right w:w="108" w:type="dxa"/>
            </w:tcMar>
          </w:tcPr>
          <w:p w14:paraId="40863709" w14:textId="77777777" w:rsidR="0097344D" w:rsidRPr="002A74E6" w:rsidRDefault="0097344D" w:rsidP="00A93822">
            <w:pPr>
              <w:spacing w:before="80" w:after="80" w:line="240" w:lineRule="auto"/>
              <w:rPr>
                <w:color w:val="000000" w:themeColor="text1"/>
                <w:sz w:val="20"/>
                <w:vertAlign w:val="subscript"/>
              </w:rPr>
            </w:pPr>
            <w:r w:rsidRPr="002A74E6">
              <w:rPr>
                <w:b/>
                <w:color w:val="000000" w:themeColor="text1"/>
                <w:sz w:val="20"/>
              </w:rPr>
              <w:t>Wie Erdgas</w:t>
            </w:r>
            <w:r w:rsidRPr="002A74E6">
              <w:rPr>
                <w:color w:val="000000" w:themeColor="text1"/>
                <w:sz w:val="20"/>
              </w:rPr>
              <w:t>*</w:t>
            </w:r>
          </w:p>
        </w:tc>
        <w:tc>
          <w:tcPr>
            <w:tcW w:w="1843" w:type="dxa"/>
            <w:tcBorders>
              <w:top w:val="single" w:sz="8" w:space="0" w:color="auto"/>
              <w:left w:val="single" w:sz="8" w:space="0" w:color="auto"/>
              <w:bottom w:val="single" w:sz="8" w:space="0" w:color="auto"/>
              <w:right w:val="single" w:sz="8" w:space="0" w:color="auto"/>
            </w:tcBorders>
            <w:tcMar>
              <w:left w:w="108" w:type="dxa"/>
              <w:right w:w="108" w:type="dxa"/>
            </w:tcMar>
          </w:tcPr>
          <w:p w14:paraId="77FA2C15" w14:textId="77777777" w:rsidR="0097344D" w:rsidRPr="002A74E6" w:rsidRDefault="0097344D" w:rsidP="00A93822">
            <w:pPr>
              <w:spacing w:before="80" w:after="80" w:line="240" w:lineRule="auto"/>
              <w:rPr>
                <w:color w:val="000000" w:themeColor="text1"/>
                <w:sz w:val="20"/>
                <w:lang w:val="en-US"/>
              </w:rPr>
            </w:pPr>
            <w:r w:rsidRPr="002A74E6">
              <w:rPr>
                <w:color w:val="000000" w:themeColor="text1"/>
                <w:sz w:val="20"/>
                <w:lang w:val="en-US"/>
              </w:rPr>
              <w:t>-</w:t>
            </w:r>
          </w:p>
        </w:tc>
        <w:tc>
          <w:tcPr>
            <w:tcW w:w="2126" w:type="dxa"/>
            <w:tcBorders>
              <w:top w:val="single" w:sz="8" w:space="0" w:color="auto"/>
              <w:left w:val="single" w:sz="8" w:space="0" w:color="auto"/>
              <w:bottom w:val="single" w:sz="8" w:space="0" w:color="auto"/>
              <w:right w:val="single" w:sz="8" w:space="0" w:color="auto"/>
            </w:tcBorders>
            <w:tcMar>
              <w:left w:w="108" w:type="dxa"/>
              <w:right w:w="108" w:type="dxa"/>
            </w:tcMar>
          </w:tcPr>
          <w:p w14:paraId="537A1D56" w14:textId="77777777" w:rsidR="0097344D" w:rsidRPr="002A74E6" w:rsidRDefault="0097344D" w:rsidP="00A93822">
            <w:pPr>
              <w:spacing w:before="80" w:after="80" w:line="240" w:lineRule="auto"/>
              <w:rPr>
                <w:color w:val="000000" w:themeColor="text1"/>
                <w:sz w:val="20"/>
                <w:lang w:val="en-US"/>
              </w:rPr>
            </w:pPr>
            <w:r w:rsidRPr="002A74E6">
              <w:rPr>
                <w:color w:val="000000" w:themeColor="text1"/>
                <w:sz w:val="20"/>
                <w:lang w:val="en-US"/>
              </w:rPr>
              <w:t>-</w:t>
            </w:r>
          </w:p>
        </w:tc>
        <w:tc>
          <w:tcPr>
            <w:tcW w:w="4394" w:type="dxa"/>
            <w:tcBorders>
              <w:top w:val="single" w:sz="8" w:space="0" w:color="auto"/>
              <w:left w:val="single" w:sz="8" w:space="0" w:color="auto"/>
              <w:bottom w:val="single" w:sz="8" w:space="0" w:color="auto"/>
              <w:right w:val="single" w:sz="8" w:space="0" w:color="auto"/>
            </w:tcBorders>
            <w:tcMar>
              <w:left w:w="108" w:type="dxa"/>
              <w:right w:w="108" w:type="dxa"/>
            </w:tcMar>
          </w:tcPr>
          <w:p w14:paraId="0EC441E3" w14:textId="77777777" w:rsidR="0097344D" w:rsidRPr="002A74E6" w:rsidRDefault="0097344D" w:rsidP="00A93822">
            <w:pPr>
              <w:spacing w:before="80" w:after="80" w:line="240" w:lineRule="auto"/>
              <w:rPr>
                <w:color w:val="000000" w:themeColor="text1"/>
                <w:sz w:val="20"/>
              </w:rPr>
            </w:pPr>
            <w:r>
              <w:rPr>
                <w:color w:val="000000" w:themeColor="text1"/>
                <w:sz w:val="20"/>
              </w:rPr>
              <w:t>-</w:t>
            </w:r>
          </w:p>
        </w:tc>
        <w:tc>
          <w:tcPr>
            <w:tcW w:w="914" w:type="dxa"/>
            <w:tcBorders>
              <w:top w:val="single" w:sz="8" w:space="0" w:color="auto"/>
              <w:left w:val="single" w:sz="8" w:space="0" w:color="auto"/>
              <w:bottom w:val="single" w:sz="8" w:space="0" w:color="auto"/>
              <w:right w:val="single" w:sz="8" w:space="0" w:color="auto"/>
            </w:tcBorders>
          </w:tcPr>
          <w:p w14:paraId="1A206C8C" w14:textId="77777777" w:rsidR="0097344D" w:rsidRPr="002A74E6" w:rsidRDefault="0097344D" w:rsidP="00A93822">
            <w:pPr>
              <w:spacing w:before="80" w:after="80" w:line="240" w:lineRule="auto"/>
              <w:rPr>
                <w:color w:val="000000" w:themeColor="text1"/>
                <w:sz w:val="20"/>
              </w:rPr>
            </w:pPr>
            <w:r>
              <w:rPr>
                <w:color w:val="000000" w:themeColor="text1"/>
                <w:sz w:val="20"/>
              </w:rPr>
              <w:t>0,9</w:t>
            </w:r>
          </w:p>
        </w:tc>
      </w:tr>
    </w:tbl>
    <w:p w14:paraId="7D6076A7" w14:textId="77777777" w:rsidR="0097344D" w:rsidRDefault="0097344D" w:rsidP="00B84681">
      <w:pPr>
        <w:spacing w:line="300" w:lineRule="atLeast"/>
      </w:pPr>
      <w:bookmarkStart w:id="352" w:name="_Hlk149590605"/>
      <w:r w:rsidRPr="484F22FA">
        <w:t>*</w:t>
      </w:r>
      <w:r w:rsidRPr="00A95773">
        <w:t xml:space="preserve">Ersatzindex </w:t>
      </w:r>
      <w:r w:rsidRPr="001D589E">
        <w:t>im Sinne von Nummer</w:t>
      </w:r>
      <w:r>
        <w:t> </w:t>
      </w:r>
      <w:r w:rsidRPr="001D589E">
        <w:t>7.2(</w:t>
      </w:r>
      <w:r>
        <w:t>d</w:t>
      </w:r>
      <w:r w:rsidRPr="001D589E">
        <w:t xml:space="preserve">) </w:t>
      </w:r>
      <w:r>
        <w:t xml:space="preserve">Satz 5 </w:t>
      </w:r>
      <w:r w:rsidRPr="001D589E">
        <w:t>FRL KSV.</w:t>
      </w:r>
      <w:r w:rsidRPr="008B3FB0">
        <w:t xml:space="preserve"> </w:t>
      </w:r>
    </w:p>
    <w:p w14:paraId="78B4DC2D" w14:textId="77777777" w:rsidR="0097344D" w:rsidRDefault="0097344D" w:rsidP="00B84681">
      <w:pPr>
        <w:spacing w:line="300" w:lineRule="atLeast"/>
      </w:pPr>
      <w:r>
        <w:t xml:space="preserve">Die Dynamisierung bezieht sich grundsätzlich auf den </w:t>
      </w:r>
      <w:r w:rsidRPr="00B30E76">
        <w:t>Heizwert</w:t>
      </w:r>
      <w:r>
        <w:t xml:space="preserve"> der Energieträger. Der Heizwert (früher </w:t>
      </w:r>
      <w:r w:rsidRPr="00B30E76">
        <w:t xml:space="preserve">Heizwert inferior, in der Literatur auch als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i</m:t>
            </m:r>
          </m:sub>
        </m:sSub>
      </m:oMath>
      <w:r w:rsidRPr="00B30E76">
        <w:t>bezeichnet</w:t>
      </w:r>
      <w:r>
        <w:t>)</w:t>
      </w:r>
      <w:r w:rsidRPr="00B30E76">
        <w:t xml:space="preserve"> </w:t>
      </w:r>
      <w:r w:rsidRPr="001D589E">
        <w:t>ist die Energie, die bei einer vollständigen Verbrennung frei wird, wenn der Wasserdampf in den Rauch- oder Abgasen nicht kondensiert. Der aus der Verbrennung entstandene Wasserdampf bleibt gasförmig.</w:t>
      </w:r>
      <w:r>
        <w:t xml:space="preserve"> </w:t>
      </w:r>
      <w:r w:rsidRPr="003B4ADE">
        <w:t>Hingegen ist der Brennwert (früher Heizwert superior, in der Literatur auch als H</w:t>
      </w:r>
      <w:r w:rsidRPr="0010011F">
        <w:rPr>
          <w:vertAlign w:val="subscript"/>
        </w:rPr>
        <w:t>s</w:t>
      </w:r>
      <w:r>
        <w:t xml:space="preserve"> </w:t>
      </w:r>
      <w:r w:rsidRPr="003B4ADE">
        <w:t>bezeichnet) die Energie, die bei einer vollständigen Verbrennung eines Energieträgers freigesetzt wird. Er inkludiert Energie, die in Form von warmem Wasserdampf in den Abgasen enthalten ist, und durch Abkühlung der Verbrennungsgase freigesetzt wird. Die Preisdaten für Erdgas, die im verwendeten Index originär nach Brennwert angegeben werden, werden mittels der angegebenen Berechnungsmethode in EUR/MWh Heizwert umgerechnet.</w:t>
      </w:r>
    </w:p>
    <w:p w14:paraId="4D6F9FC3" w14:textId="77777777" w:rsidR="0097344D" w:rsidRDefault="0097344D" w:rsidP="00B84681">
      <w:pPr>
        <w:spacing w:line="300" w:lineRule="atLeast"/>
      </w:pPr>
      <w:r w:rsidRPr="001A5524">
        <w:t xml:space="preserve">Aus den Tagesdaten der genannten Indizes wird ein ungewichteter Jahresdurchschnitt aus den verfügbaren Daten ermittelt. Sofern für Wochenenden oder Feiertage keine Daten veröffentlicht werden, sind diese Tage bei der Berechnung des Durchschnitts </w:t>
      </w:r>
      <w:r>
        <w:t>nicht zu berücksichtigen</w:t>
      </w:r>
      <w:r w:rsidRPr="001A5524">
        <w:t xml:space="preserve">. Die Umrechnung von Indizes, die nicht auf Euro lauten, erfolgt anhand der Tagesdaten der von der Europäischen Zentralbank veröffentlichten Euro-Referenzkurse. </w:t>
      </w:r>
    </w:p>
    <w:p w14:paraId="4E50C798" w14:textId="77777777" w:rsidR="0097344D" w:rsidRDefault="0097344D" w:rsidP="0097344D"/>
    <w:bookmarkEnd w:id="352"/>
    <w:p w14:paraId="0C05DE33" w14:textId="77777777" w:rsidR="0097344D" w:rsidRDefault="0097344D" w:rsidP="0097344D">
      <w:pPr>
        <w:ind w:right="1558"/>
        <w:rPr>
          <w:highlight w:val="yellow"/>
        </w:rPr>
        <w:sectPr w:rsidR="0097344D" w:rsidSect="00241939">
          <w:headerReference w:type="first" r:id="rId23"/>
          <w:pgSz w:w="16838" w:h="11906" w:orient="landscape"/>
          <w:pgMar w:top="1418" w:right="1418" w:bottom="1418" w:left="1418" w:header="567" w:footer="567" w:gutter="0"/>
          <w:cols w:space="708"/>
          <w:titlePg/>
          <w:docGrid w:linePitch="360"/>
        </w:sectPr>
      </w:pPr>
    </w:p>
    <w:bookmarkEnd w:id="349"/>
    <w:p w14:paraId="582A050C" w14:textId="77777777" w:rsidR="0097344D" w:rsidRDefault="0097344D" w:rsidP="00B84681">
      <w:pPr>
        <w:spacing w:line="300" w:lineRule="atLeast"/>
      </w:pPr>
      <w:r w:rsidRPr="484F22FA">
        <w:t xml:space="preserve">Die spezifischen </w:t>
      </w:r>
      <w:r w:rsidRPr="002E7200">
        <w:t>Energieträger</w:t>
      </w:r>
      <w:r>
        <w:t>bedarfe</w:t>
      </w:r>
      <w:r w:rsidRPr="002E7200">
        <w:t xml:space="preserve">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oMath>
      <w:r w:rsidRPr="002E7200">
        <w:t>sowie die spezifischen</w:t>
      </w:r>
      <w:r w:rsidRPr="484F22FA">
        <w:t xml:space="preserve"> </w:t>
      </w:r>
      <w:r>
        <w:t>Treibhausgasemissione</w:t>
      </w:r>
      <w:r w:rsidRPr="484F22FA">
        <w:t xml:space="preserve">n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oMath>
      <w:r w:rsidRPr="00170A72">
        <w:t xml:space="preserve"> </w:t>
      </w:r>
      <w:r w:rsidRPr="484F22FA">
        <w:t>der Referenzsystem</w:t>
      </w:r>
      <w:r w:rsidRPr="000A2FE4">
        <w:t xml:space="preserve">e </w:t>
      </w:r>
      <m:oMath>
        <m:r>
          <m:rPr>
            <m:sty m:val="p"/>
          </m:rPr>
          <w:rPr>
            <w:rFonts w:ascii="Cambria Math" w:hAnsi="Cambria Math"/>
            <w:lang w:eastAsia="en-US"/>
          </w:rPr>
          <m:t xml:space="preserve">Ref </m:t>
        </m:r>
      </m:oMath>
      <w:r w:rsidRPr="000A2FE4">
        <w:t>sind</w:t>
      </w:r>
      <w:r w:rsidRPr="484F22FA">
        <w:t xml:space="preserve"> aus der Tabelle i</w:t>
      </w:r>
      <w:r>
        <w:t>n</w:t>
      </w:r>
      <w:r w:rsidRPr="484F22FA">
        <w:t xml:space="preserve"> Anhang</w:t>
      </w:r>
      <w:r>
        <w:t xml:space="preserve"> 1 </w:t>
      </w:r>
      <w:r w:rsidRPr="484F22FA">
        <w:t>zu entnehmen.</w:t>
      </w:r>
    </w:p>
    <w:p w14:paraId="5F1071E0" w14:textId="77777777" w:rsidR="0097344D" w:rsidRDefault="0097344D" w:rsidP="00B84681">
      <w:pPr>
        <w:spacing w:line="300" w:lineRule="atLeast"/>
      </w:pPr>
      <w:r w:rsidRPr="00762824">
        <w:t>Die im Referenzsystem dynamisierten Energieträgerbedarfe mit Ausnahme von Strom werden gemäß Nummer 7.2(b) Satz</w:t>
      </w:r>
      <w:r>
        <w:t> </w:t>
      </w:r>
      <w:r w:rsidRPr="00762824">
        <w:t xml:space="preserve">3-4 FRL KSV reduziert, soweit im Vorhaben Energieträger zum Einsatz kommen, die nicht nach Nummer 7.2(c) FRL KSV in Verbindung mit den Bestimmungen dieses Förderaufrufs dynamisiert werden. </w:t>
      </w:r>
    </w:p>
    <w:p w14:paraId="14ED9A62" w14:textId="77777777" w:rsidR="0097344D" w:rsidRPr="00DA31F9" w:rsidRDefault="0097344D" w:rsidP="00EA5A25">
      <w:pPr>
        <w:pStyle w:val="Anhang-Head2"/>
        <w:rPr>
          <w:lang w:eastAsia="en-US"/>
        </w:rPr>
      </w:pPr>
      <w:r w:rsidRPr="00DA31F9">
        <w:rPr>
          <w:lang w:eastAsia="en-US"/>
        </w:rPr>
        <w:t>Dynamisierung von Energieträgern des Vorhabens</w:t>
      </w:r>
    </w:p>
    <w:p w14:paraId="7A486CAD" w14:textId="77777777" w:rsidR="0097344D" w:rsidRDefault="0097344D" w:rsidP="00B84681">
      <w:pPr>
        <w:spacing w:line="300" w:lineRule="atLeast"/>
      </w:pPr>
      <w:r>
        <w:t xml:space="preserve">Die in der nachfolgenden Tabelle aufgeführten </w:t>
      </w:r>
      <w:r w:rsidRPr="00241939">
        <w:t>Energieträger werden gemäß Nummer 7.2(c) FRL KSV dynamisiert</w:t>
      </w:r>
      <w:r>
        <w:t>, soweit sie beim Vorhaben zur Herstellung von Produkten und Zwischenprodukten eingesetzten werden</w:t>
      </w:r>
      <w:r w:rsidRPr="00241939">
        <w:t>.</w:t>
      </w:r>
    </w:p>
    <w:p w14:paraId="477E2933" w14:textId="77777777" w:rsidR="0097344D" w:rsidRDefault="0097344D" w:rsidP="00B84681">
      <w:pPr>
        <w:spacing w:line="300" w:lineRule="atLeast"/>
        <w:rPr>
          <w:iCs/>
          <w:lang w:eastAsia="en-US"/>
        </w:rPr>
      </w:pPr>
      <w:r w:rsidRPr="00241939">
        <w:t xml:space="preserve">Für die </w:t>
      </w:r>
      <w:r>
        <w:t>in der nachfolgenden Tabelle aufgeführten</w:t>
      </w:r>
      <w:r w:rsidRPr="00241939">
        <w:t xml:space="preserve"> Energieträger werden </w:t>
      </w:r>
      <w:r>
        <w:t>die dort benannten</w:t>
      </w:r>
      <w:r w:rsidRPr="00241939">
        <w:t xml:space="preserve"> Preisindizes zur jährlichen Bestimmung des realen indizierten</w:t>
      </w:r>
      <w:r w:rsidRPr="005438D5">
        <w:rPr>
          <w:iCs/>
          <w:lang w:eastAsia="en-US"/>
        </w:rPr>
        <w:t xml:space="preserve"> Preises </w:t>
      </w:r>
      <m:oMath>
        <m:sSubSup>
          <m:sSubSupPr>
            <m:ctrlPr>
              <w:rPr>
                <w:rFonts w:ascii="Cambria Math" w:eastAsia="Calibri" w:hAnsi="Calibri" w:cs="Calibri"/>
                <w:iCs/>
                <w:lang w:eastAsia="en-US"/>
              </w:rPr>
            </m:ctrlPr>
          </m:sSubSupPr>
          <m:e>
            <m:r>
              <m:rPr>
                <m:sty m:val="p"/>
              </m:rPr>
              <w:rPr>
                <w:rFonts w:ascii="Cambria Math" w:eastAsia="Calibri" w:hAnsi="Calibri" w:cs="Calibri"/>
                <w:lang w:eastAsia="en-US"/>
              </w:rPr>
              <m:t>p</m:t>
            </m:r>
          </m:e>
          <m:sub>
            <m:r>
              <m:rPr>
                <m:sty m:val="p"/>
              </m:rPr>
              <w:rPr>
                <w:rFonts w:ascii="Cambria Math" w:eastAsia="Calibri" w:hAnsi="Calibri" w:cs="Calibri"/>
                <w:lang w:eastAsia="en-US"/>
              </w:rPr>
              <m:t>i</m:t>
            </m:r>
          </m:sub>
          <m:sup>
            <m:r>
              <m:rPr>
                <m:sty m:val="p"/>
              </m:rPr>
              <w:rPr>
                <w:rFonts w:ascii="Cambria Math" w:eastAsia="Calibri" w:hAnsi="Calibri" w:cs="Calibri"/>
                <w:lang w:eastAsia="en-US"/>
              </w:rPr>
              <m:t>real</m:t>
            </m:r>
          </m:sup>
        </m:sSubSup>
      </m:oMath>
      <w:r w:rsidRPr="005438D5">
        <w:rPr>
          <w:iCs/>
          <w:lang w:eastAsia="en-US"/>
        </w:rPr>
        <w:t xml:space="preserve"> für jeden dynamisierten Energieträger </w:t>
      </w:r>
      <m:oMath>
        <m:r>
          <m:rPr>
            <m:sty m:val="p"/>
          </m:rPr>
          <w:rPr>
            <w:rFonts w:ascii="Cambria Math" w:hAnsi="Cambria Math"/>
            <w:lang w:eastAsia="en-US"/>
          </w:rPr>
          <m:t>i</m:t>
        </m:r>
      </m:oMath>
      <w:r w:rsidRPr="005438D5">
        <w:rPr>
          <w:iCs/>
          <w:lang w:eastAsia="en-US"/>
        </w:rPr>
        <w:t xml:space="preserve"> des Vorhabens </w:t>
      </w:r>
      <w:r w:rsidRPr="007449AD">
        <w:rPr>
          <w:iCs/>
          <w:lang w:eastAsia="en-US"/>
        </w:rPr>
        <w:t>definiert</w:t>
      </w:r>
      <w:r w:rsidRPr="00B267F7">
        <w:rPr>
          <w:iCs/>
          <w:lang w:eastAsia="en-US"/>
        </w:rPr>
        <w:t xml:space="preserve"> </w:t>
      </w:r>
      <w:r>
        <w:rPr>
          <w:iCs/>
          <w:lang w:eastAsia="en-US"/>
        </w:rPr>
        <w:t xml:space="preserve">und der Faktor </w:t>
      </w:r>
      <m:oMath>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oMath>
      <w:r>
        <w:rPr>
          <w:iCs/>
          <w:lang w:eastAsia="en-US"/>
        </w:rPr>
        <w:t xml:space="preserve"> (vgl. Anhang 1 Abschnitt 2 </w:t>
      </w:r>
      <w:r w:rsidRPr="00F27A95">
        <w:t>Absatz</w:t>
      </w:r>
      <w:r>
        <w:t> 7</w:t>
      </w:r>
      <w:r>
        <w:rPr>
          <w:iCs/>
          <w:lang w:eastAsia="en-US"/>
        </w:rPr>
        <w:t xml:space="preserve"> FRL KSV) für die einzelnen dynamisierten Energieträger wie dort benannt festgelegt.</w:t>
      </w:r>
    </w:p>
    <w:p w14:paraId="4DFF6936" w14:textId="77777777" w:rsidR="0097344D" w:rsidRPr="00D6444A" w:rsidRDefault="0097344D" w:rsidP="0097344D">
      <w:pPr>
        <w:pBdr>
          <w:top w:val="single" w:sz="4" w:space="1" w:color="auto"/>
          <w:left w:val="single" w:sz="4" w:space="4" w:color="auto"/>
          <w:bottom w:val="single" w:sz="4" w:space="1" w:color="auto"/>
          <w:right w:val="single" w:sz="4" w:space="4" w:color="auto"/>
        </w:pBdr>
        <w:rPr>
          <w:b/>
          <w:bCs/>
          <w:iCs/>
          <w:lang w:eastAsia="en-US"/>
        </w:rPr>
      </w:pPr>
      <w:r>
        <w:rPr>
          <w:b/>
          <w:bCs/>
          <w:iCs/>
          <w:lang w:eastAsia="en-US"/>
        </w:rPr>
        <w:t xml:space="preserve">Dynamisierung von </w:t>
      </w:r>
      <w:r w:rsidRPr="00D6444A">
        <w:rPr>
          <w:b/>
          <w:bCs/>
          <w:iCs/>
          <w:lang w:eastAsia="en-US"/>
        </w:rPr>
        <w:t>Strom</w:t>
      </w:r>
    </w:p>
    <w:p w14:paraId="5A7414BB" w14:textId="77777777" w:rsidR="0097344D" w:rsidRDefault="0097344D" w:rsidP="00B84681">
      <w:pPr>
        <w:pBdr>
          <w:top w:val="single" w:sz="4" w:space="1" w:color="auto"/>
          <w:left w:val="single" w:sz="4" w:space="4" w:color="auto"/>
          <w:bottom w:val="single" w:sz="4" w:space="1" w:color="auto"/>
          <w:right w:val="single" w:sz="4" w:space="4" w:color="auto"/>
        </w:pBdr>
        <w:spacing w:line="300" w:lineRule="atLeast"/>
        <w:rPr>
          <w:iCs/>
          <w:lang w:eastAsia="en-US"/>
        </w:rPr>
      </w:pPr>
      <w:r w:rsidRPr="004F2EC5">
        <w:rPr>
          <w:iCs/>
          <w:lang w:eastAsia="en-US"/>
        </w:rPr>
        <w:t xml:space="preserve">Um Investitionen in Flexibilität adäquat abzusichern und den Einsatz dieser anzureizen, bein-haltet der Stromindex </w:t>
      </w:r>
      <w:r w:rsidRPr="008628D5">
        <w:rPr>
          <w:iCs/>
          <w:lang w:eastAsia="en-US"/>
        </w:rPr>
        <w:t>zwei gewichtete Komponenten: Erstens eine Baseload-Komponente, die als ungewichtetes Mittel der stündlichen Energiepreise aller Stunden eines Jahres die Kosten eines durchgängigen Elektrizitätsverbrauchs wiedergibt. Zweitens eine Erneuerbaren-Komponente, die die Elektrizitätskosten bei einer flexiblen Produktion abbildet. Diese werden durch eine Gewichtung der stündlichen Preise anhand des Anteils von erneuerbaren Energien in jeder Stunde eines Jahres approximiert.</w:t>
      </w:r>
    </w:p>
    <w:p w14:paraId="324C3B27" w14:textId="77777777" w:rsidR="0097344D" w:rsidRDefault="0097344D" w:rsidP="00B84681">
      <w:pPr>
        <w:pBdr>
          <w:top w:val="single" w:sz="4" w:space="1" w:color="auto"/>
          <w:left w:val="single" w:sz="4" w:space="4" w:color="auto"/>
          <w:bottom w:val="single" w:sz="4" w:space="1" w:color="auto"/>
          <w:right w:val="single" w:sz="4" w:space="4" w:color="auto"/>
        </w:pBdr>
        <w:spacing w:line="300" w:lineRule="atLeast"/>
        <w:rPr>
          <w:iCs/>
          <w:lang w:eastAsia="en-US"/>
        </w:rPr>
      </w:pPr>
      <w:r w:rsidRPr="002C6D36">
        <w:rPr>
          <w:iCs/>
          <w:lang w:eastAsia="en-US"/>
        </w:rPr>
        <w:t>Die Berechnung erfolgt nach folgender Methode</w:t>
      </w:r>
      <w:r>
        <w:rPr>
          <w:iCs/>
          <w:lang w:eastAsia="en-US"/>
        </w:rPr>
        <w:t>:</w:t>
      </w:r>
      <w:r>
        <w:rPr>
          <w:rStyle w:val="Funotenzeichen"/>
          <w:iCs/>
          <w:lang w:eastAsia="en-US"/>
        </w:rPr>
        <w:footnoteReference w:id="29"/>
      </w:r>
    </w:p>
    <w:p w14:paraId="31860C41" w14:textId="77777777" w:rsidR="0097344D" w:rsidRDefault="00BF4F8D" w:rsidP="0097344D">
      <w:pPr>
        <w:pBdr>
          <w:top w:val="single" w:sz="4" w:space="1" w:color="auto"/>
          <w:left w:val="single" w:sz="4" w:space="4" w:color="auto"/>
          <w:bottom w:val="single" w:sz="4" w:space="1" w:color="auto"/>
          <w:right w:val="single" w:sz="4" w:space="4" w:color="auto"/>
        </w:pBdr>
        <w:rPr>
          <w:rFonts w:ascii="Cambria Math" w:hAnsi="Cambria Math"/>
          <w:iCs/>
          <w:sz w:val="21"/>
          <w:szCs w:val="21"/>
        </w:rPr>
      </w:pPr>
      <m:oMath>
        <m:sSubSup>
          <m:sSubSupPr>
            <m:ctrlPr>
              <w:rPr>
                <w:rFonts w:ascii="Cambria Math" w:eastAsia="Calibri" w:hAnsi="Cambria Math"/>
                <w:iCs/>
                <w:sz w:val="22"/>
                <w:szCs w:val="22"/>
                <w:lang w:eastAsia="en-US"/>
              </w:rPr>
            </m:ctrlPr>
          </m:sSubSupPr>
          <m:e>
            <m:r>
              <m:rPr>
                <m:sty m:val="p"/>
              </m:rPr>
              <w:rPr>
                <w:rFonts w:ascii="Cambria Math" w:eastAsia="Calibri" w:hAnsi="Cambria Math"/>
                <w:sz w:val="22"/>
                <w:szCs w:val="22"/>
                <w:lang w:eastAsia="en-US"/>
              </w:rPr>
              <m:t>p</m:t>
            </m:r>
          </m:e>
          <m:sub>
            <m:r>
              <m:rPr>
                <m:sty m:val="p"/>
              </m:rPr>
              <w:rPr>
                <w:rFonts w:ascii="Cambria Math" w:eastAsia="Calibri" w:hAnsi="Cambria Math"/>
                <w:sz w:val="22"/>
                <w:szCs w:val="22"/>
                <w:lang w:eastAsia="en-US"/>
              </w:rPr>
              <m:t>Strom</m:t>
            </m:r>
          </m:sub>
          <m:sup>
            <m:r>
              <m:rPr>
                <m:sty m:val="p"/>
              </m:rPr>
              <w:rPr>
                <w:rFonts w:ascii="Cambria Math" w:eastAsia="Calibri" w:hAnsi="Cambria Math"/>
                <w:sz w:val="22"/>
                <w:szCs w:val="22"/>
                <w:lang w:eastAsia="en-US"/>
              </w:rPr>
              <m:t>real</m:t>
            </m:r>
          </m:sup>
        </m:sSubSup>
        <m:r>
          <w:rPr>
            <w:rFonts w:ascii="Cambria Math" w:eastAsia="Calibri" w:hAnsi="Cambria Math"/>
            <w:sz w:val="22"/>
            <w:szCs w:val="22"/>
            <w:lang w:eastAsia="en-US"/>
          </w:rPr>
          <m:t>=</m:t>
        </m:r>
        <m:r>
          <m:rPr>
            <m:sty m:val="p"/>
          </m:rPr>
          <w:rPr>
            <w:rFonts w:ascii="Cambria Math" w:eastAsia="Calibri" w:hAnsi="Cambria Math"/>
            <w:sz w:val="22"/>
            <w:szCs w:val="22"/>
            <w:lang w:eastAsia="en-US"/>
          </w:rPr>
          <m:t xml:space="preserve"> </m:t>
        </m:r>
        <m:r>
          <w:rPr>
            <w:rFonts w:ascii="Cambria Math" w:eastAsia="Calibri" w:hAnsi="Cambria Math"/>
            <w:sz w:val="22"/>
            <w:szCs w:val="22"/>
            <w:lang w:eastAsia="en-US"/>
          </w:rPr>
          <m:t>0,7</m:t>
        </m:r>
        <m:r>
          <m:rPr>
            <m:sty m:val="p"/>
          </m:rPr>
          <w:rPr>
            <w:rFonts w:ascii="Cambria Math" w:eastAsia="Calibri" w:hAnsi="Cambria Math"/>
            <w:sz w:val="22"/>
            <w:szCs w:val="22"/>
            <w:lang w:eastAsia="en-US"/>
          </w:rPr>
          <m:t>*</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e>
            </m:nary>
          </m:num>
          <m:den>
            <m:r>
              <m:rPr>
                <m:sty m:val="p"/>
              </m:rPr>
              <w:rPr>
                <w:rFonts w:ascii="Cambria Math" w:hAnsi="Cambria Math"/>
                <w:sz w:val="22"/>
                <w:szCs w:val="22"/>
              </w:rPr>
              <m:t>8760</m:t>
            </m:r>
          </m:den>
        </m:f>
        <m:r>
          <m:rPr>
            <m:sty m:val="p"/>
          </m:rPr>
          <w:rPr>
            <w:rFonts w:ascii="Cambria Math" w:eastAsia="Calibri" w:hAnsi="Cambria Math"/>
            <w:sz w:val="22"/>
            <w:szCs w:val="22"/>
            <w:lang w:eastAsia="en-US"/>
          </w:rPr>
          <m:t>+0,3*</m:t>
        </m:r>
        <m:f>
          <m:fPr>
            <m:ctrlPr>
              <w:rPr>
                <w:rFonts w:ascii="Cambria Math" w:hAnsi="Cambria Math"/>
                <w:iCs/>
                <w:sz w:val="22"/>
                <w:szCs w:val="22"/>
              </w:rPr>
            </m:ctrlPr>
          </m:fPr>
          <m:num>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num>
          <m:den>
            <m:nary>
              <m:naryPr>
                <m:chr m:val="∑"/>
                <m:limLoc m:val="undOvr"/>
                <m:ctrlPr>
                  <w:rPr>
                    <w:rFonts w:ascii="Cambria Math" w:hAnsi="Cambria Math"/>
                    <w:iCs/>
                    <w:sz w:val="22"/>
                    <w:szCs w:val="22"/>
                  </w:rPr>
                </m:ctrlPr>
              </m:naryPr>
              <m:sub>
                <m:r>
                  <m:rPr>
                    <m:sty m:val="p"/>
                  </m:rPr>
                  <w:rPr>
                    <w:rFonts w:ascii="Cambria Math" w:hAnsi="Cambria Math"/>
                    <w:sz w:val="22"/>
                    <w:szCs w:val="22"/>
                  </w:rPr>
                  <m:t>t=1</m:t>
                </m:r>
              </m:sub>
              <m:sup>
                <m:r>
                  <m:rPr>
                    <m:sty m:val="p"/>
                  </m:rPr>
                  <w:rPr>
                    <w:rFonts w:ascii="Cambria Math" w:hAnsi="Cambria Math"/>
                    <w:sz w:val="22"/>
                    <w:szCs w:val="22"/>
                  </w:rPr>
                  <m:t>8760</m:t>
                </m:r>
              </m:sup>
              <m:e>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pv,t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Won,t</m:t>
                    </m:r>
                  </m:sub>
                </m:sSub>
                <m:r>
                  <m:rPr>
                    <m:sty m:val="p"/>
                  </m:rPr>
                  <w:rPr>
                    <w:rFonts w:ascii="Cambria Math" w:hAnsi="Cambria Math"/>
                    <w:sz w:val="22"/>
                    <w:szCs w:val="22"/>
                  </w:rPr>
                  <m:t xml:space="preserve">+ </m:t>
                </m:r>
                <m:sSub>
                  <m:sSubPr>
                    <m:ctrlPr>
                      <w:rPr>
                        <w:rFonts w:ascii="Cambria Math" w:hAnsi="Cambria Math"/>
                        <w:iCs/>
                        <w:sz w:val="22"/>
                        <w:szCs w:val="22"/>
                      </w:rPr>
                    </m:ctrlPr>
                  </m:sSubPr>
                  <m:e>
                    <m:r>
                      <m:rPr>
                        <m:sty m:val="p"/>
                      </m:rPr>
                      <w:rPr>
                        <w:rFonts w:ascii="Cambria Math" w:hAnsi="Cambria Math"/>
                        <w:sz w:val="22"/>
                        <w:szCs w:val="22"/>
                      </w:rPr>
                      <m:t>E</m:t>
                    </m:r>
                  </m:e>
                  <m:sub>
                    <m:r>
                      <m:rPr>
                        <m:sty m:val="p"/>
                      </m:rPr>
                      <w:rPr>
                        <w:rFonts w:ascii="Cambria Math" w:hAnsi="Cambria Math"/>
                        <w:sz w:val="22"/>
                        <w:szCs w:val="22"/>
                      </w:rPr>
                      <m:t>Wof,t</m:t>
                    </m:r>
                  </m:sub>
                </m:sSub>
                <m:r>
                  <m:rPr>
                    <m:sty m:val="p"/>
                  </m:rPr>
                  <w:rPr>
                    <w:rFonts w:ascii="Cambria Math" w:hAnsi="Cambria Math"/>
                    <w:sz w:val="22"/>
                    <w:szCs w:val="22"/>
                  </w:rPr>
                  <m:t>)</m:t>
                </m:r>
              </m:e>
            </m:nary>
          </m:den>
        </m:f>
      </m:oMath>
      <w:r w:rsidR="0097344D" w:rsidRPr="000366BC">
        <w:rPr>
          <w:rFonts w:ascii="Cambria Math" w:hAnsi="Cambria Math"/>
          <w:iCs/>
          <w:sz w:val="21"/>
          <w:szCs w:val="21"/>
        </w:rPr>
        <w:tab/>
      </w:r>
      <w:r w:rsidR="0097344D" w:rsidRPr="00531724">
        <w:rPr>
          <w:sz w:val="21"/>
          <w:szCs w:val="21"/>
        </w:rPr>
        <w:tab/>
      </w:r>
      <w:r w:rsidR="0097344D" w:rsidRPr="00531724">
        <w:rPr>
          <w:sz w:val="21"/>
          <w:szCs w:val="21"/>
        </w:rPr>
        <w:tab/>
      </w:r>
      <w:r w:rsidR="0097344D" w:rsidRPr="00531724">
        <w:rPr>
          <w:sz w:val="21"/>
          <w:szCs w:val="21"/>
        </w:rPr>
        <w:tab/>
      </w:r>
      <w:r w:rsidR="0097344D" w:rsidRPr="00531724">
        <w:rPr>
          <w:sz w:val="21"/>
          <w:szCs w:val="21"/>
        </w:rPr>
        <w:tab/>
      </w:r>
      <w:r w:rsidR="0097344D" w:rsidRPr="60F77E5F">
        <w:t>[4]</w:t>
      </w:r>
    </w:p>
    <w:p w14:paraId="7E90DF38" w14:textId="77777777" w:rsidR="0097344D" w:rsidRDefault="0097344D" w:rsidP="0097344D">
      <w:pPr>
        <w:rPr>
          <w:iCs/>
          <w:lang w:eastAsia="en-US"/>
        </w:rPr>
      </w:pPr>
    </w:p>
    <w:p w14:paraId="16D05DBC" w14:textId="77777777" w:rsidR="0097344D" w:rsidRDefault="0097344D" w:rsidP="0097344D">
      <w:pPr>
        <w:rPr>
          <w:iCs/>
          <w:lang w:eastAsia="en-US"/>
        </w:rPr>
      </w:pPr>
    </w:p>
    <w:p w14:paraId="52A8A879" w14:textId="77777777" w:rsidR="0097344D" w:rsidRDefault="0097344D" w:rsidP="0097344D">
      <w:pPr>
        <w:rPr>
          <w:iCs/>
          <w:lang w:eastAsia="en-US"/>
        </w:rPr>
        <w:sectPr w:rsidR="0097344D" w:rsidSect="00756FDF">
          <w:headerReference w:type="even" r:id="rId24"/>
          <w:headerReference w:type="default" r:id="rId25"/>
          <w:footerReference w:type="even" r:id="rId26"/>
          <w:footerReference w:type="default" r:id="rId27"/>
          <w:headerReference w:type="first" r:id="rId28"/>
          <w:footerReference w:type="first" r:id="rId29"/>
          <w:pgSz w:w="11906" w:h="16838"/>
          <w:pgMar w:top="1418" w:right="1418" w:bottom="1418" w:left="1418" w:header="567" w:footer="567" w:gutter="0"/>
          <w:cols w:space="708"/>
          <w:titlePg/>
          <w:docGrid w:linePitch="360"/>
        </w:sectPr>
      </w:pPr>
    </w:p>
    <w:tbl>
      <w:tblPr>
        <w:tblW w:w="0" w:type="auto"/>
        <w:tblLayout w:type="fixed"/>
        <w:tblLook w:val="04A0" w:firstRow="1" w:lastRow="0" w:firstColumn="1" w:lastColumn="0" w:noHBand="0" w:noVBand="1"/>
      </w:tblPr>
      <w:tblGrid>
        <w:gridCol w:w="2551"/>
        <w:gridCol w:w="2401"/>
        <w:gridCol w:w="1842"/>
        <w:gridCol w:w="1985"/>
        <w:gridCol w:w="3969"/>
        <w:gridCol w:w="1197"/>
      </w:tblGrid>
      <w:tr w:rsidR="0097344D" w14:paraId="1A9C6BF5" w14:textId="77777777" w:rsidTr="00A93822">
        <w:trPr>
          <w:trHeight w:val="1305"/>
          <w:tblHeader/>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2B54061F" w14:textId="77777777" w:rsidR="0097344D" w:rsidRPr="002A74E6" w:rsidRDefault="0097344D" w:rsidP="00A93822">
            <w:pPr>
              <w:spacing w:before="80" w:after="80" w:line="240" w:lineRule="auto"/>
              <w:rPr>
                <w:b/>
                <w:bCs/>
                <w:color w:val="000000" w:themeColor="text1"/>
                <w:sz w:val="20"/>
              </w:rPr>
            </w:pPr>
            <w:r w:rsidRPr="002A74E6">
              <w:rPr>
                <w:b/>
                <w:bCs/>
                <w:color w:val="000000" w:themeColor="text1"/>
                <w:sz w:val="20"/>
              </w:rPr>
              <w:t>Energieträger</w:t>
            </w:r>
            <w:r>
              <w:rPr>
                <w:b/>
                <w:bCs/>
                <w:color w:val="000000" w:themeColor="text1"/>
                <w:sz w:val="20"/>
              </w:rPr>
              <w:t xml:space="preserve"> i</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517B96C5" w14:textId="77777777" w:rsidR="0097344D" w:rsidRPr="002A74E6" w:rsidRDefault="0097344D" w:rsidP="00A93822">
            <w:pPr>
              <w:spacing w:before="80" w:after="80" w:line="240" w:lineRule="auto"/>
              <w:rPr>
                <w:b/>
                <w:bCs/>
                <w:color w:val="000000" w:themeColor="text1"/>
                <w:sz w:val="20"/>
              </w:rPr>
            </w:pPr>
            <w:r w:rsidRPr="002A74E6">
              <w:rPr>
                <w:b/>
                <w:bCs/>
                <w:color w:val="000000" w:themeColor="text1"/>
                <w:sz w:val="20"/>
              </w:rPr>
              <w:t xml:space="preserve">Preisindex zur jährlichen Bestimmung von </w:t>
            </w:r>
            <m:oMath>
              <m:sSubSup>
                <m:sSubSupPr>
                  <m:ctrlPr>
                    <w:rPr>
                      <w:rFonts w:ascii="Cambria Math" w:eastAsia="Calibri" w:hAnsi="Cambria Math"/>
                      <w:b/>
                      <w:bCs/>
                      <w:iCs/>
                      <w:sz w:val="20"/>
                      <w:lang w:eastAsia="en-US"/>
                    </w:rPr>
                  </m:ctrlPr>
                </m:sSubSupPr>
                <m:e>
                  <m:r>
                    <m:rPr>
                      <m:sty m:val="b"/>
                    </m:rPr>
                    <w:rPr>
                      <w:rFonts w:ascii="Cambria Math" w:eastAsia="Calibri" w:hAnsi="Cambria Math"/>
                      <w:sz w:val="20"/>
                      <w:lang w:eastAsia="en-US"/>
                    </w:rPr>
                    <m:t>p</m:t>
                  </m:r>
                </m:e>
                <m:sub>
                  <m:r>
                    <m:rPr>
                      <m:sty m:val="b"/>
                    </m:rPr>
                    <w:rPr>
                      <w:rFonts w:ascii="Cambria Math" w:eastAsia="Calibri" w:hAnsi="Cambria Math"/>
                      <w:sz w:val="20"/>
                      <w:lang w:eastAsia="en-US"/>
                    </w:rPr>
                    <m:t>i</m:t>
                  </m:r>
                </m:sub>
                <m:sup>
                  <m:r>
                    <m:rPr>
                      <m:sty m:val="b"/>
                    </m:rPr>
                    <w:rPr>
                      <w:rFonts w:ascii="Cambria Math" w:eastAsia="Calibri" w:hAnsi="Cambria Math"/>
                      <w:sz w:val="20"/>
                      <w:lang w:eastAsia="en-US"/>
                    </w:rPr>
                    <m:t>real</m:t>
                  </m:r>
                </m:sup>
              </m:sSubSup>
            </m:oMath>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0D53F6A9" w14:textId="77777777" w:rsidR="0097344D" w:rsidRPr="002A74E6" w:rsidRDefault="0097344D" w:rsidP="00A93822">
            <w:pPr>
              <w:spacing w:before="80" w:after="80" w:line="240" w:lineRule="auto"/>
              <w:rPr>
                <w:b/>
                <w:bCs/>
                <w:color w:val="000000" w:themeColor="text1"/>
                <w:sz w:val="20"/>
              </w:rPr>
            </w:pPr>
            <w:r w:rsidRPr="002A74E6">
              <w:rPr>
                <w:b/>
                <w:bCs/>
                <w:color w:val="000000" w:themeColor="text1"/>
                <w:sz w:val="20"/>
              </w:rPr>
              <w:t>Ursprungseinheit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692A64DE" w14:textId="77777777" w:rsidR="0097344D" w:rsidRPr="002A74E6" w:rsidRDefault="0097344D" w:rsidP="00A93822">
            <w:pPr>
              <w:spacing w:before="80" w:after="80" w:line="240" w:lineRule="auto"/>
              <w:rPr>
                <w:b/>
                <w:bCs/>
                <w:color w:val="000000" w:themeColor="text1"/>
                <w:sz w:val="20"/>
              </w:rPr>
            </w:pPr>
            <w:r w:rsidRPr="002A74E6">
              <w:rPr>
                <w:b/>
                <w:bCs/>
                <w:color w:val="000000" w:themeColor="text1"/>
                <w:sz w:val="20"/>
              </w:rPr>
              <w:t>Zeitliche Auflösung</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1A6C90B0" w14:textId="77777777" w:rsidR="0097344D" w:rsidRPr="002A74E6" w:rsidRDefault="0097344D" w:rsidP="00A93822">
            <w:pPr>
              <w:spacing w:before="80" w:after="80" w:line="240" w:lineRule="auto"/>
              <w:rPr>
                <w:b/>
                <w:bCs/>
                <w:color w:val="000000" w:themeColor="text1"/>
                <w:sz w:val="20"/>
              </w:rPr>
            </w:pPr>
            <w:r>
              <w:rPr>
                <w:b/>
                <w:bCs/>
                <w:color w:val="000000" w:themeColor="text1"/>
                <w:sz w:val="20"/>
              </w:rPr>
              <w:t>Berechnungsmethode</w:t>
            </w:r>
          </w:p>
        </w:tc>
        <w:tc>
          <w:tcPr>
            <w:tcW w:w="1197" w:type="dxa"/>
            <w:tcBorders>
              <w:top w:val="single" w:sz="8" w:space="0" w:color="auto"/>
              <w:left w:val="single" w:sz="8" w:space="0" w:color="auto"/>
              <w:bottom w:val="single" w:sz="8" w:space="0" w:color="auto"/>
              <w:right w:val="single" w:sz="8" w:space="0" w:color="auto"/>
            </w:tcBorders>
          </w:tcPr>
          <w:p w14:paraId="51F762F7" w14:textId="77777777" w:rsidR="0097344D" w:rsidRPr="003F40A2" w:rsidRDefault="0097344D" w:rsidP="00A93822">
            <w:pPr>
              <w:spacing w:before="80" w:after="80" w:line="240" w:lineRule="auto"/>
              <w:rPr>
                <w:b/>
                <w:bCs/>
                <w:color w:val="000000" w:themeColor="text1"/>
                <w:sz w:val="20"/>
              </w:rPr>
            </w:pPr>
            <w:r w:rsidRPr="003F40A2">
              <w:rPr>
                <w:b/>
                <w:bCs/>
                <w:iCs/>
                <w:sz w:val="20"/>
              </w:rPr>
              <w:t xml:space="preserve">Faktor </w:t>
            </w:r>
            <m:oMath>
              <m:sSubSup>
                <m:sSubSupPr>
                  <m:ctrlPr>
                    <w:rPr>
                      <w:rFonts w:ascii="Cambria Math" w:hAnsi="Cambria Math"/>
                      <w:b/>
                      <w:bCs/>
                      <w:sz w:val="20"/>
                    </w:rPr>
                  </m:ctrlPr>
                </m:sSubSupPr>
                <m:e>
                  <m:r>
                    <m:rPr>
                      <m:sty m:val="b"/>
                    </m:rPr>
                    <w:rPr>
                      <w:rFonts w:ascii="Cambria Math" w:hAnsi="Cambria Math"/>
                      <w:sz w:val="20"/>
                    </w:rPr>
                    <m:t>β</m:t>
                  </m:r>
                </m:e>
                <m:sub>
                  <m:r>
                    <m:rPr>
                      <m:sty m:val="b"/>
                    </m:rPr>
                    <w:rPr>
                      <w:rFonts w:ascii="Cambria Math" w:hAnsi="Cambria Math"/>
                      <w:sz w:val="20"/>
                    </w:rPr>
                    <m:t>i</m:t>
                  </m:r>
                </m:sub>
                <m:sup>
                  <m:r>
                    <m:rPr>
                      <m:sty m:val="b"/>
                    </m:rPr>
                    <w:rPr>
                      <w:rFonts w:ascii="Cambria Math" w:hAnsi="Cambria Math"/>
                      <w:sz w:val="20"/>
                    </w:rPr>
                    <m:t>Vorhaben</m:t>
                  </m:r>
                </m:sup>
              </m:sSubSup>
            </m:oMath>
          </w:p>
        </w:tc>
      </w:tr>
      <w:tr w:rsidR="0097344D" w14:paraId="73FCD9D1" w14:textId="77777777" w:rsidTr="00A93822">
        <w:trPr>
          <w:trHeight w:val="990"/>
        </w:trPr>
        <w:tc>
          <w:tcPr>
            <w:tcW w:w="2551" w:type="dxa"/>
            <w:vMerge w:val="restart"/>
            <w:tcBorders>
              <w:top w:val="single" w:sz="8" w:space="0" w:color="auto"/>
              <w:left w:val="single" w:sz="8" w:space="0" w:color="auto"/>
              <w:right w:val="single" w:sz="8" w:space="0" w:color="auto"/>
            </w:tcBorders>
            <w:tcMar>
              <w:left w:w="108" w:type="dxa"/>
              <w:right w:w="108" w:type="dxa"/>
            </w:tcMar>
          </w:tcPr>
          <w:p w14:paraId="7DE661C1" w14:textId="77777777" w:rsidR="0097344D" w:rsidRPr="00BE09D6" w:rsidRDefault="0097344D" w:rsidP="00A93822">
            <w:pPr>
              <w:spacing w:before="80" w:after="80" w:line="240" w:lineRule="auto"/>
              <w:rPr>
                <w:color w:val="000000" w:themeColor="text1"/>
                <w:sz w:val="20"/>
              </w:rPr>
            </w:pPr>
            <w:r w:rsidRPr="001954A9">
              <w:rPr>
                <w:color w:val="000000" w:themeColor="text1"/>
                <w:sz w:val="20"/>
              </w:rPr>
              <w:t>Strom</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0A411B75" w14:textId="77777777" w:rsidR="0097344D" w:rsidRPr="008D6828" w:rsidRDefault="0097344D" w:rsidP="00A93822">
            <w:pPr>
              <w:spacing w:before="80" w:after="80" w:line="240" w:lineRule="auto"/>
              <w:rPr>
                <w:color w:val="000000" w:themeColor="text1"/>
                <w:sz w:val="20"/>
              </w:rPr>
            </w:pPr>
            <w:r w:rsidRPr="00BE09D6">
              <w:rPr>
                <w:b/>
                <w:color w:val="000000" w:themeColor="text1"/>
                <w:sz w:val="20"/>
              </w:rPr>
              <w:t>SMARD.de</w:t>
            </w:r>
            <w:r w:rsidRPr="008D6828">
              <w:rPr>
                <w:bCs/>
                <w:color w:val="000000" w:themeColor="text1"/>
                <w:sz w:val="20"/>
              </w:rPr>
              <w:t>: Stündlicher Day-Ahead Strompreis</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7EC7122B" w14:textId="77777777" w:rsidR="0097344D" w:rsidRPr="008D6828" w:rsidRDefault="0097344D" w:rsidP="00A93822">
            <w:pPr>
              <w:spacing w:before="80" w:after="80" w:line="240" w:lineRule="auto"/>
              <w:rPr>
                <w:color w:val="000000" w:themeColor="text1"/>
                <w:sz w:val="20"/>
                <w:lang w:val="en-US"/>
              </w:rPr>
            </w:pPr>
            <w:r w:rsidRPr="008D6828">
              <w:rPr>
                <w:color w:val="000000" w:themeColor="text1"/>
                <w:sz w:val="20"/>
                <w:lang w:val="en-US"/>
              </w:rPr>
              <w:t>[EUR/MWh]</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36110471" w14:textId="77777777" w:rsidR="0097344D" w:rsidRPr="008D6828" w:rsidRDefault="0097344D" w:rsidP="00A93822">
            <w:pPr>
              <w:spacing w:before="80" w:after="80" w:line="240" w:lineRule="auto"/>
              <w:rPr>
                <w:color w:val="000000" w:themeColor="text1"/>
                <w:sz w:val="20"/>
              </w:rPr>
            </w:pPr>
            <w:r w:rsidRPr="008D6828">
              <w:rPr>
                <w:color w:val="000000" w:themeColor="text1"/>
                <w:sz w:val="20"/>
              </w:rPr>
              <w:t>Stündlich</w:t>
            </w:r>
            <w:r w:rsidRPr="008D6828" w:rsidDel="009D01BA">
              <w:rPr>
                <w:color w:val="000000" w:themeColor="text1"/>
                <w:sz w:val="20"/>
              </w:rPr>
              <w:t xml:space="preserve"> </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45E4309A" w14:textId="77777777" w:rsidR="0097344D" w:rsidRPr="008D6828" w:rsidRDefault="00BF4F8D" w:rsidP="00A93822">
            <w:pPr>
              <w:spacing w:before="80" w:after="80" w:line="240" w:lineRule="auto"/>
              <w:rPr>
                <w:color w:val="000000" w:themeColor="text1"/>
                <w:sz w:val="20"/>
              </w:rPr>
            </w:pPr>
            <m:oMath>
              <m:sSub>
                <m:sSubPr>
                  <m:ctrlPr>
                    <w:rPr>
                      <w:rFonts w:ascii="Cambria Math" w:eastAsia="Calibri" w:hAnsi="Cambria Math"/>
                      <w:b/>
                      <w:bCs/>
                      <w:sz w:val="20"/>
                    </w:rPr>
                  </m:ctrlPr>
                </m:sSubPr>
                <m:e>
                  <m:r>
                    <m:rPr>
                      <m:sty m:val="b"/>
                    </m:rPr>
                    <w:rPr>
                      <w:rFonts w:ascii="Cambria Math" w:eastAsia="Calibri" w:hAnsi="Cambria Math"/>
                      <w:sz w:val="20"/>
                    </w:rPr>
                    <m:t>p</m:t>
                  </m:r>
                </m:e>
                <m:sub>
                  <m:r>
                    <m:rPr>
                      <m:sty m:val="b"/>
                    </m:rPr>
                    <w:rPr>
                      <w:rFonts w:ascii="Cambria Math" w:eastAsia="Calibri" w:hAnsi="Cambria Math"/>
                      <w:sz w:val="20"/>
                    </w:rPr>
                    <m:t>t</m:t>
                  </m:r>
                </m:sub>
              </m:sSub>
            </m:oMath>
            <w:r w:rsidR="0097344D" w:rsidRPr="008D6828">
              <w:rPr>
                <w:rFonts w:ascii="Cambria Math" w:eastAsia="Calibri" w:hAnsi="Cambria Math"/>
                <w:bCs/>
                <w:sz w:val="20"/>
              </w:rPr>
              <w:t xml:space="preserve">: </w:t>
            </w:r>
            <w:r w:rsidR="0097344D" w:rsidRPr="008D6828">
              <w:rPr>
                <w:rFonts w:eastAsia="Calibri"/>
                <w:color w:val="000000" w:themeColor="text1"/>
                <w:sz w:val="20"/>
              </w:rPr>
              <w:t>Stündlicher Day-Ahead Strompreis</w:t>
            </w:r>
          </w:p>
        </w:tc>
        <w:tc>
          <w:tcPr>
            <w:tcW w:w="1197" w:type="dxa"/>
            <w:vMerge w:val="restart"/>
            <w:tcBorders>
              <w:top w:val="single" w:sz="8" w:space="0" w:color="auto"/>
              <w:left w:val="single" w:sz="8" w:space="0" w:color="auto"/>
              <w:right w:val="single" w:sz="8" w:space="0" w:color="auto"/>
            </w:tcBorders>
          </w:tcPr>
          <w:p w14:paraId="5E295DB5" w14:textId="77777777" w:rsidR="0097344D" w:rsidRPr="00A72F6D" w:rsidRDefault="0097344D" w:rsidP="00A93822">
            <w:pPr>
              <w:spacing w:before="80" w:after="80" w:line="240" w:lineRule="auto"/>
              <w:rPr>
                <w:color w:val="000000" w:themeColor="text1"/>
                <w:sz w:val="20"/>
              </w:rPr>
            </w:pPr>
            <w:r w:rsidRPr="00531724">
              <w:rPr>
                <w:color w:val="000000" w:themeColor="text1"/>
                <w:sz w:val="20"/>
              </w:rPr>
              <w:t>0,9</w:t>
            </w:r>
          </w:p>
        </w:tc>
      </w:tr>
      <w:tr w:rsidR="0097344D" w14:paraId="66B47209" w14:textId="77777777" w:rsidTr="00A93822">
        <w:trPr>
          <w:trHeight w:val="990"/>
        </w:trPr>
        <w:tc>
          <w:tcPr>
            <w:tcW w:w="2551" w:type="dxa"/>
            <w:vMerge/>
            <w:tcBorders>
              <w:left w:val="single" w:sz="8" w:space="0" w:color="auto"/>
              <w:right w:val="single" w:sz="8" w:space="0" w:color="auto"/>
            </w:tcBorders>
            <w:tcMar>
              <w:left w:w="108" w:type="dxa"/>
              <w:right w:w="108" w:type="dxa"/>
            </w:tcMar>
          </w:tcPr>
          <w:p w14:paraId="463D2ACD" w14:textId="77777777" w:rsidR="0097344D" w:rsidRPr="001734FB" w:rsidRDefault="0097344D" w:rsidP="00A93822">
            <w:pPr>
              <w:spacing w:before="80" w:after="80" w:line="240" w:lineRule="auto"/>
              <w:rPr>
                <w:color w:val="000000" w:themeColor="text1"/>
                <w:sz w:val="20"/>
                <w:highlight w:val="yellow"/>
              </w:rPr>
            </w:pP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339FC853" w14:textId="77777777" w:rsidR="0097344D" w:rsidRPr="008D6828" w:rsidRDefault="0097344D" w:rsidP="00A93822">
            <w:pPr>
              <w:spacing w:before="80" w:after="80" w:line="240" w:lineRule="auto"/>
              <w:rPr>
                <w:b/>
                <w:color w:val="000000" w:themeColor="text1"/>
                <w:sz w:val="20"/>
              </w:rPr>
            </w:pPr>
            <w:r>
              <w:rPr>
                <w:b/>
                <w:color w:val="000000" w:themeColor="text1"/>
                <w:sz w:val="20"/>
              </w:rPr>
              <w:t>SMARD</w:t>
            </w:r>
            <w:r w:rsidRPr="008D6828">
              <w:rPr>
                <w:b/>
                <w:color w:val="000000" w:themeColor="text1"/>
                <w:sz w:val="20"/>
              </w:rPr>
              <w:t xml:space="preserve">.de: </w:t>
            </w:r>
            <w:r w:rsidRPr="008D6828">
              <w:rPr>
                <w:sz w:val="20"/>
              </w:rPr>
              <w:t xml:space="preserve">Prognostizierte Erzeugung Day-Ahead </w:t>
            </w:r>
            <w:r w:rsidRPr="008D6828">
              <w:rPr>
                <w:rFonts w:eastAsia="Calibri"/>
                <w:color w:val="000000" w:themeColor="text1"/>
                <w:sz w:val="20"/>
              </w:rPr>
              <w:t xml:space="preserve">der jeweiligen EE-Technologien Wind an Land, Wind auf See, </w:t>
            </w:r>
            <w:r>
              <w:rPr>
                <w:rFonts w:eastAsia="Calibri"/>
                <w:color w:val="000000" w:themeColor="text1"/>
                <w:sz w:val="20"/>
              </w:rPr>
              <w:t>s</w:t>
            </w:r>
            <w:r w:rsidRPr="008D6828">
              <w:rPr>
                <w:rFonts w:eastAsia="Calibri"/>
                <w:color w:val="000000" w:themeColor="text1"/>
                <w:sz w:val="20"/>
              </w:rPr>
              <w:t>olar</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13D4E76E" w14:textId="77777777" w:rsidR="0097344D" w:rsidRPr="008D6828" w:rsidRDefault="0097344D" w:rsidP="00A93822">
            <w:pPr>
              <w:spacing w:before="80" w:after="80" w:line="240" w:lineRule="auto"/>
              <w:rPr>
                <w:color w:val="000000" w:themeColor="text1"/>
                <w:sz w:val="20"/>
              </w:rPr>
            </w:pPr>
            <w:r w:rsidRPr="008D6828">
              <w:rPr>
                <w:color w:val="000000" w:themeColor="text1"/>
                <w:sz w:val="20"/>
              </w:rPr>
              <w:t>[MWh]</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69BF212E" w14:textId="77777777" w:rsidR="0097344D" w:rsidRPr="008D6828" w:rsidRDefault="0097344D" w:rsidP="00A93822">
            <w:pPr>
              <w:spacing w:before="80" w:after="80" w:line="240" w:lineRule="auto"/>
              <w:rPr>
                <w:color w:val="000000" w:themeColor="text1"/>
                <w:sz w:val="20"/>
              </w:rPr>
            </w:pPr>
            <w:r w:rsidRPr="008D6828">
              <w:rPr>
                <w:color w:val="000000" w:themeColor="text1"/>
                <w:sz w:val="20"/>
              </w:rPr>
              <w:t>Stündlich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6468C0B8" w14:textId="77777777" w:rsidR="0097344D" w:rsidRPr="008D6828" w:rsidRDefault="00BF4F8D" w:rsidP="00A93822">
            <w:pPr>
              <w:spacing w:before="80" w:after="80" w:line="240" w:lineRule="auto"/>
              <w:rPr>
                <w:rFonts w:eastAsia="Calibri"/>
                <w:bCs/>
                <w:sz w:val="20"/>
              </w:rPr>
            </w:pPr>
            <m:oMath>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Won</m:t>
                  </m:r>
                </m:sub>
              </m:sSub>
              <m:r>
                <m:rPr>
                  <m:sty m:val="b"/>
                </m:rPr>
                <w:rPr>
                  <w:rFonts w:ascii="Cambria Math" w:hAnsi="Cambria Math"/>
                  <w:sz w:val="20"/>
                </w:rPr>
                <m:t xml:space="preserve">, </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Wof</m:t>
                  </m:r>
                </m:sub>
              </m:sSub>
              <m:r>
                <m:rPr>
                  <m:sty m:val="b"/>
                </m:rPr>
                <w:rPr>
                  <w:rFonts w:ascii="Cambria Math" w:hAnsi="Cambria Math"/>
                  <w:sz w:val="20"/>
                </w:rPr>
                <m:t>,</m:t>
              </m:r>
              <m:sSub>
                <m:sSubPr>
                  <m:ctrlPr>
                    <w:rPr>
                      <w:rFonts w:ascii="Cambria Math" w:hAnsi="Cambria Math"/>
                      <w:b/>
                      <w:bCs/>
                      <w:sz w:val="20"/>
                    </w:rPr>
                  </m:ctrlPr>
                </m:sSubPr>
                <m:e>
                  <m:r>
                    <m:rPr>
                      <m:sty m:val="b"/>
                    </m:rPr>
                    <w:rPr>
                      <w:rFonts w:ascii="Cambria Math" w:hAnsi="Cambria Math"/>
                      <w:sz w:val="20"/>
                    </w:rPr>
                    <m:t>E</m:t>
                  </m:r>
                </m:e>
                <m:sub>
                  <m:r>
                    <m:rPr>
                      <m:sty m:val="b"/>
                    </m:rPr>
                    <w:rPr>
                      <w:rFonts w:ascii="Cambria Math" w:hAnsi="Cambria Math"/>
                      <w:sz w:val="20"/>
                    </w:rPr>
                    <m:t>pv</m:t>
                  </m:r>
                  <m:r>
                    <m:rPr>
                      <m:sty m:val="b"/>
                    </m:rPr>
                    <w:rPr>
                      <w:rFonts w:ascii="Cambria Math" w:hAnsi="Cambria Math"/>
                      <w:sz w:val="20"/>
                    </w:rPr>
                    <m:t xml:space="preserve"> </m:t>
                  </m:r>
                </m:sub>
              </m:sSub>
            </m:oMath>
            <w:r w:rsidR="0097344D" w:rsidRPr="008D6828">
              <w:rPr>
                <w:sz w:val="20"/>
              </w:rPr>
              <w:t xml:space="preserve">: Prognostizierte Erzeugung Day-Ahead </w:t>
            </w:r>
            <w:r w:rsidR="0097344D" w:rsidRPr="008D6828">
              <w:rPr>
                <w:rFonts w:eastAsia="Calibri"/>
                <w:color w:val="000000" w:themeColor="text1"/>
                <w:sz w:val="20"/>
              </w:rPr>
              <w:t xml:space="preserve">der jeweiligen EE-Technologien Wind an Land, Wind auf See, </w:t>
            </w:r>
            <w:r w:rsidR="0097344D">
              <w:rPr>
                <w:rFonts w:eastAsia="Calibri"/>
                <w:color w:val="000000" w:themeColor="text1"/>
                <w:sz w:val="20"/>
              </w:rPr>
              <w:t>s</w:t>
            </w:r>
            <w:r w:rsidR="0097344D" w:rsidRPr="008D6828">
              <w:rPr>
                <w:rFonts w:eastAsia="Calibri"/>
                <w:color w:val="000000" w:themeColor="text1"/>
                <w:sz w:val="20"/>
              </w:rPr>
              <w:t>olar</w:t>
            </w:r>
          </w:p>
        </w:tc>
        <w:tc>
          <w:tcPr>
            <w:tcW w:w="1197" w:type="dxa"/>
            <w:vMerge/>
            <w:tcBorders>
              <w:left w:val="single" w:sz="8" w:space="0" w:color="auto"/>
              <w:right w:val="single" w:sz="8" w:space="0" w:color="auto"/>
            </w:tcBorders>
          </w:tcPr>
          <w:p w14:paraId="21B638F9" w14:textId="77777777" w:rsidR="0097344D" w:rsidRPr="00F1556D" w:rsidRDefault="0097344D" w:rsidP="00A93822">
            <w:pPr>
              <w:spacing w:before="80" w:after="80" w:line="240" w:lineRule="auto"/>
              <w:rPr>
                <w:color w:val="000000" w:themeColor="text1"/>
                <w:sz w:val="20"/>
                <w:highlight w:val="yellow"/>
              </w:rPr>
            </w:pPr>
          </w:p>
        </w:tc>
      </w:tr>
      <w:tr w:rsidR="0097344D" w14:paraId="2FF70D9B" w14:textId="77777777" w:rsidTr="00A93822">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3387AB59" w14:textId="77777777" w:rsidR="0097344D" w:rsidRPr="002A74E6" w:rsidRDefault="0097344D" w:rsidP="00A93822">
            <w:pPr>
              <w:spacing w:before="80" w:after="80" w:line="240" w:lineRule="auto"/>
              <w:rPr>
                <w:color w:val="000000" w:themeColor="text1"/>
                <w:sz w:val="20"/>
              </w:rPr>
            </w:pPr>
            <w:r w:rsidRPr="002A74E6">
              <w:rPr>
                <w:color w:val="000000" w:themeColor="text1"/>
                <w:sz w:val="20"/>
              </w:rPr>
              <w:t>Grüner Wasserstoff</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76C53445" w14:textId="77777777" w:rsidR="0097344D" w:rsidRPr="00FD32DA" w:rsidRDefault="0097344D" w:rsidP="00A93822">
            <w:pPr>
              <w:spacing w:before="80" w:after="80" w:line="240" w:lineRule="auto"/>
              <w:rPr>
                <w:color w:val="262626" w:themeColor="text1" w:themeTint="D9"/>
                <w:sz w:val="20"/>
                <w:lang w:val="en-US"/>
              </w:rPr>
            </w:pPr>
            <w:r w:rsidRPr="00FD32DA">
              <w:rPr>
                <w:b/>
                <w:color w:val="262626" w:themeColor="text1" w:themeTint="D9"/>
                <w:sz w:val="20"/>
                <w:lang w:val="en-US"/>
              </w:rPr>
              <w:t xml:space="preserve">E-Bridge: </w:t>
            </w:r>
            <w:r w:rsidRPr="00FD32DA">
              <w:rPr>
                <w:bCs/>
                <w:color w:val="262626" w:themeColor="text1" w:themeTint="D9"/>
                <w:sz w:val="20"/>
                <w:lang w:val="en-US"/>
              </w:rPr>
              <w:t>HydexPlus</w:t>
            </w:r>
            <w:r w:rsidRPr="00FD32DA">
              <w:rPr>
                <w:color w:val="262626" w:themeColor="text1" w:themeTint="D9"/>
                <w:sz w:val="20"/>
                <w:lang w:val="en-US"/>
              </w:rPr>
              <w:t xml:space="preserve"> Green Spot Time Series</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06732B17" w14:textId="77777777" w:rsidR="0097344D" w:rsidRPr="002A74E6" w:rsidRDefault="0097344D" w:rsidP="00A93822">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0B48B3C0" w14:textId="77777777" w:rsidR="0097344D" w:rsidRPr="002A74E6" w:rsidRDefault="0097344D" w:rsidP="00A93822">
            <w:pPr>
              <w:spacing w:before="80" w:after="80" w:line="240" w:lineRule="auto"/>
              <w:rPr>
                <w:color w:val="000000" w:themeColor="text1"/>
                <w:sz w:val="20"/>
              </w:rPr>
            </w:pPr>
            <w:r w:rsidRPr="002A74E6">
              <w:rPr>
                <w:color w:val="000000" w:themeColor="text1"/>
                <w:sz w:val="20"/>
              </w:rPr>
              <w:t>Täglich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7F248E89" w14:textId="77777777" w:rsidR="0097344D" w:rsidRPr="002A74E6" w:rsidRDefault="0097344D" w:rsidP="00A93822">
            <w:pPr>
              <w:spacing w:before="80" w:after="80" w:line="240" w:lineRule="auto"/>
              <w:rPr>
                <w:color w:val="000000" w:themeColor="text1"/>
                <w:sz w:val="20"/>
              </w:rPr>
            </w:pPr>
            <w:r w:rsidRPr="002A74E6">
              <w:rPr>
                <w:color w:val="000000" w:themeColor="text1"/>
                <w:sz w:val="20"/>
              </w:rPr>
              <w:t xml:space="preserve">Berechnung des ungewichteten Jahresdurchschnitts aus Tagesdaten </w:t>
            </w:r>
            <w:r>
              <w:rPr>
                <w:color w:val="000000" w:themeColor="text1"/>
                <w:sz w:val="20"/>
              </w:rPr>
              <w:t>[</w:t>
            </w:r>
            <w:r w:rsidRPr="002A74E6">
              <w:rPr>
                <w:color w:val="000000" w:themeColor="text1"/>
                <w:sz w:val="20"/>
              </w:rPr>
              <w:t>EUR/MWh</w:t>
            </w:r>
            <w:r w:rsidRPr="00EC50BB">
              <w:rPr>
                <w:color w:val="000000" w:themeColor="text1"/>
                <w:sz w:val="20"/>
              </w:rPr>
              <w:t>],</w:t>
            </w:r>
            <w:r w:rsidRPr="00F1556D">
              <w:rPr>
                <w:color w:val="262626" w:themeColor="text1" w:themeTint="D9"/>
                <w:sz w:val="20"/>
              </w:rPr>
              <w:t xml:space="preserve"> multipliziert mit 1,03</w:t>
            </w:r>
            <w:r w:rsidRPr="00FE0812">
              <w:rPr>
                <w:color w:val="262626" w:themeColor="text1" w:themeTint="D9"/>
                <w:sz w:val="20"/>
              </w:rPr>
              <w:t xml:space="preserve"> gemäß Nummer 7.2(</w:t>
            </w:r>
            <w:r>
              <w:rPr>
                <w:color w:val="262626" w:themeColor="text1" w:themeTint="D9"/>
                <w:sz w:val="20"/>
              </w:rPr>
              <w:t>e</w:t>
            </w:r>
            <w:r w:rsidRPr="00FE0812">
              <w:rPr>
                <w:color w:val="262626" w:themeColor="text1" w:themeTint="D9"/>
                <w:sz w:val="20"/>
              </w:rPr>
              <w:t>) FRL KSV</w:t>
            </w:r>
          </w:p>
        </w:tc>
        <w:tc>
          <w:tcPr>
            <w:tcW w:w="1197" w:type="dxa"/>
            <w:tcBorders>
              <w:top w:val="single" w:sz="8" w:space="0" w:color="auto"/>
              <w:left w:val="single" w:sz="8" w:space="0" w:color="auto"/>
              <w:bottom w:val="single" w:sz="8" w:space="0" w:color="auto"/>
              <w:right w:val="single" w:sz="8" w:space="0" w:color="auto"/>
            </w:tcBorders>
          </w:tcPr>
          <w:p w14:paraId="387D0A0B" w14:textId="77777777" w:rsidR="0097344D" w:rsidRPr="002A74E6" w:rsidRDefault="0097344D" w:rsidP="00A93822">
            <w:pPr>
              <w:spacing w:before="80" w:after="80" w:line="240" w:lineRule="auto"/>
              <w:rPr>
                <w:color w:val="000000" w:themeColor="text1"/>
                <w:sz w:val="20"/>
              </w:rPr>
            </w:pPr>
            <w:r>
              <w:rPr>
                <w:color w:val="000000" w:themeColor="text1"/>
                <w:sz w:val="20"/>
              </w:rPr>
              <w:t>0,9</w:t>
            </w:r>
          </w:p>
        </w:tc>
      </w:tr>
      <w:tr w:rsidR="0097344D" w14:paraId="131E9CBA" w14:textId="77777777" w:rsidTr="00A93822">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33D1C355" w14:textId="77777777" w:rsidR="0097344D" w:rsidRPr="002A74E6" w:rsidRDefault="0097344D" w:rsidP="00A93822">
            <w:pPr>
              <w:spacing w:before="80" w:after="80" w:line="240" w:lineRule="auto"/>
              <w:rPr>
                <w:color w:val="000000" w:themeColor="text1"/>
                <w:sz w:val="20"/>
              </w:rPr>
            </w:pPr>
            <w:r>
              <w:rPr>
                <w:color w:val="000000" w:themeColor="text1"/>
                <w:sz w:val="20"/>
              </w:rPr>
              <w:t>Grüne Wasserstoffderivate</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113F6D6C" w14:textId="77777777" w:rsidR="0097344D" w:rsidRDefault="0097344D" w:rsidP="00A93822">
            <w:pPr>
              <w:spacing w:before="80" w:after="80" w:line="240" w:lineRule="auto"/>
              <w:rPr>
                <w:b/>
                <w:color w:val="262626" w:themeColor="text1" w:themeTint="D9"/>
                <w:sz w:val="20"/>
                <w:lang w:val="en-US"/>
              </w:rPr>
            </w:pPr>
            <w:r>
              <w:rPr>
                <w:b/>
                <w:color w:val="262626" w:themeColor="text1" w:themeTint="D9"/>
                <w:sz w:val="20"/>
                <w:lang w:val="en-US"/>
              </w:rPr>
              <w:t>Wie grüner Wasserstoff*</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49557E08" w14:textId="77777777" w:rsidR="0097344D" w:rsidRDefault="0097344D" w:rsidP="00A93822">
            <w:pPr>
              <w:spacing w:before="80" w:after="80" w:line="240" w:lineRule="auto"/>
              <w:rPr>
                <w:color w:val="000000" w:themeColor="text1"/>
                <w:sz w:val="20"/>
                <w:lang w:val="en-US"/>
              </w:rPr>
            </w:pP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6FD0E2C7" w14:textId="77777777" w:rsidR="0097344D" w:rsidRPr="002A74E6" w:rsidRDefault="0097344D" w:rsidP="00A93822">
            <w:pPr>
              <w:spacing w:before="80" w:after="80" w:line="240" w:lineRule="auto"/>
              <w:rPr>
                <w:color w:val="000000" w:themeColor="text1"/>
                <w:sz w:val="20"/>
              </w:rPr>
            </w:pPr>
            <w:r>
              <w:rPr>
                <w:color w:val="000000" w:themeColor="text1"/>
                <w:sz w:val="20"/>
              </w:rPr>
              <w:t>-</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3B98DF62" w14:textId="77777777" w:rsidR="0097344D" w:rsidRPr="002A74E6" w:rsidRDefault="0097344D" w:rsidP="00A93822">
            <w:pPr>
              <w:spacing w:before="80" w:after="80" w:line="240" w:lineRule="auto"/>
              <w:rPr>
                <w:color w:val="000000" w:themeColor="text1"/>
                <w:sz w:val="20"/>
              </w:rPr>
            </w:pPr>
            <w:r>
              <w:rPr>
                <w:color w:val="000000" w:themeColor="text1"/>
                <w:sz w:val="20"/>
              </w:rPr>
              <w:t>-</w:t>
            </w:r>
          </w:p>
        </w:tc>
        <w:tc>
          <w:tcPr>
            <w:tcW w:w="1197" w:type="dxa"/>
            <w:tcBorders>
              <w:top w:val="single" w:sz="8" w:space="0" w:color="auto"/>
              <w:left w:val="single" w:sz="8" w:space="0" w:color="auto"/>
              <w:bottom w:val="single" w:sz="8" w:space="0" w:color="auto"/>
              <w:right w:val="single" w:sz="8" w:space="0" w:color="auto"/>
            </w:tcBorders>
          </w:tcPr>
          <w:p w14:paraId="72BE8C70" w14:textId="77777777" w:rsidR="0097344D" w:rsidRPr="002A74E6" w:rsidRDefault="0097344D" w:rsidP="00A93822">
            <w:pPr>
              <w:spacing w:before="80" w:after="80" w:line="240" w:lineRule="auto"/>
              <w:rPr>
                <w:color w:val="000000" w:themeColor="text1"/>
                <w:sz w:val="20"/>
              </w:rPr>
            </w:pPr>
            <w:r>
              <w:rPr>
                <w:color w:val="000000" w:themeColor="text1"/>
                <w:sz w:val="20"/>
              </w:rPr>
              <w:t>0,9</w:t>
            </w:r>
          </w:p>
        </w:tc>
      </w:tr>
      <w:tr w:rsidR="0097344D" w14:paraId="5A1F4000" w14:textId="77777777" w:rsidTr="00A93822">
        <w:trPr>
          <w:trHeight w:val="660"/>
        </w:trPr>
        <w:tc>
          <w:tcPr>
            <w:tcW w:w="2551" w:type="dxa"/>
            <w:tcBorders>
              <w:top w:val="single" w:sz="8" w:space="0" w:color="auto"/>
              <w:left w:val="single" w:sz="8" w:space="0" w:color="auto"/>
              <w:bottom w:val="single" w:sz="8" w:space="0" w:color="auto"/>
              <w:right w:val="single" w:sz="8" w:space="0" w:color="auto"/>
            </w:tcBorders>
            <w:tcMar>
              <w:left w:w="108" w:type="dxa"/>
              <w:right w:w="108" w:type="dxa"/>
            </w:tcMar>
          </w:tcPr>
          <w:p w14:paraId="186F3EC0" w14:textId="77777777" w:rsidR="0097344D" w:rsidRPr="00E07B44" w:rsidRDefault="0097344D" w:rsidP="00A93822">
            <w:pPr>
              <w:spacing w:before="80" w:after="80" w:line="240" w:lineRule="auto"/>
              <w:rPr>
                <w:color w:val="000000" w:themeColor="text1"/>
                <w:sz w:val="20"/>
              </w:rPr>
            </w:pPr>
            <w:r>
              <w:rPr>
                <w:color w:val="000000" w:themeColor="text1"/>
                <w:sz w:val="20"/>
              </w:rPr>
              <w:t>CO</w:t>
            </w:r>
            <w:r>
              <w:rPr>
                <w:color w:val="000000" w:themeColor="text1"/>
                <w:sz w:val="20"/>
                <w:vertAlign w:val="subscript"/>
              </w:rPr>
              <w:t>2</w:t>
            </w:r>
            <w:r>
              <w:rPr>
                <w:color w:val="000000" w:themeColor="text1"/>
                <w:sz w:val="20"/>
              </w:rPr>
              <w:t>-armer Wasserstoff und dessen Derivate</w:t>
            </w:r>
          </w:p>
        </w:tc>
        <w:tc>
          <w:tcPr>
            <w:tcW w:w="2401" w:type="dxa"/>
            <w:tcBorders>
              <w:top w:val="single" w:sz="8" w:space="0" w:color="auto"/>
              <w:left w:val="single" w:sz="8" w:space="0" w:color="auto"/>
              <w:bottom w:val="single" w:sz="8" w:space="0" w:color="auto"/>
              <w:right w:val="single" w:sz="8" w:space="0" w:color="auto"/>
            </w:tcBorders>
            <w:tcMar>
              <w:left w:w="108" w:type="dxa"/>
              <w:right w:w="108" w:type="dxa"/>
            </w:tcMar>
          </w:tcPr>
          <w:p w14:paraId="7EC7018C" w14:textId="77777777" w:rsidR="0097344D" w:rsidRDefault="0097344D" w:rsidP="00A93822">
            <w:pPr>
              <w:spacing w:before="80" w:after="80" w:line="240" w:lineRule="auto"/>
              <w:rPr>
                <w:b/>
                <w:color w:val="262626" w:themeColor="text1" w:themeTint="D9"/>
                <w:sz w:val="20"/>
                <w:lang w:val="en-US"/>
              </w:rPr>
            </w:pPr>
            <w:r>
              <w:rPr>
                <w:b/>
                <w:color w:val="262626" w:themeColor="text1" w:themeTint="D9"/>
                <w:sz w:val="20"/>
                <w:lang w:val="en-US"/>
              </w:rPr>
              <w:t xml:space="preserve">E-Bridge: </w:t>
            </w:r>
            <w:r w:rsidRPr="0010011F">
              <w:rPr>
                <w:bCs/>
                <w:color w:val="262626" w:themeColor="text1" w:themeTint="D9"/>
                <w:sz w:val="20"/>
                <w:lang w:val="en-US"/>
              </w:rPr>
              <w:t>HydexPlus</w:t>
            </w:r>
            <w:r w:rsidRPr="00510D5A">
              <w:rPr>
                <w:bCs/>
                <w:color w:val="262626" w:themeColor="text1" w:themeTint="D9"/>
                <w:sz w:val="20"/>
                <w:lang w:val="en-US"/>
              </w:rPr>
              <w:t xml:space="preserve"> </w:t>
            </w:r>
            <w:r w:rsidRPr="002A74E6">
              <w:rPr>
                <w:color w:val="262626" w:themeColor="text1" w:themeTint="D9"/>
                <w:sz w:val="20"/>
                <w:lang w:val="en-US"/>
              </w:rPr>
              <w:t>Blue Spot Time Series</w:t>
            </w:r>
            <w:r>
              <w:rPr>
                <w:color w:val="262626" w:themeColor="text1" w:themeTint="D9"/>
                <w:sz w:val="20"/>
                <w:lang w:val="en-US"/>
              </w:rPr>
              <w:t>*</w:t>
            </w:r>
          </w:p>
        </w:tc>
        <w:tc>
          <w:tcPr>
            <w:tcW w:w="1842" w:type="dxa"/>
            <w:tcBorders>
              <w:top w:val="single" w:sz="8" w:space="0" w:color="auto"/>
              <w:left w:val="single" w:sz="8" w:space="0" w:color="auto"/>
              <w:bottom w:val="single" w:sz="8" w:space="0" w:color="auto"/>
              <w:right w:val="single" w:sz="8" w:space="0" w:color="auto"/>
            </w:tcBorders>
            <w:tcMar>
              <w:left w:w="108" w:type="dxa"/>
              <w:right w:w="108" w:type="dxa"/>
            </w:tcMar>
          </w:tcPr>
          <w:p w14:paraId="339341BC" w14:textId="77777777" w:rsidR="0097344D" w:rsidRDefault="0097344D" w:rsidP="00A93822">
            <w:pPr>
              <w:spacing w:before="80" w:after="80" w:line="240" w:lineRule="auto"/>
              <w:rPr>
                <w:color w:val="000000" w:themeColor="text1"/>
                <w:sz w:val="20"/>
                <w:lang w:val="en-US"/>
              </w:rPr>
            </w:pPr>
            <w:r>
              <w:rPr>
                <w:color w:val="000000" w:themeColor="text1"/>
                <w:sz w:val="20"/>
                <w:lang w:val="en-US"/>
              </w:rPr>
              <w:t>[</w:t>
            </w:r>
            <w:r w:rsidRPr="002A74E6">
              <w:rPr>
                <w:color w:val="000000" w:themeColor="text1"/>
                <w:sz w:val="20"/>
                <w:lang w:val="en-US"/>
              </w:rPr>
              <w:t>EUR/MWh</w:t>
            </w:r>
            <w:r>
              <w:rPr>
                <w:color w:val="000000" w:themeColor="text1"/>
                <w:sz w:val="20"/>
                <w:lang w:val="en-US"/>
              </w:rPr>
              <w:t>]</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334D9619" w14:textId="77777777" w:rsidR="0097344D" w:rsidRPr="002A74E6" w:rsidRDefault="0097344D" w:rsidP="00A93822">
            <w:pPr>
              <w:spacing w:before="80" w:after="80" w:line="240" w:lineRule="auto"/>
              <w:rPr>
                <w:color w:val="000000" w:themeColor="text1"/>
                <w:sz w:val="20"/>
              </w:rPr>
            </w:pPr>
            <w:r w:rsidRPr="002503A0">
              <w:rPr>
                <w:color w:val="000000" w:themeColor="text1"/>
                <w:sz w:val="20"/>
              </w:rPr>
              <w:t>Täglich</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42841DE4" w14:textId="77777777" w:rsidR="0097344D" w:rsidRPr="002A74E6" w:rsidRDefault="0097344D" w:rsidP="00A93822">
            <w:pPr>
              <w:spacing w:before="80" w:after="80" w:line="240" w:lineRule="auto"/>
              <w:rPr>
                <w:color w:val="000000" w:themeColor="text1"/>
                <w:sz w:val="20"/>
              </w:rPr>
            </w:pPr>
            <w:r w:rsidRPr="002503A0">
              <w:rPr>
                <w:color w:val="000000" w:themeColor="text1"/>
                <w:sz w:val="20"/>
              </w:rPr>
              <w:t>Berechnung des ungewichteten Jahresdurchschnitts aus Tagesdaten [EUR/MWh]</w:t>
            </w:r>
          </w:p>
        </w:tc>
        <w:tc>
          <w:tcPr>
            <w:tcW w:w="1197" w:type="dxa"/>
            <w:tcBorders>
              <w:top w:val="single" w:sz="8" w:space="0" w:color="auto"/>
              <w:left w:val="single" w:sz="8" w:space="0" w:color="auto"/>
              <w:bottom w:val="single" w:sz="8" w:space="0" w:color="auto"/>
              <w:right w:val="single" w:sz="8" w:space="0" w:color="auto"/>
            </w:tcBorders>
          </w:tcPr>
          <w:p w14:paraId="617B8161" w14:textId="77777777" w:rsidR="0097344D" w:rsidRPr="002A74E6" w:rsidRDefault="0097344D" w:rsidP="00A93822">
            <w:pPr>
              <w:spacing w:before="80" w:after="80" w:line="240" w:lineRule="auto"/>
              <w:rPr>
                <w:color w:val="000000" w:themeColor="text1"/>
                <w:sz w:val="20"/>
              </w:rPr>
            </w:pPr>
            <w:r>
              <w:rPr>
                <w:color w:val="000000" w:themeColor="text1"/>
                <w:sz w:val="20"/>
              </w:rPr>
              <w:t>0,9</w:t>
            </w:r>
          </w:p>
        </w:tc>
      </w:tr>
    </w:tbl>
    <w:p w14:paraId="7BE73110" w14:textId="77777777" w:rsidR="0097344D" w:rsidRDefault="0097344D" w:rsidP="00B84681">
      <w:pPr>
        <w:spacing w:line="300" w:lineRule="atLeast"/>
      </w:pPr>
      <w:r w:rsidRPr="484F22FA">
        <w:t>*</w:t>
      </w:r>
      <w:r w:rsidRPr="00A95773">
        <w:t xml:space="preserve">Ersatzindex </w:t>
      </w:r>
      <w:r w:rsidRPr="001D589E">
        <w:t>im Sinne von Nummer</w:t>
      </w:r>
      <w:r>
        <w:t> </w:t>
      </w:r>
      <w:r w:rsidRPr="001D589E">
        <w:t>7.2(</w:t>
      </w:r>
      <w:r>
        <w:t>d</w:t>
      </w:r>
      <w:r w:rsidRPr="001D589E">
        <w:t xml:space="preserve">) </w:t>
      </w:r>
      <w:r>
        <w:t xml:space="preserve">Satz 5 </w:t>
      </w:r>
      <w:r w:rsidRPr="001D589E">
        <w:t>FRL KSV.</w:t>
      </w:r>
    </w:p>
    <w:p w14:paraId="6F5236AF" w14:textId="77777777" w:rsidR="0097344D" w:rsidRDefault="0097344D" w:rsidP="00B84681">
      <w:pPr>
        <w:spacing w:line="300" w:lineRule="atLeast"/>
      </w:pPr>
      <w:r>
        <w:t xml:space="preserve">Die Dynamisierung bezieht sich grundsätzlich auf den </w:t>
      </w:r>
      <w:r w:rsidRPr="00B30E76">
        <w:t>Heizwert</w:t>
      </w:r>
      <w:r>
        <w:t xml:space="preserve"> der Energieträger. Der Heizwert (früher </w:t>
      </w:r>
      <w:r w:rsidRPr="00B30E76">
        <w:t xml:space="preserve">Heizwert inferior, in der Literatur auch als </w:t>
      </w:r>
      <m:oMath>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i</m:t>
            </m:r>
          </m:sub>
        </m:sSub>
      </m:oMath>
      <w:r w:rsidRPr="00B30E76">
        <w:t>bezeichnet</w:t>
      </w:r>
      <w:r>
        <w:t>)</w:t>
      </w:r>
      <w:r w:rsidRPr="00B30E76">
        <w:t xml:space="preserve"> </w:t>
      </w:r>
      <w:r w:rsidRPr="001D589E">
        <w:t>ist die Energie, die bei einer vollständigen Verbrennung frei wird, wenn der Wasserdampf in den Rauch- oder Abgasen nicht kondensiert. Der aus der Verbrennung entstandene Wasserdampf bleibt gasförmig.</w:t>
      </w:r>
      <w:r>
        <w:t xml:space="preserve"> </w:t>
      </w:r>
      <w:r w:rsidRPr="003B4ADE">
        <w:t>Hingegen ist der Brennwert (früher Heizwert superior, in der Literatur auch als H</w:t>
      </w:r>
      <w:r w:rsidRPr="0010011F">
        <w:rPr>
          <w:vertAlign w:val="subscript"/>
        </w:rPr>
        <w:t>s</w:t>
      </w:r>
      <w:r>
        <w:t xml:space="preserve"> </w:t>
      </w:r>
      <w:r w:rsidRPr="003B4ADE">
        <w:t>bezeichnet) die Energie, die bei einer vollständigen Verbrennung eines Energieträgers freigesetzt wird. Er inkludiert Energie, die in Form von warmem Wasserdampf in den Abgasen enthalten ist, und durch Abkühlung der Verbrennungsgase freigesetzt wird. Die Preisdaten für Erdgas, die im verwendeten Index originär nach Brennwert angegeben werden, werden mittels der angegebenen Berechnungsmethode in EUR/MWh Heizwert umgerechnet.</w:t>
      </w:r>
    </w:p>
    <w:p w14:paraId="4008CBCA" w14:textId="77777777" w:rsidR="0097344D" w:rsidRDefault="0097344D" w:rsidP="00B84681">
      <w:pPr>
        <w:spacing w:line="300" w:lineRule="atLeast"/>
      </w:pPr>
      <w:r w:rsidRPr="001A5524">
        <w:t xml:space="preserve">Aus den Tagesdaten der genannten Indizes wird ein ungewichteter Jahresdurchschnitt aus den verfügbaren Daten ermittelt. Sofern für Wochenenden oder Feiertage keine Daten veröffentlicht werden, sind diese Tage bei der Berechnung des Durchschnitts </w:t>
      </w:r>
      <w:r>
        <w:t>nicht zu berücksichtigen</w:t>
      </w:r>
      <w:r w:rsidRPr="001A5524">
        <w:t xml:space="preserve">. Die Umrechnung von Indizes, die nicht auf Euro lauten, erfolgt anhand der Tagesdaten der von der Europäischen Zentralbank veröffentlichten Euro-Referenzkurse. </w:t>
      </w:r>
    </w:p>
    <w:p w14:paraId="2C7ED3BC" w14:textId="77777777" w:rsidR="0097344D" w:rsidRDefault="0097344D" w:rsidP="0097344D"/>
    <w:p w14:paraId="188D947D" w14:textId="77777777" w:rsidR="0097344D" w:rsidRDefault="0097344D" w:rsidP="0097344D">
      <w:pPr>
        <w:ind w:right="1558"/>
        <w:rPr>
          <w:highlight w:val="yellow"/>
        </w:rPr>
        <w:sectPr w:rsidR="0097344D" w:rsidSect="00241939">
          <w:headerReference w:type="first" r:id="rId30"/>
          <w:pgSz w:w="16838" w:h="11906" w:orient="landscape"/>
          <w:pgMar w:top="1418" w:right="1418" w:bottom="1418" w:left="1418" w:header="567" w:footer="567" w:gutter="0"/>
          <w:cols w:space="708"/>
          <w:titlePg/>
          <w:docGrid w:linePitch="360"/>
        </w:sectPr>
      </w:pPr>
    </w:p>
    <w:p w14:paraId="0A8633F0" w14:textId="77777777" w:rsidR="0097344D" w:rsidRDefault="0097344D" w:rsidP="00B84681">
      <w:pPr>
        <w:spacing w:line="300" w:lineRule="atLeast"/>
      </w:pPr>
      <w:r>
        <w:t>Sofern und soweit f</w:t>
      </w:r>
      <w:r w:rsidRPr="00FC56DB">
        <w:t xml:space="preserve">ür </w:t>
      </w:r>
      <w:r>
        <w:t xml:space="preserve">Sekundärenergieträger, </w:t>
      </w:r>
      <w:r w:rsidRPr="00FC56DB">
        <w:t xml:space="preserve">Wasserstoff und Wasserstoffderivate </w:t>
      </w:r>
      <w:r>
        <w:t xml:space="preserve">nach Nummer 7.2(c) Satz 1 FRL KSV und den Vorgaben dieses Förderaufrufs eine Dynamisierung erfolgt, </w:t>
      </w:r>
      <w:r w:rsidRPr="00FC56DB">
        <w:t>werden</w:t>
      </w:r>
      <w:r>
        <w:t xml:space="preserve"> für diese Energieträger</w:t>
      </w:r>
      <w:r w:rsidRPr="00FC56DB">
        <w:t xml:space="preserve"> immer die in diesem Förderaufruf festgelegten Basispreise und Preisindizes in Ansatz gebracht, selbst wenn der </w:t>
      </w:r>
      <w:r>
        <w:t xml:space="preserve">Sekundärenergieträger, der </w:t>
      </w:r>
      <w:r w:rsidRPr="00FC56DB">
        <w:t xml:space="preserve">Wasserstoff oder die Wasserstoffderivate innerhalb des geförderten Vorhabens hergestellt werden. Für </w:t>
      </w:r>
      <w:r w:rsidRPr="001D589E">
        <w:t xml:space="preserve">die notwendige Menge an </w:t>
      </w:r>
      <w:r w:rsidRPr="00FC56DB">
        <w:t xml:space="preserve">Energieträgern zur Produktion des </w:t>
      </w:r>
      <w:r>
        <w:t xml:space="preserve">Sekundärenergieträgers, des </w:t>
      </w:r>
      <w:r w:rsidRPr="00FC56DB">
        <w:t>Wasserstoffs oder der Wasserstoff</w:t>
      </w:r>
      <w:r>
        <w:t>d</w:t>
      </w:r>
      <w:r w:rsidRPr="00FC56DB">
        <w:t>erivate erfolgt in diesem Fall keine Dynamisierung (Nummer</w:t>
      </w:r>
      <w:r>
        <w:t> </w:t>
      </w:r>
      <w:r w:rsidRPr="00FC56DB">
        <w:t>7.2(c) Satz</w:t>
      </w:r>
      <w:r>
        <w:t> 2-3</w:t>
      </w:r>
      <w:r w:rsidRPr="00FC56DB">
        <w:t xml:space="preserve"> FRL KSV). Bei</w:t>
      </w:r>
      <w:r>
        <w:t xml:space="preserve"> der Angabe der Energieträgerbedarfe im Antrag ist folgendes zu berücksichtigen: Die eingesetzten Mengen an Sekundärenergieträgern, Wasserstoff oder Wasserstoffderivaten sind immer anzugeben, unabhängig davon, ob sie im Vorhaben selbst hergestellt oder von außen bezogen werden. Die</w:t>
      </w:r>
      <w:r w:rsidRPr="00065365">
        <w:t xml:space="preserve"> zur Produktion von </w:t>
      </w:r>
      <w:r>
        <w:t xml:space="preserve">diesen Sekundärenergieträgern und </w:t>
      </w:r>
      <w:r w:rsidRPr="00065365">
        <w:t xml:space="preserve">Wasserstoff notwendigen Mengen von Energieträgern </w:t>
      </w:r>
      <w:r>
        <w:t xml:space="preserve">sind nicht zu berücksichtigen. </w:t>
      </w:r>
      <w:r w:rsidRPr="00543B3D">
        <w:t>Soweit Wasserstoffderivate im Vorhaben selbst hergestellt werden, sind die zur Produktion der Wasserstoffderivate notwendigen Mengen von Energieträgern gesondert anzugeben</w:t>
      </w:r>
      <w:r>
        <w:t xml:space="preserve"> (vgl. Nummer 8.2(d) Satz 13-15 FRL KSV).</w:t>
      </w:r>
    </w:p>
    <w:p w14:paraId="59833E53" w14:textId="77777777" w:rsidR="0097344D" w:rsidRPr="008721E1" w:rsidRDefault="0097344D" w:rsidP="00EA5A25">
      <w:pPr>
        <w:pStyle w:val="Anhang-Head2"/>
      </w:pPr>
      <w:r w:rsidRPr="00EA5A25">
        <w:rPr>
          <w:rFonts w:eastAsia="Calibri"/>
        </w:rPr>
        <w:t>Basispreise</w:t>
      </w:r>
    </w:p>
    <w:p w14:paraId="1AFAE293" w14:textId="77777777" w:rsidR="0097344D" w:rsidRPr="002D16A9" w:rsidRDefault="0097344D" w:rsidP="00B84681">
      <w:pPr>
        <w:spacing w:line="300" w:lineRule="atLeast"/>
      </w:pPr>
      <w:r w:rsidRPr="002D16A9">
        <w:t xml:space="preserve">Soweit eine Dynamisierung von Energieträgerkosten erfolgt, gelten folgende Basispreise </w:t>
      </w:r>
      <m:oMath>
        <m:sSubSup>
          <m:sSubSupPr>
            <m:ctrlPr>
              <w:rPr>
                <w:rFonts w:ascii="Cambria Math" w:hAnsi="Calibri" w:cs="Calibri"/>
                <w:iCs/>
                <w:sz w:val="22"/>
                <w:szCs w:val="22"/>
                <w:lang w:eastAsia="en-US"/>
              </w:rPr>
            </m:ctrlPr>
          </m:sSubSupPr>
          <m:e>
            <m:r>
              <m:rPr>
                <m:sty m:val="p"/>
              </m:rPr>
              <w:rPr>
                <w:rFonts w:ascii="Cambria Math" w:hAnsi="Calibri" w:cs="Calibri"/>
                <w:szCs w:val="22"/>
                <w:lang w:eastAsia="en-US"/>
              </w:rPr>
              <m:t>p</m:t>
            </m:r>
          </m:e>
          <m:sub>
            <m:r>
              <m:rPr>
                <m:sty m:val="p"/>
              </m:rPr>
              <w:rPr>
                <w:rFonts w:ascii="Cambria Math" w:hAnsi="Calibri" w:cs="Calibri"/>
                <w:szCs w:val="22"/>
                <w:lang w:eastAsia="en-US"/>
              </w:rPr>
              <m:t>i</m:t>
            </m:r>
          </m:sub>
          <m:sup>
            <m:r>
              <m:rPr>
                <m:sty m:val="p"/>
              </m:rPr>
              <w:rPr>
                <w:rFonts w:ascii="Cambria Math" w:hAnsi="Calibri" w:cs="Calibri"/>
                <w:szCs w:val="22"/>
                <w:lang w:eastAsia="en-US"/>
              </w:rPr>
              <m:t>Basis</m:t>
            </m:r>
          </m:sup>
        </m:sSubSup>
        <m:r>
          <m:rPr>
            <m:sty m:val="bi"/>
          </m:rPr>
          <w:rPr>
            <w:rFonts w:ascii="Cambria Math" w:hAnsi="Calibri" w:cs="Calibri"/>
            <w:szCs w:val="22"/>
            <w:lang w:eastAsia="en-US"/>
          </w:rPr>
          <m:t xml:space="preserve"> </m:t>
        </m:r>
      </m:oMath>
      <w:r w:rsidRPr="00531724">
        <w:t xml:space="preserve">für die Energieträger i </w:t>
      </w:r>
      <w:r w:rsidRPr="002D16A9">
        <w:t>(jeweils bezogen auf den Heizwert der Energieträger):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6"/>
        <w:gridCol w:w="4344"/>
      </w:tblGrid>
      <w:tr w:rsidR="0097344D" w:rsidRPr="002D16A9" w14:paraId="57D96DD9" w14:textId="77777777" w:rsidTr="00A93822">
        <w:tc>
          <w:tcPr>
            <w:tcW w:w="4716" w:type="dxa"/>
          </w:tcPr>
          <w:p w14:paraId="25D2F4E0" w14:textId="77777777" w:rsidR="0097344D" w:rsidRPr="002D16A9" w:rsidRDefault="0097344D" w:rsidP="00A93822">
            <w:pPr>
              <w:widowControl w:val="0"/>
              <w:spacing w:after="40" w:line="280" w:lineRule="atLeast"/>
              <w:rPr>
                <w:b/>
                <w:color w:val="000000"/>
                <w:sz w:val="20"/>
              </w:rPr>
            </w:pPr>
            <w:r w:rsidRPr="002D16A9">
              <w:rPr>
                <w:b/>
                <w:bCs/>
                <w:color w:val="000000"/>
                <w:sz w:val="20"/>
              </w:rPr>
              <w:t>Energieträger</w:t>
            </w:r>
            <w:r w:rsidRPr="00531724">
              <w:rPr>
                <w:b/>
                <w:bCs/>
                <w:color w:val="000000"/>
                <w:sz w:val="20"/>
              </w:rPr>
              <w:t xml:space="preserve"> i</w:t>
            </w:r>
          </w:p>
        </w:tc>
        <w:tc>
          <w:tcPr>
            <w:tcW w:w="4344" w:type="dxa"/>
          </w:tcPr>
          <w:p w14:paraId="2908F631" w14:textId="77777777" w:rsidR="0097344D" w:rsidRPr="002D16A9" w:rsidRDefault="0097344D" w:rsidP="00A93822">
            <w:pPr>
              <w:widowControl w:val="0"/>
              <w:spacing w:after="40" w:line="280" w:lineRule="atLeast"/>
              <w:rPr>
                <w:b/>
                <w:color w:val="000000"/>
                <w:sz w:val="20"/>
              </w:rPr>
            </w:pPr>
            <w:r w:rsidRPr="002D16A9">
              <w:rPr>
                <w:b/>
                <w:bCs/>
                <w:color w:val="000000"/>
                <w:sz w:val="20"/>
              </w:rPr>
              <w:t xml:space="preserve">Basispreis </w:t>
            </w:r>
            <m:oMath>
              <m:sSubSup>
                <m:sSubSupPr>
                  <m:ctrlPr>
                    <w:rPr>
                      <w:rFonts w:ascii="Cambria Math" w:hAnsi="Cambria Math"/>
                      <w:b/>
                      <w:bCs/>
                      <w:iCs/>
                      <w:sz w:val="20"/>
                      <w:lang w:eastAsia="en-US"/>
                    </w:rPr>
                  </m:ctrlPr>
                </m:sSubSupPr>
                <m:e>
                  <m:r>
                    <m:rPr>
                      <m:sty m:val="b"/>
                    </m:rPr>
                    <w:rPr>
                      <w:rFonts w:ascii="Cambria Math" w:hAnsi="Cambria Math"/>
                      <w:sz w:val="20"/>
                      <w:lang w:eastAsia="en-US"/>
                    </w:rPr>
                    <m:t>p</m:t>
                  </m:r>
                </m:e>
                <m:sub>
                  <m:r>
                    <m:rPr>
                      <m:sty m:val="b"/>
                    </m:rPr>
                    <w:rPr>
                      <w:rFonts w:ascii="Cambria Math" w:hAnsi="Cambria Math"/>
                      <w:sz w:val="20"/>
                      <w:lang w:eastAsia="en-US"/>
                    </w:rPr>
                    <m:t>i</m:t>
                  </m:r>
                </m:sub>
                <m:sup>
                  <m:r>
                    <m:rPr>
                      <m:sty m:val="b"/>
                    </m:rPr>
                    <w:rPr>
                      <w:rFonts w:ascii="Cambria Math" w:hAnsi="Cambria Math"/>
                      <w:sz w:val="20"/>
                      <w:lang w:eastAsia="en-US"/>
                    </w:rPr>
                    <m:t>Basis</m:t>
                  </m:r>
                </m:sup>
              </m:sSubSup>
            </m:oMath>
          </w:p>
        </w:tc>
      </w:tr>
      <w:tr w:rsidR="0097344D" w:rsidRPr="002D16A9" w14:paraId="4A5FDE5B" w14:textId="77777777" w:rsidTr="00A93822">
        <w:tc>
          <w:tcPr>
            <w:tcW w:w="4716" w:type="dxa"/>
          </w:tcPr>
          <w:p w14:paraId="4B57F293" w14:textId="77777777" w:rsidR="0097344D" w:rsidRPr="002D16A9" w:rsidRDefault="0097344D" w:rsidP="00A93822">
            <w:pPr>
              <w:widowControl w:val="0"/>
              <w:spacing w:after="40" w:line="280" w:lineRule="atLeast"/>
              <w:rPr>
                <w:color w:val="000000"/>
                <w:sz w:val="20"/>
              </w:rPr>
            </w:pPr>
            <w:r w:rsidRPr="002D16A9">
              <w:rPr>
                <w:color w:val="000000"/>
                <w:sz w:val="20"/>
              </w:rPr>
              <w:t>Strom</w:t>
            </w:r>
          </w:p>
        </w:tc>
        <w:tc>
          <w:tcPr>
            <w:tcW w:w="4344" w:type="dxa"/>
          </w:tcPr>
          <w:p w14:paraId="0801DBF4" w14:textId="77777777" w:rsidR="0097344D" w:rsidRPr="002D16A9" w:rsidRDefault="0097344D" w:rsidP="00A93822">
            <w:pPr>
              <w:widowControl w:val="0"/>
              <w:spacing w:after="40" w:line="280" w:lineRule="atLeast"/>
              <w:rPr>
                <w:color w:val="000000"/>
                <w:sz w:val="20"/>
              </w:rPr>
            </w:pPr>
            <w:r w:rsidRPr="002D16A9">
              <w:rPr>
                <w:color w:val="000000"/>
                <w:sz w:val="20"/>
              </w:rPr>
              <w:t>8</w:t>
            </w:r>
            <w:r>
              <w:rPr>
                <w:color w:val="000000"/>
                <w:sz w:val="18"/>
                <w:szCs w:val="18"/>
              </w:rPr>
              <w:t>1</w:t>
            </w:r>
            <w:r w:rsidRPr="00762824">
              <w:rPr>
                <w:color w:val="000000"/>
                <w:sz w:val="18"/>
                <w:szCs w:val="18"/>
              </w:rPr>
              <w:t>,</w:t>
            </w:r>
            <w:r>
              <w:rPr>
                <w:color w:val="000000"/>
                <w:sz w:val="20"/>
              </w:rPr>
              <w:t>00</w:t>
            </w:r>
            <w:r w:rsidRPr="002D16A9">
              <w:rPr>
                <w:color w:val="000000"/>
                <w:sz w:val="20"/>
              </w:rPr>
              <w:t xml:space="preserve"> EUR/MWh</w:t>
            </w:r>
          </w:p>
        </w:tc>
      </w:tr>
      <w:tr w:rsidR="0097344D" w:rsidRPr="002D16A9" w14:paraId="7F6CC999" w14:textId="77777777" w:rsidTr="00A93822">
        <w:tc>
          <w:tcPr>
            <w:tcW w:w="4716" w:type="dxa"/>
            <w:hideMark/>
          </w:tcPr>
          <w:p w14:paraId="5AE2242C" w14:textId="77777777" w:rsidR="0097344D" w:rsidRPr="002D16A9" w:rsidRDefault="0097344D" w:rsidP="00A93822">
            <w:pPr>
              <w:widowControl w:val="0"/>
              <w:spacing w:after="40" w:line="280" w:lineRule="atLeast"/>
              <w:rPr>
                <w:sz w:val="20"/>
              </w:rPr>
            </w:pPr>
            <w:r w:rsidRPr="002D16A9">
              <w:rPr>
                <w:color w:val="000000"/>
                <w:sz w:val="20"/>
              </w:rPr>
              <w:t>Grüner Wasserstoff und dessen Derivate</w:t>
            </w:r>
          </w:p>
        </w:tc>
        <w:tc>
          <w:tcPr>
            <w:tcW w:w="4344" w:type="dxa"/>
          </w:tcPr>
          <w:p w14:paraId="30928107" w14:textId="77777777" w:rsidR="0097344D" w:rsidRPr="002D16A9" w:rsidRDefault="0097344D" w:rsidP="00A93822">
            <w:pPr>
              <w:widowControl w:val="0"/>
              <w:spacing w:after="40" w:line="280" w:lineRule="atLeast"/>
              <w:rPr>
                <w:color w:val="000000"/>
                <w:sz w:val="20"/>
              </w:rPr>
            </w:pPr>
            <w:r w:rsidRPr="002D16A9">
              <w:rPr>
                <w:color w:val="000000"/>
                <w:sz w:val="20"/>
              </w:rPr>
              <w:t>145,97 EUR/MWh</w:t>
            </w:r>
          </w:p>
        </w:tc>
      </w:tr>
      <w:tr w:rsidR="0097344D" w:rsidRPr="002D16A9" w14:paraId="7F787D36" w14:textId="77777777" w:rsidTr="00A93822">
        <w:tc>
          <w:tcPr>
            <w:tcW w:w="4716" w:type="dxa"/>
            <w:hideMark/>
          </w:tcPr>
          <w:p w14:paraId="0B7EED8B" w14:textId="77777777" w:rsidR="0097344D" w:rsidRPr="002D16A9" w:rsidRDefault="0097344D" w:rsidP="00A93822">
            <w:pPr>
              <w:widowControl w:val="0"/>
              <w:spacing w:after="40" w:line="280" w:lineRule="atLeast"/>
              <w:rPr>
                <w:sz w:val="20"/>
              </w:rPr>
            </w:pPr>
            <w:r w:rsidRPr="002D16A9">
              <w:rPr>
                <w:color w:val="000000"/>
                <w:sz w:val="20"/>
              </w:rPr>
              <w:t>CO</w:t>
            </w:r>
            <w:r w:rsidRPr="002D16A9">
              <w:rPr>
                <w:color w:val="000000"/>
                <w:sz w:val="20"/>
                <w:vertAlign w:val="subscript"/>
              </w:rPr>
              <w:t>2</w:t>
            </w:r>
            <w:r w:rsidRPr="002D16A9">
              <w:rPr>
                <w:color w:val="000000"/>
                <w:sz w:val="20"/>
              </w:rPr>
              <w:t>-armer Wasserstoff und dessen Derivate</w:t>
            </w:r>
          </w:p>
        </w:tc>
        <w:tc>
          <w:tcPr>
            <w:tcW w:w="4344" w:type="dxa"/>
          </w:tcPr>
          <w:p w14:paraId="1F6BA3D2" w14:textId="77777777" w:rsidR="0097344D" w:rsidRPr="002D16A9" w:rsidRDefault="0097344D" w:rsidP="00A93822">
            <w:pPr>
              <w:widowControl w:val="0"/>
              <w:spacing w:after="40" w:line="280" w:lineRule="atLeast"/>
              <w:rPr>
                <w:color w:val="000000"/>
                <w:sz w:val="20"/>
              </w:rPr>
            </w:pPr>
            <w:r w:rsidRPr="002D16A9">
              <w:rPr>
                <w:color w:val="000000"/>
                <w:sz w:val="20"/>
              </w:rPr>
              <w:t>145,97 EUR/MWh</w:t>
            </w:r>
          </w:p>
        </w:tc>
      </w:tr>
      <w:tr w:rsidR="0097344D" w:rsidRPr="002D16A9" w14:paraId="0479C0E1" w14:textId="77777777" w:rsidTr="00A93822">
        <w:tc>
          <w:tcPr>
            <w:tcW w:w="4716" w:type="dxa"/>
            <w:hideMark/>
          </w:tcPr>
          <w:p w14:paraId="4C687D39" w14:textId="77777777" w:rsidR="0097344D" w:rsidRPr="002D16A9" w:rsidRDefault="0097344D" w:rsidP="00A93822">
            <w:pPr>
              <w:widowControl w:val="0"/>
              <w:spacing w:after="40" w:line="280" w:lineRule="atLeast"/>
              <w:rPr>
                <w:sz w:val="20"/>
              </w:rPr>
            </w:pPr>
            <w:r w:rsidRPr="002D16A9">
              <w:rPr>
                <w:color w:val="000000"/>
                <w:sz w:val="20"/>
              </w:rPr>
              <w:t>Erdgas</w:t>
            </w:r>
          </w:p>
        </w:tc>
        <w:tc>
          <w:tcPr>
            <w:tcW w:w="4344" w:type="dxa"/>
          </w:tcPr>
          <w:p w14:paraId="5F98D03E" w14:textId="77777777" w:rsidR="0097344D" w:rsidRPr="002D16A9" w:rsidRDefault="0097344D" w:rsidP="00A93822">
            <w:pPr>
              <w:widowControl w:val="0"/>
              <w:spacing w:after="40" w:line="280" w:lineRule="atLeast"/>
              <w:rPr>
                <w:color w:val="000000"/>
                <w:sz w:val="20"/>
              </w:rPr>
            </w:pPr>
            <w:r w:rsidRPr="002D16A9">
              <w:rPr>
                <w:color w:val="000000"/>
                <w:sz w:val="20"/>
              </w:rPr>
              <w:t>36,74 EUR/MWh</w:t>
            </w:r>
          </w:p>
        </w:tc>
      </w:tr>
      <w:tr w:rsidR="0097344D" w:rsidRPr="002D16A9" w14:paraId="2CE5BB48" w14:textId="77777777" w:rsidTr="00A93822">
        <w:tc>
          <w:tcPr>
            <w:tcW w:w="4716" w:type="dxa"/>
          </w:tcPr>
          <w:p w14:paraId="4DE92FDC" w14:textId="77777777" w:rsidR="0097344D" w:rsidRPr="002D16A9" w:rsidRDefault="0097344D" w:rsidP="00A93822">
            <w:pPr>
              <w:widowControl w:val="0"/>
              <w:spacing w:after="40" w:line="280" w:lineRule="atLeast"/>
              <w:rPr>
                <w:color w:val="000000"/>
                <w:sz w:val="20"/>
              </w:rPr>
            </w:pPr>
            <w:r w:rsidRPr="002D16A9">
              <w:rPr>
                <w:color w:val="000000"/>
                <w:sz w:val="20"/>
              </w:rPr>
              <w:t>Kokskohle</w:t>
            </w:r>
          </w:p>
        </w:tc>
        <w:tc>
          <w:tcPr>
            <w:tcW w:w="4344" w:type="dxa"/>
          </w:tcPr>
          <w:p w14:paraId="05DDE6A3" w14:textId="77777777" w:rsidR="0097344D" w:rsidRPr="002D16A9" w:rsidRDefault="0097344D" w:rsidP="00A93822">
            <w:pPr>
              <w:widowControl w:val="0"/>
              <w:spacing w:after="40" w:line="280" w:lineRule="atLeast"/>
              <w:rPr>
                <w:color w:val="000000"/>
                <w:sz w:val="20"/>
              </w:rPr>
            </w:pPr>
            <w:r w:rsidRPr="002D16A9">
              <w:rPr>
                <w:color w:val="000000"/>
                <w:sz w:val="20"/>
              </w:rPr>
              <w:t>31,66 EUR/MWh</w:t>
            </w:r>
          </w:p>
        </w:tc>
      </w:tr>
      <w:tr w:rsidR="0097344D" w:rsidRPr="002D16A9" w14:paraId="191B8F20" w14:textId="77777777" w:rsidTr="00A93822">
        <w:tc>
          <w:tcPr>
            <w:tcW w:w="4716" w:type="dxa"/>
            <w:hideMark/>
          </w:tcPr>
          <w:p w14:paraId="044E7840" w14:textId="77777777" w:rsidR="0097344D" w:rsidRPr="002D16A9" w:rsidRDefault="0097344D" w:rsidP="00A93822">
            <w:pPr>
              <w:widowControl w:val="0"/>
              <w:spacing w:after="40" w:line="280" w:lineRule="atLeast"/>
              <w:rPr>
                <w:sz w:val="20"/>
              </w:rPr>
            </w:pPr>
            <w:r w:rsidRPr="002D16A9">
              <w:rPr>
                <w:color w:val="000000"/>
                <w:sz w:val="20"/>
              </w:rPr>
              <w:t>Koks</w:t>
            </w:r>
          </w:p>
        </w:tc>
        <w:tc>
          <w:tcPr>
            <w:tcW w:w="4344" w:type="dxa"/>
          </w:tcPr>
          <w:p w14:paraId="5167E07A" w14:textId="77777777" w:rsidR="0097344D" w:rsidRPr="002D16A9" w:rsidRDefault="0097344D" w:rsidP="00A93822">
            <w:pPr>
              <w:widowControl w:val="0"/>
              <w:spacing w:after="40" w:line="280" w:lineRule="atLeast"/>
              <w:rPr>
                <w:color w:val="000000"/>
                <w:sz w:val="20"/>
              </w:rPr>
            </w:pPr>
            <w:r w:rsidRPr="002D16A9">
              <w:rPr>
                <w:color w:val="000000"/>
                <w:sz w:val="20"/>
              </w:rPr>
              <w:t>25,75 EUR/MWh</w:t>
            </w:r>
          </w:p>
        </w:tc>
      </w:tr>
      <w:tr w:rsidR="0097344D" w:rsidRPr="002D16A9" w14:paraId="3FC4017B" w14:textId="77777777" w:rsidTr="00A93822">
        <w:tc>
          <w:tcPr>
            <w:tcW w:w="4716" w:type="dxa"/>
            <w:hideMark/>
          </w:tcPr>
          <w:p w14:paraId="514E7A31" w14:textId="77777777" w:rsidR="0097344D" w:rsidRPr="002D16A9" w:rsidRDefault="0097344D" w:rsidP="00A93822">
            <w:pPr>
              <w:widowControl w:val="0"/>
              <w:spacing w:after="40" w:line="280" w:lineRule="atLeast"/>
              <w:rPr>
                <w:sz w:val="20"/>
              </w:rPr>
            </w:pPr>
            <w:r w:rsidRPr="002D16A9">
              <w:rPr>
                <w:color w:val="000000"/>
                <w:sz w:val="20"/>
              </w:rPr>
              <w:t>Kesselkohle</w:t>
            </w:r>
          </w:p>
        </w:tc>
        <w:tc>
          <w:tcPr>
            <w:tcW w:w="4344" w:type="dxa"/>
          </w:tcPr>
          <w:p w14:paraId="4AB29326" w14:textId="77777777" w:rsidR="0097344D" w:rsidRPr="002D16A9" w:rsidRDefault="0097344D" w:rsidP="00A93822">
            <w:pPr>
              <w:widowControl w:val="0"/>
              <w:spacing w:after="40" w:line="280" w:lineRule="atLeast"/>
              <w:rPr>
                <w:color w:val="000000"/>
                <w:sz w:val="20"/>
              </w:rPr>
            </w:pPr>
            <w:r w:rsidRPr="002D16A9">
              <w:rPr>
                <w:color w:val="000000"/>
                <w:sz w:val="20"/>
              </w:rPr>
              <w:t>17,17 EUR/MWh</w:t>
            </w:r>
          </w:p>
        </w:tc>
      </w:tr>
      <w:tr w:rsidR="0097344D" w:rsidRPr="002D16A9" w14:paraId="7196E8F8" w14:textId="77777777" w:rsidTr="00A93822">
        <w:tc>
          <w:tcPr>
            <w:tcW w:w="4716" w:type="dxa"/>
          </w:tcPr>
          <w:p w14:paraId="5D799C01" w14:textId="77777777" w:rsidR="0097344D" w:rsidRPr="002D16A9" w:rsidRDefault="0097344D" w:rsidP="00A93822">
            <w:pPr>
              <w:widowControl w:val="0"/>
              <w:spacing w:after="40" w:line="280" w:lineRule="atLeast"/>
              <w:rPr>
                <w:color w:val="000000"/>
                <w:sz w:val="20"/>
              </w:rPr>
            </w:pPr>
            <w:r w:rsidRPr="002D16A9">
              <w:rPr>
                <w:color w:val="000000"/>
                <w:sz w:val="20"/>
              </w:rPr>
              <w:t>Alle sonstigen Energieträger mit flüssigem und festem Aggregatszustand (bei 0°C und 1,013 bar)</w:t>
            </w:r>
          </w:p>
        </w:tc>
        <w:tc>
          <w:tcPr>
            <w:tcW w:w="4344" w:type="dxa"/>
          </w:tcPr>
          <w:p w14:paraId="1D62C7C7" w14:textId="77777777" w:rsidR="0097344D" w:rsidRPr="002D16A9" w:rsidRDefault="0097344D" w:rsidP="00A93822">
            <w:pPr>
              <w:widowControl w:val="0"/>
              <w:spacing w:after="40" w:line="280" w:lineRule="atLeast"/>
              <w:rPr>
                <w:color w:val="000000"/>
                <w:sz w:val="20"/>
              </w:rPr>
            </w:pPr>
            <w:r w:rsidRPr="002D16A9">
              <w:rPr>
                <w:color w:val="000000"/>
                <w:sz w:val="20"/>
              </w:rPr>
              <w:t>17,17 EUR/MWh</w:t>
            </w:r>
          </w:p>
        </w:tc>
      </w:tr>
      <w:tr w:rsidR="0097344D" w:rsidRPr="00B72298" w14:paraId="58E448D0" w14:textId="77777777" w:rsidTr="00A93822">
        <w:trPr>
          <w:trHeight w:val="669"/>
        </w:trPr>
        <w:tc>
          <w:tcPr>
            <w:tcW w:w="4716" w:type="dxa"/>
          </w:tcPr>
          <w:p w14:paraId="45745D77" w14:textId="77777777" w:rsidR="0097344D" w:rsidRPr="002D16A9" w:rsidRDefault="0097344D" w:rsidP="00A93822">
            <w:pPr>
              <w:widowControl w:val="0"/>
              <w:spacing w:after="40" w:line="280" w:lineRule="atLeast"/>
              <w:rPr>
                <w:color w:val="000000"/>
                <w:sz w:val="20"/>
              </w:rPr>
            </w:pPr>
            <w:r w:rsidRPr="002D16A9">
              <w:rPr>
                <w:color w:val="000000"/>
                <w:sz w:val="20"/>
              </w:rPr>
              <w:t>Alle sonstigen Energieträger mit gasförmigem Aggregatszustand (bei 0°C und 1,013 bar)</w:t>
            </w:r>
          </w:p>
        </w:tc>
        <w:tc>
          <w:tcPr>
            <w:tcW w:w="4344" w:type="dxa"/>
          </w:tcPr>
          <w:p w14:paraId="1C328350" w14:textId="77777777" w:rsidR="0097344D" w:rsidRPr="002D16A9" w:rsidRDefault="0097344D" w:rsidP="00A93822">
            <w:pPr>
              <w:widowControl w:val="0"/>
              <w:spacing w:after="40" w:line="280" w:lineRule="atLeast"/>
              <w:rPr>
                <w:color w:val="000000"/>
                <w:sz w:val="20"/>
              </w:rPr>
            </w:pPr>
            <w:r w:rsidRPr="002D16A9">
              <w:rPr>
                <w:color w:val="000000"/>
                <w:sz w:val="20"/>
              </w:rPr>
              <w:t>36,74 EUR/MWh</w:t>
            </w:r>
          </w:p>
        </w:tc>
      </w:tr>
    </w:tbl>
    <w:p w14:paraId="48CA289B" w14:textId="77777777" w:rsidR="0097344D" w:rsidRPr="00D75DA9" w:rsidRDefault="0097344D" w:rsidP="00EA5A25">
      <w:pPr>
        <w:pStyle w:val="Anhang-Head2"/>
      </w:pPr>
      <w:r w:rsidRPr="00D75DA9">
        <w:t>Parameter zur Ermittlung der maximalen jährlichen Fördersumme</w:t>
      </w:r>
    </w:p>
    <w:p w14:paraId="0E84A25F" w14:textId="77777777" w:rsidR="0097344D" w:rsidRDefault="0097344D" w:rsidP="00B84681">
      <w:pPr>
        <w:spacing w:line="300" w:lineRule="atLeast"/>
      </w:pPr>
      <w:r>
        <w:t>D</w:t>
      </w:r>
      <w:r w:rsidRPr="006601FB">
        <w:t xml:space="preserve">er </w:t>
      </w:r>
      <w:r>
        <w:t>Absicherungsf</w:t>
      </w:r>
      <w:r w:rsidRPr="008721E1">
        <w:t xml:space="preserve">aktor </w:t>
      </w:r>
      <m:oMath>
        <m:r>
          <m:rPr>
            <m:sty m:val="p"/>
          </m:rPr>
          <w:rPr>
            <w:rFonts w:ascii="Cambria Math" w:hAnsi="Cambria Math"/>
          </w:rPr>
          <m:t>α</m:t>
        </m:r>
      </m:oMath>
      <w:r w:rsidRPr="008721E1">
        <w:t xml:space="preserve"> </w:t>
      </w:r>
      <w:r>
        <w:t>z</w:t>
      </w:r>
      <w:r w:rsidRPr="00024A95">
        <w:t xml:space="preserve">ur Ermittlung der maximalen jährlichen Fördersumme </w:t>
      </w:r>
      <w:r>
        <w:t xml:space="preserve">(vgl. </w:t>
      </w:r>
      <w:r w:rsidRPr="00024A95">
        <w:t>Anhang</w:t>
      </w:r>
      <w:r>
        <w:t> </w:t>
      </w:r>
      <w:r w:rsidRPr="00024A95">
        <w:t xml:space="preserve">1 </w:t>
      </w:r>
      <w:r>
        <w:t>Abschnitt 3</w:t>
      </w:r>
      <w:r w:rsidRPr="00024A95">
        <w:t xml:space="preserve"> </w:t>
      </w:r>
      <w:r>
        <w:t xml:space="preserve">FRL KSV) wird </w:t>
      </w:r>
      <w:r w:rsidRPr="008721E1">
        <w:t>auf den Wert 0,5</w:t>
      </w:r>
      <w:r w:rsidRPr="006601FB">
        <w:t xml:space="preserve"> festgesetzt. </w:t>
      </w:r>
      <w:bookmarkStart w:id="353" w:name="_Hlk153292465"/>
      <w:r>
        <w:t>Die</w:t>
      </w:r>
      <w:r w:rsidRPr="006601FB">
        <w:t xml:space="preserve"> </w:t>
      </w:r>
      <w:r w:rsidRPr="008721E1">
        <w:t>jährliche</w:t>
      </w:r>
      <w:r>
        <w:t>n</w:t>
      </w:r>
      <w:r w:rsidRPr="008721E1">
        <w:t xml:space="preserve"> </w:t>
      </w:r>
      <w:r>
        <w:t>Absicherungspreise für die Energieträger i</w:t>
      </w:r>
      <w:r>
        <w:rPr>
          <w:rFonts w:ascii="Cambria Math" w:hAnsi="Cambria Math"/>
        </w:rPr>
        <w:t xml:space="preserve">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oMath>
      <w:r>
        <w:t xml:space="preserve"> und den CO</w:t>
      </w:r>
      <w:r>
        <w:rPr>
          <w:vertAlign w:val="subscript"/>
        </w:rPr>
        <w:t>2</w:t>
      </w:r>
      <w:r>
        <w:t>-Preis</w:t>
      </w:r>
      <w:r w:rsidRPr="008721E1">
        <w:t xml:space="preserve"> </w:t>
      </w:r>
      <w:bookmarkStart w:id="354" w:name="_Hlk149809728"/>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 t</m:t>
            </m:r>
          </m:sup>
        </m:sSubSup>
      </m:oMath>
      <w:r>
        <w:t>,</w:t>
      </w:r>
      <w:bookmarkEnd w:id="353"/>
      <w:bookmarkEnd w:id="354"/>
      <m:oMath>
        <m:r>
          <m:rPr>
            <m:sty m:val="p"/>
          </m:rPr>
          <w:rPr>
            <w:rFonts w:ascii="Cambria Math" w:hAnsi="Cambria Math"/>
          </w:rPr>
          <m:t xml:space="preserve"> </m:t>
        </m:r>
      </m:oMath>
      <w:r>
        <w:t xml:space="preserve">die gemäß </w:t>
      </w:r>
      <w:r w:rsidRPr="006601FB">
        <w:t>Anhang</w:t>
      </w:r>
      <w:r>
        <w:t> </w:t>
      </w:r>
      <w:r w:rsidRPr="006601FB">
        <w:t>1 Abschnitt </w:t>
      </w:r>
      <w:r>
        <w:t>3</w:t>
      </w:r>
      <w:r w:rsidRPr="006601FB">
        <w:t xml:space="preserve"> </w:t>
      </w:r>
      <w:r>
        <w:t xml:space="preserve">FRL KSV </w:t>
      </w:r>
      <w:r w:rsidRPr="00B36B1A">
        <w:t xml:space="preserve">für die Bestimmung der maximalen jährlichen Fördersumme angesetzt </w:t>
      </w:r>
      <w:r>
        <w:t>werden</w:t>
      </w:r>
      <w:r w:rsidRPr="00B36B1A">
        <w:t xml:space="preserve">, </w:t>
      </w:r>
      <w:r>
        <w:t>werden in Anhang 4</w:t>
      </w:r>
      <w:r w:rsidRPr="00024A95">
        <w:t xml:space="preserve"> </w:t>
      </w:r>
      <w:r>
        <w:t>festgelegt</w:t>
      </w:r>
      <w:r w:rsidRPr="00024A95">
        <w:t>.</w:t>
      </w:r>
    </w:p>
    <w:p w14:paraId="1155C4BF" w14:textId="77777777" w:rsidR="0097344D" w:rsidRDefault="0097344D" w:rsidP="00EA5A25">
      <w:pPr>
        <w:pStyle w:val="Anhang-Head1"/>
      </w:pPr>
      <w:bookmarkStart w:id="355" w:name="_Toc160794128"/>
      <w:bookmarkStart w:id="356" w:name="_Toc161045044"/>
      <w:bookmarkStart w:id="357" w:name="_Toc161046877"/>
      <w:bookmarkStart w:id="358" w:name="_Toc141960402"/>
      <w:r w:rsidRPr="002A74E6">
        <w:t>Ablauf des Gebotsverfahrens</w:t>
      </w:r>
      <w:bookmarkEnd w:id="355"/>
      <w:bookmarkEnd w:id="356"/>
      <w:bookmarkEnd w:id="357"/>
    </w:p>
    <w:p w14:paraId="226989A3" w14:textId="77777777" w:rsidR="0097344D" w:rsidRPr="009C69A9" w:rsidRDefault="0097344D" w:rsidP="00EA5A25">
      <w:pPr>
        <w:pStyle w:val="Anhang-Head2"/>
        <w:rPr>
          <w:bCs/>
        </w:rPr>
      </w:pPr>
      <w:bookmarkStart w:id="359" w:name="_Toc141960403"/>
      <w:bookmarkEnd w:id="358"/>
      <w:r w:rsidRPr="00EA5A25">
        <w:t>Gebotsverfahren</w:t>
      </w:r>
      <w:bookmarkEnd w:id="359"/>
    </w:p>
    <w:p w14:paraId="45D1F92C" w14:textId="77777777" w:rsidR="0097344D" w:rsidRDefault="0097344D" w:rsidP="00B84681">
      <w:pPr>
        <w:spacing w:line="300" w:lineRule="atLeast"/>
      </w:pPr>
      <w:r>
        <w:t>Die Zuschläge für die Förderung und den Abschluss der Klimaschutzverträge werden in einem wettbewerblichen Gebotsverfahren erteilt.</w:t>
      </w:r>
    </w:p>
    <w:p w14:paraId="2350E75A" w14:textId="77777777" w:rsidR="0097344D" w:rsidRPr="00894D7D" w:rsidRDefault="0097344D" w:rsidP="00EA5A25">
      <w:pPr>
        <w:pStyle w:val="Anhang-Head2"/>
      </w:pPr>
      <w:bookmarkStart w:id="360" w:name="_Toc141960404"/>
      <w:r w:rsidRPr="00894D7D">
        <w:t>Einreichungsfrist</w:t>
      </w:r>
      <w:bookmarkEnd w:id="360"/>
    </w:p>
    <w:p w14:paraId="71C81D6B" w14:textId="77777777" w:rsidR="0097344D" w:rsidRDefault="0097344D" w:rsidP="00B84681">
      <w:pPr>
        <w:spacing w:line="300" w:lineRule="atLeast"/>
      </w:pPr>
      <w:r>
        <w:t xml:space="preserve">Das Gebotsverfahren beginnt mit der Bekanntmachung </w:t>
      </w:r>
      <w:r w:rsidRPr="001F55B3">
        <w:t xml:space="preserve">dieses Förderaufrufs auf der Internetseite des </w:t>
      </w:r>
      <w:r w:rsidRPr="00CA1F73">
        <w:t>Förderprogramms</w:t>
      </w:r>
      <w:r w:rsidRPr="001F55B3">
        <w:t xml:space="preserve"> (https://www.klimaschutzvertraege.</w:t>
      </w:r>
      <w:r>
        <w:t>info</w:t>
      </w:r>
      <w:r w:rsidRPr="001F55B3">
        <w:t>) am</w:t>
      </w:r>
      <w:r w:rsidRPr="00F76654">
        <w:t xml:space="preserve"> </w:t>
      </w:r>
      <w:r w:rsidRPr="00CA1F73">
        <w:t>12. März 2024</w:t>
      </w:r>
      <w:r w:rsidRPr="00F76654">
        <w:t xml:space="preserve">. Antragsberechtigte haben ab diesem Zeitpunkt </w:t>
      </w:r>
      <w:r w:rsidRPr="00F76654">
        <w:rPr>
          <w:b/>
        </w:rPr>
        <w:t>vier Monate</w:t>
      </w:r>
      <w:r w:rsidRPr="00F76654">
        <w:t xml:space="preserve"> Zeit, um ihre Anträge einzureichen. Die </w:t>
      </w:r>
      <w:r w:rsidRPr="00F76654">
        <w:rPr>
          <w:b/>
          <w:bCs/>
        </w:rPr>
        <w:t>Frist zur Abgabe der Anträge</w:t>
      </w:r>
      <w:r w:rsidRPr="00F76654">
        <w:t xml:space="preserve"> einschließlich der Gebote und sämtlicher Unterlagen </w:t>
      </w:r>
      <w:r w:rsidRPr="00F76654">
        <w:rPr>
          <w:b/>
          <w:bCs/>
        </w:rPr>
        <w:t xml:space="preserve">endet mit Ablauf des </w:t>
      </w:r>
      <w:r w:rsidRPr="00CA1F73">
        <w:rPr>
          <w:b/>
          <w:bCs/>
        </w:rPr>
        <w:t>11. Juli 2024</w:t>
      </w:r>
      <w:r w:rsidRPr="00F76654">
        <w:t>. Anträge</w:t>
      </w:r>
      <w:r w:rsidRPr="00F76654">
        <w:rPr>
          <w:b/>
        </w:rPr>
        <w:t>, die nicht innerhalb dieser Frist (materielle</w:t>
      </w:r>
      <w:r w:rsidRPr="006F2394">
        <w:rPr>
          <w:b/>
        </w:rPr>
        <w:t xml:space="preserve"> Ausschlussfrist) </w:t>
      </w:r>
      <w:r w:rsidRPr="00637559">
        <w:rPr>
          <w:bCs/>
        </w:rPr>
        <w:t xml:space="preserve">in der vom Zuwendungsgeber </w:t>
      </w:r>
      <w:r w:rsidRPr="006F2394">
        <w:rPr>
          <w:b/>
        </w:rPr>
        <w:t>vorgegebenen Form</w:t>
      </w:r>
      <w:r w:rsidRPr="00637559">
        <w:rPr>
          <w:bCs/>
        </w:rPr>
        <w:t xml:space="preserve"> eingereicht werden</w:t>
      </w:r>
      <w:r>
        <w:rPr>
          <w:bCs/>
        </w:rPr>
        <w:t xml:space="preserve"> oder die nicht die geforderten oder – im Falle einer Nachforderung – nachgeforderten Angaben und Unterlagen enthalten</w:t>
      </w:r>
      <w:r w:rsidRPr="00637559">
        <w:rPr>
          <w:bCs/>
        </w:rPr>
        <w:t xml:space="preserve">, </w:t>
      </w:r>
      <w:r w:rsidRPr="006F2394">
        <w:rPr>
          <w:b/>
        </w:rPr>
        <w:t xml:space="preserve">werden abgelehnt </w:t>
      </w:r>
      <w:r w:rsidRPr="00637559">
        <w:rPr>
          <w:bCs/>
        </w:rPr>
        <w:t>(Nummer</w:t>
      </w:r>
      <w:r>
        <w:rPr>
          <w:bCs/>
        </w:rPr>
        <w:t> </w:t>
      </w:r>
      <w:r w:rsidRPr="00637559">
        <w:rPr>
          <w:bCs/>
        </w:rPr>
        <w:t>8.3(</w:t>
      </w:r>
      <w:r>
        <w:rPr>
          <w:bCs/>
        </w:rPr>
        <w:t>c</w:t>
      </w:r>
      <w:r w:rsidRPr="00637559">
        <w:rPr>
          <w:bCs/>
        </w:rPr>
        <w:t>) FRL KSV).</w:t>
      </w:r>
    </w:p>
    <w:p w14:paraId="251D74C7" w14:textId="77777777" w:rsidR="0097344D" w:rsidRPr="00894D7D" w:rsidRDefault="0097344D" w:rsidP="00EA5A25">
      <w:pPr>
        <w:pStyle w:val="Anhang-Head2"/>
      </w:pPr>
      <w:bookmarkStart w:id="361" w:name="_Toc141960405"/>
      <w:r w:rsidRPr="00894D7D">
        <w:t>Anträge</w:t>
      </w:r>
      <w:bookmarkEnd w:id="361"/>
    </w:p>
    <w:p w14:paraId="7615C723" w14:textId="57A4CD4F" w:rsidR="0097344D" w:rsidRDefault="0097344D" w:rsidP="00B84681">
      <w:pPr>
        <w:spacing w:line="300" w:lineRule="atLeast"/>
      </w:pPr>
      <w:r>
        <w:t xml:space="preserve">Die Antragstellung erfolgt über das </w:t>
      </w:r>
      <w:r w:rsidRPr="00867A54">
        <w:t>Portal „easy-Online“ (</w:t>
      </w:r>
      <w:r w:rsidRPr="003B50DC">
        <w:t>https://foerderportal.bund.de/easyonline/reflink.jsf?m=KSV&amp;b=KSV_BMWK&amp;t=AZK</w:t>
      </w:r>
      <w:r>
        <w:t xml:space="preserve">). Anträge für die Teilnahme am Gebotsverfahren sind unter Verwendung der vorgegebenen und vollständig ausgefüllten Vordrucke einzureichen (Nummer 8.2(a) FRL KSV). Die auszufüllenden Dokumente werden zum Beginn des Gebotsverfahrens unter </w:t>
      </w:r>
      <w:hyperlink r:id="rId31" w:history="1">
        <w:r w:rsidR="00B03253" w:rsidRPr="00874952">
          <w:rPr>
            <w:rStyle w:val="Hyperlink"/>
            <w:rFonts w:ascii="Times New Roman" w:hAnsi="Times New Roman" w:cs="BundesSerif Regular"/>
          </w:rPr>
          <w:t>https://www.klimaschutzvertraege.info</w:t>
        </w:r>
      </w:hyperlink>
      <w:r>
        <w:t xml:space="preserve"> allgemein zugänglich gemacht.</w:t>
      </w:r>
    </w:p>
    <w:p w14:paraId="3C85898B" w14:textId="77777777" w:rsidR="0097344D" w:rsidRDefault="0097344D" w:rsidP="00B84681">
      <w:pPr>
        <w:spacing w:line="300" w:lineRule="atLeast"/>
      </w:pPr>
      <w:r>
        <w:t xml:space="preserve">Eine Übersicht über </w:t>
      </w:r>
      <w:r w:rsidDel="00774A41">
        <w:t xml:space="preserve">die </w:t>
      </w:r>
      <w:r>
        <w:t>mit dem Antrag einzureichenden Unterlagen und Nachweise enthält die Checkliste in Anhang 3.</w:t>
      </w:r>
    </w:p>
    <w:p w14:paraId="69FA6ED6" w14:textId="77777777" w:rsidR="0097344D" w:rsidRPr="00FF333F" w:rsidRDefault="0097344D" w:rsidP="00B84681">
      <w:pPr>
        <w:spacing w:line="300" w:lineRule="atLeast"/>
        <w:rPr>
          <w:b/>
          <w:bCs/>
        </w:rPr>
      </w:pPr>
      <w:r w:rsidRPr="00FF333F">
        <w:rPr>
          <w:b/>
          <w:bCs/>
        </w:rPr>
        <w:t>Folgendes ist bei der Antragstellung zu beachten:</w:t>
      </w:r>
    </w:p>
    <w:p w14:paraId="477B03AC" w14:textId="77777777" w:rsidR="0097344D" w:rsidRDefault="0097344D" w:rsidP="0097344D">
      <w:pPr>
        <w:pStyle w:val="Anhang-Bullet"/>
      </w:pPr>
      <w:r w:rsidRPr="00BB1EC4">
        <w:t>Bis zum Ablauf der Einreichungsfrist ist eine Rücknahme über easy-Online möglich.</w:t>
      </w:r>
    </w:p>
    <w:p w14:paraId="5548C7F5" w14:textId="77777777" w:rsidR="0097344D" w:rsidRDefault="0097344D" w:rsidP="0097344D">
      <w:pPr>
        <w:pStyle w:val="Anhang-Bullet"/>
      </w:pPr>
      <w:r w:rsidRPr="00BB1EC4">
        <w:t>Anträge, die ganz oder teilweise auf die Förderung desselben Vorhabens gerichtet sind, sind innerhalb eines Förderaufrufs nicht zulässig. Sind mehrere Anträge ganz oder teilweise auf die Förderung desselben Vorhabens gerichtet, geht ausschließlich der zuletzt eingereichte Antrag in die Prüfung und Wertung ein. Alle weiteren, früher eingereichten Anträge werden abgelehnt. Bei gleichzeitigem Eingang entscheidet das Los (Nummer 8.3(b) FRL KSV).</w:t>
      </w:r>
      <w:r w:rsidRPr="00DD36EA">
        <w:t xml:space="preserve"> </w:t>
      </w:r>
    </w:p>
    <w:p w14:paraId="642BE01D" w14:textId="77777777" w:rsidR="0097344D" w:rsidRPr="00455ED3" w:rsidRDefault="0097344D" w:rsidP="0097344D">
      <w:pPr>
        <w:pStyle w:val="Anhang-Bullet"/>
      </w:pPr>
      <w:r w:rsidRPr="00BB1EC4">
        <w:t>Die Anträge enthalten das Angebot auf Abschluss des Klimaschutzvertrags (Nummer 8.2</w:t>
      </w:r>
      <w:r>
        <w:t>(e)</w:t>
      </w:r>
      <w:r w:rsidRPr="00BB1EC4">
        <w:t>(xv) FRL KSV). Im Falle des Zuschlags kommt der Klimaschutzvertrag zustande.</w:t>
      </w:r>
    </w:p>
    <w:p w14:paraId="024197C6" w14:textId="77777777" w:rsidR="0097344D" w:rsidRDefault="0097344D" w:rsidP="0097344D">
      <w:pPr>
        <w:pStyle w:val="Anhang-Bullet"/>
      </w:pPr>
      <w:r>
        <w:t>In den Anträgen sind alle Angaben zu machen und Unterlagen einzureichen, die für die Prüfung und die Entscheidung über das Vorliegen der Mindestanforderungen und sonstiger zwingender Voraussetzungen der Förderung sowie die Wertung der Gebote erforderlich sind (Nummer 8.2(c) FRL KSV).</w:t>
      </w:r>
    </w:p>
    <w:p w14:paraId="2968353D" w14:textId="77777777" w:rsidR="0097344D" w:rsidRDefault="0097344D" w:rsidP="0097344D">
      <w:pPr>
        <w:pStyle w:val="Anhang-Bullet"/>
      </w:pPr>
      <w:r>
        <w:t xml:space="preserve">Die Anträge sind über das Portal „easy-Online“ in Textform inklusive eingescannter handschriftlicher Unterschrift oder qualifizierter elektronischer Signatur einzureichen. Hierzu ist nach Eingabe der Angaben in die Eingabemaske ein PDF zu generieren. Das PDF muss mit einer qualifizierten elektronischen Signatur oder einer handschriftlichen Unterschrift versehen und in „easy-Online“ </w:t>
      </w:r>
      <w:bookmarkStart w:id="362" w:name="_Hlk148355780"/>
      <w:r>
        <w:t>hochgeladen werden. Alternativ kann eine Verifizierung per TAN-Verfahren erfolgen.</w:t>
      </w:r>
    </w:p>
    <w:p w14:paraId="1DCF2262" w14:textId="77777777" w:rsidR="0097344D" w:rsidRDefault="0097344D" w:rsidP="0097344D">
      <w:pPr>
        <w:pStyle w:val="Anhang-Bullet"/>
      </w:pPr>
      <w:r>
        <w:t xml:space="preserve">Für die Fristwahrung genügt der fristgemäße Eingang sämtlicher Unterlagen über das Portal „easy-Online“. (Nur) der </w:t>
      </w:r>
      <w:r w:rsidRPr="00474811">
        <w:rPr>
          <w:b/>
          <w:bCs/>
        </w:rPr>
        <w:t>Nachweis über eine Sicherheit</w:t>
      </w:r>
      <w:r>
        <w:t xml:space="preserve"> gemäß Nummer 8.2(e)(v) FRL KSV und der </w:t>
      </w:r>
      <w:r w:rsidRPr="00474811">
        <w:rPr>
          <w:b/>
          <w:bCs/>
        </w:rPr>
        <w:t>ausgefüllte und unterschriebene Klimaschutzvertrag</w:t>
      </w:r>
      <w:r>
        <w:t xml:space="preserve"> (samt allen Anhängen) sind zusätzlich zur Einreichung einer digitalen Kopie über das Portal „easy-Online“ im Original spätestens innerhalb einer Woche nach Ablauf der materiellen Ausschlussfrist in Schriftform an den Projektträger Jülich, Fachbereich:</w:t>
      </w:r>
      <w:r w:rsidRPr="005E7100">
        <w:t xml:space="preserve"> Transformation der Industrie – Klimaschutzverträge (ESN 7)</w:t>
      </w:r>
      <w:r>
        <w:t xml:space="preserve">, </w:t>
      </w:r>
      <w:r w:rsidRPr="005E7100">
        <w:t>Postfach 61 02 47</w:t>
      </w:r>
      <w:r>
        <w:t xml:space="preserve">, </w:t>
      </w:r>
      <w:r w:rsidRPr="005E7100">
        <w:t>10923 Berlin</w:t>
      </w:r>
      <w:r>
        <w:t xml:space="preserve"> </w:t>
      </w:r>
      <w:r w:rsidRPr="00474811">
        <w:rPr>
          <w:rFonts w:eastAsia="Arial"/>
        </w:rPr>
        <w:t>in der Funktion als Verwaltungshelfer der Bewilligungsbehörde</w:t>
      </w:r>
      <w:r>
        <w:t xml:space="preserve"> zu übersenden. </w:t>
      </w:r>
      <w:r w:rsidRPr="00474811">
        <w:rPr>
          <w:b/>
          <w:bCs/>
        </w:rPr>
        <w:t>Das Adressfeld ist mit dem Zusatz „Persönlich/Vertraulich“ zu kennzeichnen.</w:t>
      </w:r>
      <w:r>
        <w:t xml:space="preserve"> Alternativ kann eine persönliche Abgabe erfolgen (Besucheranschrift: </w:t>
      </w:r>
      <w:r w:rsidRPr="002D525B">
        <w:t>Projektträger Jülich, Lützowstr. 109, 10785 Berlin)</w:t>
      </w:r>
      <w:r>
        <w:t xml:space="preserve">. Die Unterlagen sind in diesem Fall in einem verschlossenen Umschlag zu übergeben, der als „Persönlich/Vertraulich“ gekennzeichnet ist. </w:t>
      </w:r>
      <w:r w:rsidRPr="00372A70">
        <w:t>Hinsichtlich der Schriftform gelten die Anforderungen des §</w:t>
      </w:r>
      <w:r>
        <w:t> </w:t>
      </w:r>
      <w:r w:rsidRPr="00372A70">
        <w:t>126 Abs.</w:t>
      </w:r>
      <w:r>
        <w:t> </w:t>
      </w:r>
      <w:r w:rsidRPr="00372A70">
        <w:t>1 BGB (handschriftliche oder notariell beglaubigte Unterzeichnung) oder §</w:t>
      </w:r>
      <w:r>
        <w:t> </w:t>
      </w:r>
      <w:r w:rsidRPr="00372A70">
        <w:t>126 Abs.</w:t>
      </w:r>
      <w:r>
        <w:t> </w:t>
      </w:r>
      <w:r w:rsidRPr="00372A70">
        <w:t>4 BGB (notarielle Beurkundung).</w:t>
      </w:r>
      <w:r w:rsidRPr="00474811">
        <w:t xml:space="preserve"> </w:t>
      </w:r>
    </w:p>
    <w:p w14:paraId="2E66BD14" w14:textId="27ED28E6" w:rsidR="0097344D" w:rsidRDefault="0097344D" w:rsidP="0097344D">
      <w:pPr>
        <w:pStyle w:val="Anhang-Bullet"/>
      </w:pPr>
      <w:r>
        <w:t>Weitere Einzelheiten zur Antragseinreichung und zur Einreichung des Klimaschutzvertrags finden sich in der "</w:t>
      </w:r>
      <w:r w:rsidRPr="00CA1F73">
        <w:rPr>
          <w:b/>
          <w:bCs/>
        </w:rPr>
        <w:t>Handreichung Antragseinreichung und Einreichung KSV</w:t>
      </w:r>
      <w:r>
        <w:t xml:space="preserve">", die auf der Webseite </w:t>
      </w:r>
      <w:hyperlink r:id="rId32" w:history="1">
        <w:r w:rsidRPr="00F82312">
          <w:rPr>
            <w:rStyle w:val="Hyperlink"/>
            <w:rFonts w:cs="BundesSerif Regular"/>
          </w:rPr>
          <w:t>https://www.klimaschutzvertraege.info</w:t>
        </w:r>
      </w:hyperlink>
      <w:r>
        <w:t xml:space="preserve"> abrufbar ist.</w:t>
      </w:r>
    </w:p>
    <w:p w14:paraId="367079F0" w14:textId="77777777" w:rsidR="0097344D" w:rsidRDefault="0097344D" w:rsidP="0097344D">
      <w:pPr>
        <w:pStyle w:val="Anhang-Bullet"/>
        <w:numPr>
          <w:ilvl w:val="0"/>
          <w:numId w:val="0"/>
        </w:numPr>
        <w:ind w:left="567"/>
      </w:pPr>
    </w:p>
    <w:bookmarkEnd w:id="362"/>
    <w:p w14:paraId="1402C594" w14:textId="77777777" w:rsidR="0097344D" w:rsidRDefault="0097344D" w:rsidP="00B84681">
      <w:pPr>
        <w:spacing w:line="300" w:lineRule="atLeast"/>
        <w:rPr>
          <w:b/>
          <w:bCs/>
        </w:rPr>
      </w:pPr>
      <w:r>
        <w:rPr>
          <w:b/>
          <w:bCs/>
        </w:rPr>
        <w:t>Besondere Hinweise zum Ausfüllen des Klimaschutzvertrags</w:t>
      </w:r>
    </w:p>
    <w:p w14:paraId="49628CFE" w14:textId="77777777" w:rsidR="0097344D" w:rsidRPr="00CA1F73" w:rsidRDefault="0097344D" w:rsidP="00B84681">
      <w:pPr>
        <w:pStyle w:val="Anhang-Bullet"/>
      </w:pPr>
      <w:r w:rsidRPr="000F1A71">
        <w:t>Die Bewilligungsbehörde stellt vier Muster des Klimaschutzvertrags zur Verfügung</w:t>
      </w:r>
      <w:r w:rsidRPr="00CA1F73">
        <w:t>:</w:t>
      </w:r>
    </w:p>
    <w:p w14:paraId="64C7B806" w14:textId="77777777" w:rsidR="0097344D" w:rsidRPr="00CA1F73" w:rsidRDefault="0097344D" w:rsidP="00B84681">
      <w:pPr>
        <w:pStyle w:val="Anhang-Bullet"/>
        <w:numPr>
          <w:ilvl w:val="1"/>
          <w:numId w:val="56"/>
        </w:numPr>
      </w:pPr>
      <w:r w:rsidRPr="00CA1F73">
        <w:t>"</w:t>
      </w:r>
      <w:r w:rsidRPr="00CA1F73">
        <w:rPr>
          <w:i/>
          <w:iCs/>
        </w:rPr>
        <w:t>Muster KSV_ein Zuwendungsempfänger mit konventioneller(n) Referenzanlage(n)</w:t>
      </w:r>
      <w:r w:rsidRPr="00CA1F73">
        <w:t>",</w:t>
      </w:r>
    </w:p>
    <w:p w14:paraId="5CEBB085" w14:textId="77777777" w:rsidR="0097344D" w:rsidRPr="00CA1F73" w:rsidRDefault="0097344D" w:rsidP="00B84681">
      <w:pPr>
        <w:pStyle w:val="Anhang-Bullet"/>
        <w:numPr>
          <w:ilvl w:val="1"/>
          <w:numId w:val="56"/>
        </w:numPr>
      </w:pPr>
      <w:r w:rsidRPr="00CA1F73">
        <w:t>"</w:t>
      </w:r>
      <w:r w:rsidRPr="00CA1F73">
        <w:rPr>
          <w:i/>
          <w:iCs/>
        </w:rPr>
        <w:t>Muster KSV_ein Zuwendungsempfänger ohne konventionelle Referenzanlage",</w:t>
      </w:r>
    </w:p>
    <w:p w14:paraId="58DFBF33" w14:textId="77777777" w:rsidR="0097344D" w:rsidRPr="00CA1F73" w:rsidRDefault="0097344D" w:rsidP="00B84681">
      <w:pPr>
        <w:pStyle w:val="Anhang-Bullet"/>
        <w:numPr>
          <w:ilvl w:val="1"/>
          <w:numId w:val="56"/>
        </w:numPr>
      </w:pPr>
      <w:r>
        <w:rPr>
          <w:i/>
          <w:iCs/>
        </w:rPr>
        <w:t>"</w:t>
      </w:r>
      <w:r w:rsidRPr="00CA1F73">
        <w:rPr>
          <w:i/>
          <w:iCs/>
        </w:rPr>
        <w:t>Muster KSV_Konsortium mit konventioneller(n) Referenzanlage(n)",</w:t>
      </w:r>
    </w:p>
    <w:p w14:paraId="1AB6DC0D" w14:textId="77777777" w:rsidR="0097344D" w:rsidRPr="000F1A71" w:rsidRDefault="0097344D" w:rsidP="00B84681">
      <w:pPr>
        <w:pStyle w:val="Anhang-Bullet"/>
        <w:numPr>
          <w:ilvl w:val="1"/>
          <w:numId w:val="56"/>
        </w:numPr>
      </w:pPr>
      <w:r>
        <w:rPr>
          <w:i/>
          <w:iCs/>
        </w:rPr>
        <w:t>"</w:t>
      </w:r>
      <w:r w:rsidRPr="00CA1F73">
        <w:rPr>
          <w:i/>
          <w:iCs/>
        </w:rPr>
        <w:t>Muster KSV_Konsortium ohne konventionelle Referenzanlage".</w:t>
      </w:r>
    </w:p>
    <w:p w14:paraId="74248E00" w14:textId="77777777" w:rsidR="0097344D" w:rsidRDefault="0097344D" w:rsidP="00B84681">
      <w:pPr>
        <w:pStyle w:val="Anhang-Bullet"/>
      </w:pPr>
      <w:r w:rsidRPr="000F1A71">
        <w:t xml:space="preserve">Das für das </w:t>
      </w:r>
      <w:r>
        <w:t xml:space="preserve">zu fördernde </w:t>
      </w:r>
      <w:r w:rsidRPr="000F1A71">
        <w:t xml:space="preserve">Vorhaben passende Muster des Klimaschutzvertrags ist von den Antragstellern auszuwählen und </w:t>
      </w:r>
      <w:r>
        <w:t xml:space="preserve">muss von den Antragstellern vollständig ausgefüllt werden. Die Bewilligungsbehörde beabsichtigt hierzu Hinweise zur Verfügung zu stellen. Bitte nutzen Sie ausschließlich Microsoft Office, um das Muster des Klimaschutzvertrags herunterzuladen und auszufüllen. </w:t>
      </w:r>
    </w:p>
    <w:p w14:paraId="39688771" w14:textId="77777777" w:rsidR="0097344D" w:rsidRDefault="0097344D" w:rsidP="00B84681">
      <w:pPr>
        <w:pStyle w:val="Anhang-Bullet"/>
      </w:pPr>
      <w:r>
        <w:t>Anpassungen des Muster-KSV sind nur in den von der Bewilligungsbehörde im Muster-KSV entsprechend gekennzeichneten Eingabefeldern zulässig.</w:t>
      </w:r>
    </w:p>
    <w:p w14:paraId="7A20D430" w14:textId="77777777" w:rsidR="0097344D" w:rsidRDefault="0097344D" w:rsidP="00B84681">
      <w:pPr>
        <w:pStyle w:val="Anhang-Bullet"/>
      </w:pPr>
      <w:r>
        <w:t>Die Bewilligungsbehörde wird im Fall der Zuschlagserteilung an den im Muster-KSV entsprechend gekennzeichneten Stellen Ergänzungen vornehmen, insbesondere das Datum, an dem der Zuwendungsbescheid erlassen wurde, in der Vorbemerkung (B) des Klimaschutzvertrags ergänzen.</w:t>
      </w:r>
    </w:p>
    <w:p w14:paraId="587922FB" w14:textId="77777777" w:rsidR="0097344D" w:rsidRPr="00FF333F" w:rsidRDefault="0097344D" w:rsidP="00B84681">
      <w:pPr>
        <w:spacing w:line="300" w:lineRule="atLeast"/>
        <w:rPr>
          <w:b/>
          <w:bCs/>
        </w:rPr>
      </w:pPr>
      <w:r w:rsidRPr="00FF333F">
        <w:rPr>
          <w:b/>
          <w:bCs/>
        </w:rPr>
        <w:t xml:space="preserve">Anträge, die </w:t>
      </w:r>
      <w:r w:rsidRPr="00B749F1">
        <w:rPr>
          <w:b/>
          <w:bCs/>
        </w:rPr>
        <w:t xml:space="preserve">nicht in der vom Zuwendungsgeber vorgegebenen Form eingereicht werden oder die nicht die geforderten oder – im Falle einer Nachforderung – nachgeforderten Angaben und Unterlagen enthalten, werden </w:t>
      </w:r>
      <w:r w:rsidRPr="00FF333F">
        <w:rPr>
          <w:b/>
          <w:bCs/>
        </w:rPr>
        <w:t>abgelehnt (Nummer 8.3(</w:t>
      </w:r>
      <w:r>
        <w:rPr>
          <w:b/>
          <w:bCs/>
        </w:rPr>
        <w:t>c</w:t>
      </w:r>
      <w:r w:rsidRPr="00FF333F">
        <w:rPr>
          <w:b/>
          <w:bCs/>
        </w:rPr>
        <w:t>) FRL KSV).</w:t>
      </w:r>
    </w:p>
    <w:p w14:paraId="3A3FE69A" w14:textId="77777777" w:rsidR="0097344D" w:rsidRPr="00FF333F" w:rsidRDefault="0097344D" w:rsidP="00B84681">
      <w:pPr>
        <w:spacing w:line="300" w:lineRule="atLeast"/>
        <w:rPr>
          <w:b/>
          <w:bCs/>
        </w:rPr>
      </w:pPr>
      <w:r w:rsidRPr="00FF333F">
        <w:rPr>
          <w:b/>
          <w:bCs/>
        </w:rPr>
        <w:t xml:space="preserve">Anträge unter einer Bedingung, zum Beispiel Hilfsanträge, sind nicht zulässig und werden abgelehnt (Nummer 8.2(b) FRL KSV). </w:t>
      </w:r>
    </w:p>
    <w:p w14:paraId="407E7F9B" w14:textId="77777777" w:rsidR="0097344D" w:rsidRDefault="0097344D" w:rsidP="00B84681">
      <w:pPr>
        <w:spacing w:line="300" w:lineRule="atLeast"/>
      </w:pPr>
      <w:r>
        <w:t>Der Zuwendungsgeber behält sich vor, nach pflichtgemäßem Ermessen weitere Unterlagen und Nachweise sowie die Prüfung und Bestätigung von Unterlagen etwa durch weitere benannte Prüfer zu verlangen. Die Kosten sind durch den Antragsteller zu tragen (Nummer 8.2(e) FRL KSV).</w:t>
      </w:r>
    </w:p>
    <w:p w14:paraId="4FF23918" w14:textId="77777777" w:rsidR="0097344D" w:rsidRDefault="0097344D" w:rsidP="00B84681">
      <w:pPr>
        <w:spacing w:line="300" w:lineRule="atLeast"/>
      </w:pPr>
      <w:r>
        <w:t xml:space="preserve">Änderungen über entscheidungserhebliche Tatsachen für die Zuwendung, die nach Einreichung des Antrags eintreten, haben die Antragsteller der Bewilligungsbehörde in jeder Phase der Antragstellung, des Bewilligungszeitraums und bis zum Erlass des Schlussbescheids unaufgefordert und unverzüglich mitzuteilen (Nummer 10.2(b) FRL KSV). </w:t>
      </w:r>
    </w:p>
    <w:p w14:paraId="1A853B1E" w14:textId="77777777" w:rsidR="0097344D" w:rsidRPr="00894D7D" w:rsidRDefault="0097344D" w:rsidP="00EA5A25">
      <w:pPr>
        <w:pStyle w:val="Anhang-Head2"/>
      </w:pPr>
      <w:bookmarkStart w:id="363" w:name="_Toc141960406"/>
      <w:r w:rsidRPr="00894D7D">
        <w:t>Bindungsfrist</w:t>
      </w:r>
      <w:bookmarkEnd w:id="363"/>
    </w:p>
    <w:p w14:paraId="0439A8DF" w14:textId="77777777" w:rsidR="0097344D" w:rsidRDefault="0097344D" w:rsidP="00B84681">
      <w:pPr>
        <w:spacing w:line="300" w:lineRule="atLeast"/>
      </w:pPr>
      <w:r>
        <w:t>Die Antragsteller müssen mit Abgabe des Antrags erklären, dass sie sich an diesen, insbesondere an das im Antrag enthaltene Angebot (Nummer 8.2(e)(xv) FRL KSV), für sechs Monate nach Ablauf der Einreichungsfrist gebunden halten.</w:t>
      </w:r>
    </w:p>
    <w:p w14:paraId="3310249E" w14:textId="77777777" w:rsidR="0097344D" w:rsidRPr="00894D7D" w:rsidRDefault="0097344D" w:rsidP="00EA5A25">
      <w:pPr>
        <w:pStyle w:val="Anhang-Head2"/>
      </w:pPr>
      <w:bookmarkStart w:id="364" w:name="_Toc141960407"/>
      <w:r w:rsidRPr="00894D7D">
        <w:t>Prüfung der Anträge und Bewertung der Gebote</w:t>
      </w:r>
      <w:bookmarkEnd w:id="364"/>
    </w:p>
    <w:p w14:paraId="0D597E52" w14:textId="77777777" w:rsidR="0097344D" w:rsidRDefault="0097344D" w:rsidP="00B84681">
      <w:pPr>
        <w:spacing w:line="300" w:lineRule="atLeast"/>
      </w:pPr>
      <w:r>
        <w:t>Die Anträge werden nach Ablauf der Einreichungsfrist von der Bewilligungsbehörde geöffnet. Antragsteller sind beim Öffnungstermin nicht zugelassen. Vor dem Öffnungstermin nimmt die Bewilligungsbehörde keine Einsicht in die Antragsunterlagen. Die Möglichkeit der Antragsteller zur Übersendung des von ihnen vorläufig ausgefüllten Muster-KSV gemäß Nummer 8.5(c) FRL KSV bleibt unberührt.</w:t>
      </w:r>
      <w:r w:rsidRPr="003845D3">
        <w:t xml:space="preserve"> Der Basis-Vertragspreis (Eingabefeld bei Nummer</w:t>
      </w:r>
      <w:r>
        <w:t> </w:t>
      </w:r>
      <w:r w:rsidRPr="003845D3">
        <w:t xml:space="preserve">4.9.1(a)(i) Muster-KSV) soll bei der Einreichung des Muster-KSV zur unverbindlichen Prüfung </w:t>
      </w:r>
      <w:r>
        <w:t>jedoch</w:t>
      </w:r>
      <w:r w:rsidRPr="003845D3">
        <w:t xml:space="preserve"> nicht angegeben werden.</w:t>
      </w:r>
    </w:p>
    <w:p w14:paraId="3D4FB6C1" w14:textId="77777777" w:rsidR="0097344D" w:rsidRDefault="0097344D" w:rsidP="00B84681">
      <w:pPr>
        <w:spacing w:line="300" w:lineRule="atLeast"/>
      </w:pPr>
      <w:r>
        <w:t>Nach dem Öffnungstermin werden die Anträge von der Bewilligungsbehörde entsprechend der in der FRL KSV und der in diesem Förderaufruf getroffenen Bestimmungen geprüft.</w:t>
      </w:r>
    </w:p>
    <w:p w14:paraId="3622CEF9" w14:textId="77777777" w:rsidR="0097344D" w:rsidRPr="00FF333F" w:rsidRDefault="0097344D" w:rsidP="00B84681">
      <w:pPr>
        <w:spacing w:line="300" w:lineRule="atLeast"/>
        <w:rPr>
          <w:b/>
          <w:bCs/>
        </w:rPr>
      </w:pPr>
      <w:r w:rsidRPr="00FF333F">
        <w:rPr>
          <w:b/>
          <w:bCs/>
        </w:rPr>
        <w:t>Antragsteller können von der Teilnahme am Gebotsverfahren ausgeschlossen werden, wenn die vom Antragsteller im Antrag für die Teilnahme am Gebotsverfahren gemachten Angaben falsch sind oder in unbegründeter Weise erheblich von den Angaben abweichen, die der Antragsteller im vorbereitenden Verfahren für dieses Gebotsverfahren gemacht hat (Nummer 8.2(</w:t>
      </w:r>
      <w:r>
        <w:rPr>
          <w:b/>
          <w:bCs/>
        </w:rPr>
        <w:t>g</w:t>
      </w:r>
      <w:r w:rsidRPr="00FF333F">
        <w:rPr>
          <w:b/>
          <w:bCs/>
        </w:rPr>
        <w:t>) FRL KSV).</w:t>
      </w:r>
    </w:p>
    <w:p w14:paraId="706AFD85" w14:textId="77777777" w:rsidR="0097344D" w:rsidRDefault="0097344D" w:rsidP="00B84681">
      <w:pPr>
        <w:spacing w:line="300" w:lineRule="atLeast"/>
      </w:pPr>
      <w:r>
        <w:t>Soweit die Angaben im Antrag von den Angaben abweichen, die der Antragsteller im vorbereitenden Verfahren für das betreffende Vorhaben gemacht hat, ist hierfür eine Begründung zu geben. Begründete Abweichungen liegen insbesondere vor, soweit die Abweichungen auf diesen Förderaufruf oder auf Änderungen am Förderprogramm Klimaschutzverträge, insbesondere Änderungen der FRL KSV sowie dem Muster-KSV nach Bekanntgabe der Durchführung des vorbereitenden Verfahrens im Bundesanzeiger zurückzuführen sind. Auch sonstige sachliche und projektbezogene Begründungen können im Einzelfall zugelassen werden.</w:t>
      </w:r>
    </w:p>
    <w:p w14:paraId="538CDA11" w14:textId="77777777" w:rsidR="0097344D" w:rsidRDefault="0097344D" w:rsidP="00B84681">
      <w:pPr>
        <w:spacing w:line="300" w:lineRule="atLeast"/>
      </w:pPr>
      <w:r>
        <w:t xml:space="preserve">Den Zuschlag erhalten die Gebote in der Reihenfolge ihrer Bewertung im </w:t>
      </w:r>
      <w:r w:rsidRPr="008E0EE9">
        <w:t xml:space="preserve">Rahmen des für diesen Förderaufruf geltenden Fördervolumens in Höhe von </w:t>
      </w:r>
      <w:r w:rsidRPr="00A31CAF">
        <w:t>4 Milliarden Euro</w:t>
      </w:r>
      <w:r w:rsidRPr="00487979">
        <w:t>.</w:t>
      </w:r>
      <w:r>
        <w:t xml:space="preserve"> Bei Punktegleichheit entscheidet das Los, </w:t>
      </w:r>
      <w:r w:rsidRPr="005216E9">
        <w:t>sofern nicht alle punktgleichen Anträge einen Zuschlag erhalten können</w:t>
      </w:r>
      <w:r>
        <w:t xml:space="preserve"> (Nummer 8.3(a) FRL KSV).</w:t>
      </w:r>
    </w:p>
    <w:p w14:paraId="5D9696AA" w14:textId="77777777" w:rsidR="0097344D" w:rsidRPr="004A4C8A" w:rsidRDefault="0097344D" w:rsidP="00EA5A25">
      <w:pPr>
        <w:pStyle w:val="Anhang-Head2"/>
      </w:pPr>
      <w:bookmarkStart w:id="365" w:name="_Toc141960408"/>
      <w:r w:rsidRPr="004A4C8A">
        <w:t>Zuwendungs- und Ablehnungsbescheide, Zuschlagserteilung</w:t>
      </w:r>
      <w:bookmarkEnd w:id="365"/>
    </w:p>
    <w:p w14:paraId="751EE573" w14:textId="77777777" w:rsidR="0097344D" w:rsidRDefault="0097344D" w:rsidP="00B84681">
      <w:pPr>
        <w:spacing w:line="300" w:lineRule="atLeast"/>
      </w:pPr>
      <w:r>
        <w:t>Die Bewilligung erfolgreicher Anträge erfolgt durch einen Zuwendungsbescheid, der gleichzeitig mit der Erteilung des Zuschlags zugunsten des erfolgreichen Gebots erlassen wird (Nummer 8.4 FRL KSV). Antragsteller, deren Antrag abgelehnt wird, erhalten einen Ablehnungsbescheid.</w:t>
      </w:r>
    </w:p>
    <w:p w14:paraId="3D5569FC" w14:textId="77777777" w:rsidR="0097344D" w:rsidRDefault="0097344D" w:rsidP="00B84681">
      <w:pPr>
        <w:spacing w:line="300" w:lineRule="atLeast"/>
      </w:pPr>
      <w:r>
        <w:t>Mit der Erteilung des Zuschlags zugunsten des erfolgreichen Gebots wird zugleich der Klimaschutzvertrag auf der Grundlage des Gebots des betreffenden Antragstellers geschlossen (Nummer 8.5(a) FRL KSV).</w:t>
      </w:r>
    </w:p>
    <w:p w14:paraId="10CFB01B" w14:textId="77777777" w:rsidR="0097344D" w:rsidRDefault="0097344D" w:rsidP="00EA5A25">
      <w:pPr>
        <w:pStyle w:val="Anhang-Head1"/>
      </w:pPr>
      <w:bookmarkStart w:id="366" w:name="_Toc160794129"/>
      <w:bookmarkStart w:id="367" w:name="_Toc161045045"/>
      <w:bookmarkStart w:id="368" w:name="_Toc161046878"/>
      <w:r w:rsidRPr="00EA5A25">
        <w:t>Besondere</w:t>
      </w:r>
      <w:r w:rsidRPr="00C24A48">
        <w:t xml:space="preserve"> Hinweise und Rechtsgrundlage</w:t>
      </w:r>
      <w:bookmarkEnd w:id="366"/>
      <w:bookmarkEnd w:id="367"/>
      <w:bookmarkEnd w:id="368"/>
    </w:p>
    <w:p w14:paraId="0AA3C132" w14:textId="77777777" w:rsidR="0097344D" w:rsidRPr="004A4C8A" w:rsidRDefault="0097344D" w:rsidP="00EA5A25">
      <w:pPr>
        <w:pStyle w:val="Anhang-Head2"/>
      </w:pPr>
      <w:r w:rsidRPr="00EA5A25">
        <w:t>Rechtsgrundlagen</w:t>
      </w:r>
      <w:r w:rsidRPr="004A4C8A">
        <w:t xml:space="preserve"> für die Zuwendungsgewährung</w:t>
      </w:r>
    </w:p>
    <w:p w14:paraId="47375648" w14:textId="77777777" w:rsidR="0097344D" w:rsidRDefault="0097344D" w:rsidP="00B84681">
      <w:pPr>
        <w:spacing w:line="300" w:lineRule="atLeast"/>
      </w:pPr>
      <w:r>
        <w:t xml:space="preserve">Die Gewährung der Zuwendungen im Rahmen des Förderprogramms Klimaschutzverträge beruht insbesondere auf der FRL KSV, dem Verwaltungsverfahrensgesetz des Bundes (VwVfG), dem Bürgerlichen Gesetzbuch (BGB), der §§ 23 und 44 Bundeshaushaltsordnung (BHO) und den hierzu erlassenen Allgemeinen Verwaltungsvorschriften (VV BHO) sowie der maßgeblichen Mitteilung der Kommission, Leitlinien für staatliche Klima-, Umweltschutz- und Energiebeihilfen 2022 (ABl. C 80 vom 18.2.2022, S. 1) und </w:t>
      </w:r>
      <w:r w:rsidRPr="009F38CC">
        <w:t>de</w:t>
      </w:r>
      <w:r>
        <w:t>m</w:t>
      </w:r>
      <w:r w:rsidRPr="009F38CC">
        <w:t xml:space="preserve"> Beschluss der Europäischen Kommission </w:t>
      </w:r>
      <w:r w:rsidRPr="00561FF8">
        <w:t xml:space="preserve">vom </w:t>
      </w:r>
      <w:r w:rsidRPr="00CA1F73">
        <w:t>16. Februar</w:t>
      </w:r>
      <w:r>
        <w:t xml:space="preserve"> </w:t>
      </w:r>
      <w:r w:rsidRPr="00CA1F73">
        <w:t>2024</w:t>
      </w:r>
      <w:r w:rsidRPr="00561FF8">
        <w:t xml:space="preserve"> zu dieser</w:t>
      </w:r>
      <w:r w:rsidRPr="009F38CC">
        <w:t xml:space="preserve"> </w:t>
      </w:r>
      <w:r>
        <w:t xml:space="preserve">FRL KSV. Die Zuwendung wird im Wege eines zweistufigen Zuwendungsrechtsverhältnisses durch Erlass des Zuwendungsbescheids und den Abschluss des auf dem Zuwendungsbescheid beruhenden privatrechtlichen Klimaschutzvertrags gewährt (Nummer 3.1 FRL KSV). </w:t>
      </w:r>
    </w:p>
    <w:p w14:paraId="30F5EE0F" w14:textId="77777777" w:rsidR="0097344D" w:rsidRPr="004A4C8A" w:rsidRDefault="0097344D" w:rsidP="00EA5A25">
      <w:pPr>
        <w:pStyle w:val="Anhang-Head2"/>
      </w:pPr>
      <w:r w:rsidRPr="004A4C8A">
        <w:t xml:space="preserve">Handbuch und </w:t>
      </w:r>
      <w:r>
        <w:t>Fragen</w:t>
      </w:r>
    </w:p>
    <w:p w14:paraId="65BA907C" w14:textId="56A2E028" w:rsidR="0097344D" w:rsidRDefault="0097344D" w:rsidP="00B84681">
      <w:pPr>
        <w:spacing w:line="300" w:lineRule="atLeast"/>
      </w:pPr>
      <w:r>
        <w:t xml:space="preserve">Weitere Informationen und Erläuterungen zum Förderprogramm </w:t>
      </w:r>
      <w:r w:rsidRPr="009C2BE8">
        <w:t xml:space="preserve">ergeben sich aus dem </w:t>
      </w:r>
      <w:r w:rsidRPr="00DA31F9">
        <w:t xml:space="preserve">Handbuch zum </w:t>
      </w:r>
      <w:r w:rsidRPr="009C2BE8">
        <w:t>Förderprogramm Klimasch</w:t>
      </w:r>
      <w:r>
        <w:t xml:space="preserve">utzverträge und den auf </w:t>
      </w:r>
      <w:hyperlink r:id="rId33" w:history="1">
        <w:r w:rsidRPr="007F16F7">
          <w:rPr>
            <w:rStyle w:val="Hyperlink"/>
            <w:rFonts w:ascii="Times New Roman" w:hAnsi="Times New Roman" w:cs="BundesSerif Regular"/>
          </w:rPr>
          <w:t>https://www.klimaschutzvertraege.info</w:t>
        </w:r>
      </w:hyperlink>
      <w:r>
        <w:t xml:space="preserve"> </w:t>
      </w:r>
      <w:r w:rsidRPr="00017232">
        <w:t xml:space="preserve">veröffentlichten </w:t>
      </w:r>
      <w:r w:rsidRPr="009D4B62">
        <w:t>Fragen und Antworten zum</w:t>
      </w:r>
      <w:r>
        <w:t xml:space="preserve"> Förderprogramm</w:t>
      </w:r>
      <w:r w:rsidRPr="00017232">
        <w:t>.</w:t>
      </w:r>
      <w:r>
        <w:t xml:space="preserve"> Die Fragen werden während des Gebotsverfahrens regelmäßig ergänzt und aktualisiert. </w:t>
      </w:r>
    </w:p>
    <w:p w14:paraId="4145D97C" w14:textId="77777777" w:rsidR="0097344D" w:rsidRDefault="0097344D" w:rsidP="00B84681">
      <w:pPr>
        <w:spacing w:line="300" w:lineRule="atLeast"/>
      </w:pPr>
      <w:r>
        <w:t>Vorsorglich weisen wir darauf hin, dass die in den Fragen und dem Handbuch enthaltenen Informationen rechtlich unverbindlich sind. Im Zweifel gehen die Bestimmungen der FRL KSV, des Klimaschutzvertrags, des Zuwendungsbescheids und dieses Förderaufrufs vor.</w:t>
      </w:r>
    </w:p>
    <w:p w14:paraId="2FB54E3A" w14:textId="77777777" w:rsidR="0097344D" w:rsidRPr="008721E1" w:rsidRDefault="0097344D" w:rsidP="00EA5A25">
      <w:pPr>
        <w:pStyle w:val="Anhang-Head2"/>
      </w:pPr>
      <w:r>
        <w:t>Steuerliche</w:t>
      </w:r>
      <w:r w:rsidRPr="008721E1">
        <w:t xml:space="preserve"> Behandlung der Förderung</w:t>
      </w:r>
    </w:p>
    <w:p w14:paraId="5986DB4A" w14:textId="77777777" w:rsidR="0097344D" w:rsidRDefault="0097344D" w:rsidP="00B84681">
      <w:pPr>
        <w:spacing w:line="300" w:lineRule="atLeast"/>
      </w:pPr>
      <w:r>
        <w:t xml:space="preserve">Hinweise zur steuerlichen Behandlung der Förderung </w:t>
      </w:r>
      <w:r w:rsidRPr="000E134E">
        <w:t>enthält</w:t>
      </w:r>
      <w:r>
        <w:t xml:space="preserve"> </w:t>
      </w:r>
      <w:r w:rsidRPr="00CA1F73">
        <w:t>das Handbuch.</w:t>
      </w:r>
    </w:p>
    <w:p w14:paraId="25978605" w14:textId="77777777" w:rsidR="0097344D" w:rsidRPr="004A4C8A" w:rsidRDefault="0097344D" w:rsidP="00EA5A25">
      <w:pPr>
        <w:pStyle w:val="Anhang-Head2"/>
      </w:pPr>
      <w:r>
        <w:t xml:space="preserve">DARP – </w:t>
      </w:r>
      <w:r w:rsidRPr="00EA5A25">
        <w:t>Finanzierung</w:t>
      </w:r>
      <w:r w:rsidRPr="004A4C8A">
        <w:t xml:space="preserve"> der Förderprogramms</w:t>
      </w:r>
    </w:p>
    <w:p w14:paraId="40FD2304" w14:textId="77777777" w:rsidR="0097344D" w:rsidRDefault="0097344D" w:rsidP="00B84681">
      <w:pPr>
        <w:spacing w:line="300" w:lineRule="atLeast"/>
        <w:rPr>
          <w:rFonts w:eastAsiaTheme="minorEastAsia" w:cs="BundesSerif Regular"/>
          <w:szCs w:val="23"/>
        </w:rPr>
      </w:pPr>
      <w:r w:rsidRPr="00DA31F9">
        <w:rPr>
          <w:rFonts w:eastAsiaTheme="minorEastAsia"/>
        </w:rPr>
        <w:t>Das Förderprogramm Klimaschutzverträge wird</w:t>
      </w:r>
      <w:r>
        <w:rPr>
          <w:rFonts w:eastAsiaTheme="minorEastAsia"/>
        </w:rPr>
        <w:t xml:space="preserve"> voraussichtlich</w:t>
      </w:r>
      <w:r w:rsidRPr="00DA31F9">
        <w:rPr>
          <w:rFonts w:eastAsiaTheme="minorEastAsia"/>
        </w:rPr>
        <w:t xml:space="preserve"> teilweise aus dem Deutschen Aufbau- und Resilienzplan (DARP) </w:t>
      </w:r>
      <w:r>
        <w:rPr>
          <w:rFonts w:eastAsiaTheme="minorEastAsia"/>
        </w:rPr>
        <w:t>mit</w:t>
      </w:r>
      <w:r w:rsidRPr="00DA31F9">
        <w:rPr>
          <w:rFonts w:eastAsiaTheme="minorEastAsia"/>
        </w:rPr>
        <w:t xml:space="preserve"> Finanzmitteln der EU aus der Aufbau- und Resilienzfazilität (ARF) des „Next Generation EU“ Programms finanziert. Soweit ein Vorhaben eines Antragstellers aufgrund dieser Finanzmittel gefördert wird, sind damit einhergehende Regelungen im Rahmen der Mittelverwendung zu beachten.</w:t>
      </w:r>
    </w:p>
    <w:p w14:paraId="4A3528F1" w14:textId="77777777" w:rsidR="0097344D" w:rsidRPr="004A4C8A" w:rsidRDefault="0097344D" w:rsidP="00EA5A25">
      <w:pPr>
        <w:pStyle w:val="Anhang-Head2"/>
      </w:pPr>
      <w:r w:rsidRPr="004A4C8A">
        <w:t>Monitoringkonzept</w:t>
      </w:r>
    </w:p>
    <w:p w14:paraId="7470933E" w14:textId="77777777" w:rsidR="0097344D" w:rsidRDefault="0097344D" w:rsidP="00B84681">
      <w:pPr>
        <w:spacing w:line="300" w:lineRule="atLeast"/>
      </w:pPr>
      <w:r>
        <w:t>Die</w:t>
      </w:r>
      <w:r w:rsidRPr="00ED3749">
        <w:t xml:space="preserve"> Zuwendungsempfänger haben</w:t>
      </w:r>
      <w:r>
        <w:t xml:space="preserve"> </w:t>
      </w:r>
      <w:r w:rsidRPr="00ED3749">
        <w:t xml:space="preserve">mit dem operativen Beginn </w:t>
      </w:r>
      <w:r>
        <w:t xml:space="preserve">des Vorhabens </w:t>
      </w:r>
      <w:r w:rsidRPr="00ED3749">
        <w:t>ein Monitoringkonzept für die Ermittlung und Berichterstattung der Treibhausgasemissionen, der Energieverbrauchsdaten und der wesentlichen Produktionsparameter des geförderten Vorhabens einzureichen</w:t>
      </w:r>
      <w:r>
        <w:t xml:space="preserve"> (Nummer 9.1 FRL KSV)</w:t>
      </w:r>
      <w:r w:rsidRPr="00ED3749">
        <w:t>.</w:t>
      </w:r>
    </w:p>
    <w:p w14:paraId="1DCDAEBB" w14:textId="77777777" w:rsidR="0097344D" w:rsidRDefault="0097344D" w:rsidP="00B84681">
      <w:pPr>
        <w:spacing w:line="300" w:lineRule="atLeast"/>
      </w:pPr>
      <w:r w:rsidRPr="00ED3749">
        <w:t xml:space="preserve">Fällt die geförderte Anlage in den Anwendungsbereich des Treibhausemissionshandelsgesetzes (TEHG), </w:t>
      </w:r>
      <w:r>
        <w:t>sind</w:t>
      </w:r>
      <w:r w:rsidRPr="00ED3749">
        <w:t xml:space="preserve"> dem Monitoringkonzept der von der Deutschen Emissionshandelsstelle (DEHSt) genehmigte Überwachungsplan (§</w:t>
      </w:r>
      <w:r>
        <w:t> </w:t>
      </w:r>
      <w:r w:rsidRPr="00ED3749">
        <w:t xml:space="preserve">6 TEHG) </w:t>
      </w:r>
      <w:r w:rsidRPr="008E6BB1">
        <w:t>und der Plan zur Überwachungsmethodik gemäß Artikel</w:t>
      </w:r>
      <w:r>
        <w:t> </w:t>
      </w:r>
      <w:r w:rsidRPr="008E6BB1">
        <w:t xml:space="preserve">8 der Delegierten Verordnung (EU) 2019/331 der Kommission oder entsprechender </w:t>
      </w:r>
      <w:r>
        <w:t xml:space="preserve">unionsrechtlicher </w:t>
      </w:r>
      <w:r w:rsidRPr="008E6BB1">
        <w:t xml:space="preserve">Vorgaben </w:t>
      </w:r>
      <w:r w:rsidRPr="00ED3749">
        <w:t>zugrunde zu legen. Soweit für das jährliche Berechnungsverfahren nach Nummer</w:t>
      </w:r>
      <w:r>
        <w:t> </w:t>
      </w:r>
      <w:r w:rsidRPr="00ED3749">
        <w:t xml:space="preserve">9.2(b) </w:t>
      </w:r>
      <w:r>
        <w:t xml:space="preserve">FRL KSV </w:t>
      </w:r>
      <w:r w:rsidRPr="00ED3749">
        <w:t>über die nach dem TEHG zu berichtenden Daten hinaus weitere Angaben zu Treibhausgasemissionen, Energieverbräuchen und Produktionsparametern vorzulegen sind</w:t>
      </w:r>
      <w:r>
        <w:t xml:space="preserve"> (z.B. zusätzliche oder unterjährige Daten)</w:t>
      </w:r>
      <w:r w:rsidRPr="00ED3749">
        <w:t xml:space="preserve">, ist das Monitoringkonzept um Methoden für die Ermittlung und Berichterstattung dieser zusätzlichen Daten zu ergänzen. Ist die geförderte Anlage nicht vom Anwendungsbereich des TEHG erfasst oder sind </w:t>
      </w:r>
      <w:r>
        <w:t>über die nach dem TEHG zu berichtenden Daten hinaus</w:t>
      </w:r>
      <w:r w:rsidRPr="00ED3749">
        <w:t xml:space="preserve"> weitere Angaben vorzulegen, sind die in §</w:t>
      </w:r>
      <w:r>
        <w:t> </w:t>
      </w:r>
      <w:r w:rsidRPr="00ED3749">
        <w:t>6 Abs.</w:t>
      </w:r>
      <w:r>
        <w:t> </w:t>
      </w:r>
      <w:r w:rsidRPr="00ED3749">
        <w:t>2 Satz</w:t>
      </w:r>
      <w:r>
        <w:t> </w:t>
      </w:r>
      <w:r w:rsidRPr="00ED3749">
        <w:t xml:space="preserve">1 TEHG </w:t>
      </w:r>
      <w:r w:rsidRPr="00AF63F0">
        <w:t xml:space="preserve">und der Delegierten Verordnung (EU) 2019/331 der Kommission oder entsprechender </w:t>
      </w:r>
      <w:r>
        <w:t xml:space="preserve">unionsrechtlicher </w:t>
      </w:r>
      <w:r w:rsidRPr="00AF63F0">
        <w:t xml:space="preserve">Vorgaben </w:t>
      </w:r>
      <w:r w:rsidRPr="00ED3749">
        <w:t>genannten Vorgaben bei der Erstellung des Monitoringkonzepts entsprechend anzuwenden</w:t>
      </w:r>
      <w:r>
        <w:t xml:space="preserve"> (Nummer 3.1 Muster-KSV).</w:t>
      </w:r>
    </w:p>
    <w:p w14:paraId="76B5037D" w14:textId="77777777" w:rsidR="0097344D" w:rsidRDefault="0097344D" w:rsidP="00B84681">
      <w:pPr>
        <w:spacing w:line="300" w:lineRule="atLeast"/>
      </w:pPr>
      <w:r>
        <w:t>Nähere Erläuterungen zum Monitoringkonzept und zur Ermittlung und Verifizierung der jährlich zu übermittelnden Berechnungsangaben enthält das Handbuch.</w:t>
      </w:r>
    </w:p>
    <w:p w14:paraId="1953BE29" w14:textId="77777777" w:rsidR="0097344D" w:rsidRPr="004A4C8A" w:rsidRDefault="0097344D" w:rsidP="00EA5A25">
      <w:pPr>
        <w:pStyle w:val="Anhang-Head2"/>
      </w:pPr>
      <w:r>
        <w:t>Jährliches Berechnungsverfahren</w:t>
      </w:r>
    </w:p>
    <w:p w14:paraId="3CB2E62A" w14:textId="77777777" w:rsidR="0097344D" w:rsidRDefault="0097344D" w:rsidP="00B84681">
      <w:pPr>
        <w:spacing w:line="300" w:lineRule="atLeast"/>
      </w:pPr>
      <w:r w:rsidRPr="007004F9">
        <w:t>Die Bewilligungsbehörde ist aus lizenzrechtlichen Gründen gehindert, den Zuwendungsempfängern die Preisindexdaten im Rahmen des Berechnungsverfahrens nach Nummer</w:t>
      </w:r>
      <w:r>
        <w:t> </w:t>
      </w:r>
      <w:r w:rsidRPr="007004F9">
        <w:t>9</w:t>
      </w:r>
      <w:r>
        <w:t>.2</w:t>
      </w:r>
      <w:r w:rsidRPr="007004F9">
        <w:t xml:space="preserve"> FRL KSV zur Verfügung zu stellen. Die Zuwendungsempfänger werden daher gebeten, die Preisindexdaten selbst zu beschaffen</w:t>
      </w:r>
      <w:r>
        <w:t>, soweit sie diese verwenden möchten</w:t>
      </w:r>
      <w:r w:rsidRPr="007004F9">
        <w:t>.</w:t>
      </w:r>
    </w:p>
    <w:p w14:paraId="3634A6BC" w14:textId="77777777" w:rsidR="0097344D" w:rsidRPr="00D31467" w:rsidRDefault="0097344D" w:rsidP="00EA5A25">
      <w:pPr>
        <w:pStyle w:val="Anhang-Head1"/>
        <w:rPr>
          <w:lang w:eastAsia="en-US"/>
        </w:rPr>
      </w:pPr>
      <w:bookmarkStart w:id="369" w:name="_Toc160794130"/>
      <w:bookmarkStart w:id="370" w:name="_Toc161045046"/>
      <w:bookmarkStart w:id="371" w:name="_Toc161046879"/>
      <w:r w:rsidRPr="00EA5A25">
        <w:t>Ansprechpartner</w:t>
      </w:r>
      <w:r w:rsidRPr="00C24A48">
        <w:rPr>
          <w:lang w:eastAsia="en-US"/>
        </w:rPr>
        <w:t xml:space="preserve"> und Fragen</w:t>
      </w:r>
      <w:bookmarkEnd w:id="369"/>
      <w:bookmarkEnd w:id="370"/>
      <w:bookmarkEnd w:id="371"/>
    </w:p>
    <w:p w14:paraId="1CED4D18" w14:textId="77777777" w:rsidR="0097344D" w:rsidRDefault="0097344D" w:rsidP="00B84681">
      <w:pPr>
        <w:spacing w:line="300" w:lineRule="atLeast"/>
        <w:rPr>
          <w:lang w:eastAsia="en-US"/>
        </w:rPr>
      </w:pPr>
      <w:r>
        <w:rPr>
          <w:lang w:eastAsia="en-US"/>
        </w:rPr>
        <w:t>Mit der Durchführung des Förderprogramms wurde die Forschungszentrum Jülich GmbH – Projektträger Jülich, Wilhelm-Johnen-Straße, 52428 Jülich als Verwaltungshelfer des Bundesministeriums für Wirtschaft und Klimaschutz (BMWK) beauftragt.</w:t>
      </w:r>
    </w:p>
    <w:p w14:paraId="56B3608B" w14:textId="6BBF0158" w:rsidR="0097344D" w:rsidRDefault="0097344D" w:rsidP="00B84681">
      <w:pPr>
        <w:spacing w:line="300" w:lineRule="atLeast"/>
        <w:rPr>
          <w:rStyle w:val="Hyperlink"/>
          <w:rFonts w:ascii="Times New Roman" w:hAnsi="Times New Roman" w:cs="BundesSerif Regular"/>
          <w:lang w:eastAsia="en-US"/>
        </w:rPr>
      </w:pPr>
      <w:r w:rsidRPr="004D6512">
        <w:rPr>
          <w:lang w:eastAsia="en-US"/>
        </w:rPr>
        <w:t>Für Fragen steh</w:t>
      </w:r>
      <w:r>
        <w:rPr>
          <w:lang w:eastAsia="en-US"/>
        </w:rPr>
        <w:t>t</w:t>
      </w:r>
      <w:r w:rsidRPr="004D6512">
        <w:rPr>
          <w:lang w:eastAsia="en-US"/>
        </w:rPr>
        <w:t xml:space="preserve"> </w:t>
      </w:r>
      <w:r w:rsidRPr="00F168B8">
        <w:rPr>
          <w:lang w:eastAsia="en-US"/>
        </w:rPr>
        <w:t xml:space="preserve">Ihnen </w:t>
      </w:r>
      <w:r>
        <w:rPr>
          <w:lang w:eastAsia="en-US"/>
        </w:rPr>
        <w:t xml:space="preserve">der Projektträger </w:t>
      </w:r>
      <w:r w:rsidRPr="00F168B8">
        <w:rPr>
          <w:lang w:eastAsia="en-US"/>
        </w:rPr>
        <w:t xml:space="preserve">unter </w:t>
      </w:r>
      <w:hyperlink r:id="rId34" w:history="1">
        <w:r>
          <w:rPr>
            <w:rStyle w:val="Hyperlink"/>
            <w:rFonts w:ascii="Times New Roman" w:hAnsi="Times New Roman" w:cs="BundesSerif Regular"/>
            <w:lang w:eastAsia="en-US"/>
          </w:rPr>
          <w:t>fragen@klimaschutzvertraege.info</w:t>
        </w:r>
      </w:hyperlink>
      <w:r>
        <w:rPr>
          <w:lang w:eastAsia="en-US"/>
        </w:rPr>
        <w:t xml:space="preserve"> </w:t>
      </w:r>
      <w:r w:rsidRPr="004D6512">
        <w:rPr>
          <w:lang w:eastAsia="en-US"/>
        </w:rPr>
        <w:t xml:space="preserve">gerne zur Verfügung. </w:t>
      </w:r>
      <w:r>
        <w:rPr>
          <w:lang w:eastAsia="en-US"/>
        </w:rPr>
        <w:t xml:space="preserve">Aus verfahrensrechtlichen Gründen können Fragen </w:t>
      </w:r>
      <w:r w:rsidRPr="004D6512">
        <w:rPr>
          <w:lang w:eastAsia="en-US"/>
        </w:rPr>
        <w:t xml:space="preserve">nur schriftlich beantwortet werden. Fragen und Antworten werden nach einer Anonymisierung </w:t>
      </w:r>
      <w:r w:rsidRPr="00037904">
        <w:rPr>
          <w:lang w:eastAsia="en-US"/>
        </w:rPr>
        <w:t xml:space="preserve">auf der Webseite </w:t>
      </w:r>
      <w:hyperlink r:id="rId35" w:history="1">
        <w:r w:rsidRPr="005E4855">
          <w:rPr>
            <w:rStyle w:val="Hyperlink"/>
            <w:rFonts w:ascii="Times New Roman" w:hAnsi="Times New Roman"/>
            <w:szCs w:val="20"/>
            <w:lang w:eastAsia="en-US"/>
          </w:rPr>
          <w:t>https://www.klimaschutzvertraege.info</w:t>
        </w:r>
      </w:hyperlink>
      <w:r>
        <w:rPr>
          <w:lang w:eastAsia="en-US"/>
        </w:rPr>
        <w:t xml:space="preserve"> </w:t>
      </w:r>
      <w:r w:rsidRPr="004D6512">
        <w:rPr>
          <w:lang w:eastAsia="en-US"/>
        </w:rPr>
        <w:t>veröffentlicht</w:t>
      </w:r>
      <w:r>
        <w:rPr>
          <w:lang w:eastAsia="en-US"/>
        </w:rPr>
        <w:t>.</w:t>
      </w:r>
    </w:p>
    <w:p w14:paraId="3A8B91A2" w14:textId="77777777" w:rsidR="0097344D" w:rsidRDefault="0097344D" w:rsidP="00B84681">
      <w:pPr>
        <w:spacing w:line="300" w:lineRule="atLeast"/>
        <w:rPr>
          <w:lang w:eastAsia="en-US"/>
        </w:rPr>
      </w:pPr>
      <w:r w:rsidRPr="00DA31F9">
        <w:rPr>
          <w:lang w:eastAsia="en-US"/>
        </w:rPr>
        <w:t xml:space="preserve">Die Bewilligungsbehörde </w:t>
      </w:r>
      <w:r>
        <w:rPr>
          <w:lang w:eastAsia="en-US"/>
        </w:rPr>
        <w:t>strebt an</w:t>
      </w:r>
      <w:r w:rsidRPr="00DA31F9">
        <w:rPr>
          <w:lang w:eastAsia="en-US"/>
        </w:rPr>
        <w:t xml:space="preserve">, sämtliche </w:t>
      </w:r>
      <w:r w:rsidRPr="00775B78">
        <w:rPr>
          <w:b/>
          <w:bCs/>
          <w:lang w:eastAsia="en-US"/>
        </w:rPr>
        <w:t>Fragen</w:t>
      </w:r>
      <w:r w:rsidRPr="00DA31F9">
        <w:rPr>
          <w:b/>
          <w:bCs/>
          <w:lang w:eastAsia="en-US"/>
        </w:rPr>
        <w:t>,</w:t>
      </w:r>
      <w:r w:rsidRPr="00775B78">
        <w:rPr>
          <w:b/>
          <w:bCs/>
          <w:lang w:eastAsia="en-US"/>
        </w:rPr>
        <w:t xml:space="preserve"> die </w:t>
      </w:r>
      <w:r w:rsidRPr="007A2EA3">
        <w:rPr>
          <w:b/>
          <w:bCs/>
          <w:lang w:eastAsia="en-US"/>
        </w:rPr>
        <w:t xml:space="preserve">bis zum </w:t>
      </w:r>
      <w:r w:rsidRPr="00CA1F73">
        <w:rPr>
          <w:b/>
          <w:bCs/>
          <w:lang w:eastAsia="en-US"/>
        </w:rPr>
        <w:t>20. Juni 2024</w:t>
      </w:r>
      <w:r w:rsidRPr="007A2EA3">
        <w:rPr>
          <w:b/>
          <w:bCs/>
          <w:lang w:eastAsia="en-US"/>
        </w:rPr>
        <w:t xml:space="preserve"> eingehen, bis zum </w:t>
      </w:r>
      <w:r w:rsidRPr="00CA1F73">
        <w:rPr>
          <w:b/>
          <w:bCs/>
          <w:lang w:eastAsia="en-US"/>
        </w:rPr>
        <w:t>4. Juli 2024</w:t>
      </w:r>
      <w:r w:rsidRPr="007A2EA3">
        <w:rPr>
          <w:b/>
          <w:bCs/>
          <w:lang w:eastAsia="en-US"/>
        </w:rPr>
        <w:t xml:space="preserve"> zu beantworten</w:t>
      </w:r>
      <w:r w:rsidRPr="007A2EA3">
        <w:rPr>
          <w:lang w:eastAsia="en-US"/>
        </w:rPr>
        <w:t xml:space="preserve">. Fragen, die nach dem </w:t>
      </w:r>
      <w:r w:rsidRPr="00CA1F73">
        <w:rPr>
          <w:lang w:eastAsia="en-US"/>
        </w:rPr>
        <w:t>20. Juni 2024</w:t>
      </w:r>
      <w:r w:rsidRPr="007A2EA3">
        <w:rPr>
          <w:lang w:eastAsia="en-US"/>
        </w:rPr>
        <w:t xml:space="preserve"> eingehen, können möglicherweise nicht mehr innerhalb der Gebotsphase beantworte</w:t>
      </w:r>
      <w:r>
        <w:rPr>
          <w:lang w:eastAsia="en-US"/>
        </w:rPr>
        <w:t>t</w:t>
      </w:r>
      <w:r w:rsidRPr="007A2EA3">
        <w:rPr>
          <w:lang w:eastAsia="en-US"/>
        </w:rPr>
        <w:t xml:space="preserve"> werden.</w:t>
      </w:r>
    </w:p>
    <w:p w14:paraId="175EC53A" w14:textId="77777777" w:rsidR="0097344D" w:rsidRDefault="0097344D" w:rsidP="00B84681">
      <w:pPr>
        <w:spacing w:line="300" w:lineRule="atLeast"/>
        <w:rPr>
          <w:lang w:eastAsia="en-US"/>
        </w:rPr>
      </w:pPr>
      <w:r>
        <w:rPr>
          <w:lang w:eastAsia="en-US"/>
        </w:rPr>
        <w:t xml:space="preserve">Antragssteller können zudem bis </w:t>
      </w:r>
      <w:r w:rsidRPr="00C84D98">
        <w:rPr>
          <w:b/>
          <w:bCs/>
          <w:lang w:eastAsia="en-US"/>
        </w:rPr>
        <w:t>vier Wochen vor Ablauf der materiellen Ausschlussfrist der Gebote</w:t>
      </w:r>
      <w:r>
        <w:rPr>
          <w:lang w:eastAsia="en-US"/>
        </w:rPr>
        <w:t xml:space="preserve">, das heißt </w:t>
      </w:r>
      <w:r w:rsidRPr="007A2EA3">
        <w:rPr>
          <w:lang w:eastAsia="en-US"/>
        </w:rPr>
        <w:t xml:space="preserve">bis zum </w:t>
      </w:r>
      <w:r w:rsidRPr="00CA1F73">
        <w:rPr>
          <w:b/>
          <w:bCs/>
          <w:lang w:eastAsia="en-US"/>
        </w:rPr>
        <w:t>13. Juni 2024</w:t>
      </w:r>
      <w:r w:rsidRPr="007A2EA3">
        <w:rPr>
          <w:color w:val="000000" w:themeColor="text1"/>
          <w:lang w:eastAsia="en-US"/>
        </w:rPr>
        <w:t>,</w:t>
      </w:r>
      <w:r w:rsidRPr="007A2EA3">
        <w:rPr>
          <w:lang w:eastAsia="en-US"/>
        </w:rPr>
        <w:t xml:space="preserve"> das von ihnen ausgefüllte </w:t>
      </w:r>
      <w:r w:rsidRPr="007A2EA3">
        <w:rPr>
          <w:b/>
          <w:bCs/>
          <w:lang w:eastAsia="en-US"/>
        </w:rPr>
        <w:t>Muster des Klimaschutzvertrags über</w:t>
      </w:r>
      <w:r>
        <w:rPr>
          <w:b/>
          <w:bCs/>
          <w:lang w:eastAsia="en-US"/>
        </w:rPr>
        <w:t xml:space="preserve"> die vorgenannte Emailadresse </w:t>
      </w:r>
      <w:r w:rsidRPr="00C84D98">
        <w:rPr>
          <w:b/>
          <w:bCs/>
          <w:lang w:eastAsia="en-US"/>
        </w:rPr>
        <w:t>zur unverbindlichen Prüfung übermitteln</w:t>
      </w:r>
      <w:r>
        <w:rPr>
          <w:b/>
          <w:bCs/>
          <w:lang w:eastAsia="en-US"/>
        </w:rPr>
        <w:t xml:space="preserve"> (vgl. Nummer 8.5(c) FRL KSV)</w:t>
      </w:r>
      <w:r>
        <w:rPr>
          <w:lang w:eastAsia="en-US"/>
        </w:rPr>
        <w:t xml:space="preserve">. In diesem Fall wird eine Rückmeldung bis eine Woche vor Ablauf der materiellen Ausschlussfrist der Gebote erfolgen. Der Basis-Vertragspreis (Eingabefeld bei Nummer 4.9.1(a)(i) Muster-KSV) soll bei der Einreichung des Muster-KSV zur unverbindlichen </w:t>
      </w:r>
      <w:r w:rsidRPr="00EA5F39">
        <w:rPr>
          <w:lang w:eastAsia="en-US"/>
        </w:rPr>
        <w:t>Prüfung</w:t>
      </w:r>
      <w:r>
        <w:rPr>
          <w:lang w:eastAsia="en-US"/>
        </w:rPr>
        <w:t xml:space="preserve"> noch</w:t>
      </w:r>
      <w:r w:rsidRPr="00EA5F39">
        <w:rPr>
          <w:lang w:eastAsia="en-US"/>
        </w:rPr>
        <w:t xml:space="preserve"> </w:t>
      </w:r>
      <w:r w:rsidRPr="00CA1F73">
        <w:rPr>
          <w:b/>
          <w:bCs/>
          <w:lang w:eastAsia="en-US"/>
        </w:rPr>
        <w:t>nicht</w:t>
      </w:r>
      <w:r w:rsidRPr="00EA5F39">
        <w:rPr>
          <w:lang w:eastAsia="en-US"/>
        </w:rPr>
        <w:t xml:space="preserve"> angegeben</w:t>
      </w:r>
      <w:r>
        <w:rPr>
          <w:lang w:eastAsia="en-US"/>
        </w:rPr>
        <w:t xml:space="preserve"> werden.</w:t>
      </w:r>
    </w:p>
    <w:p w14:paraId="29C0FF97" w14:textId="77777777" w:rsidR="0097344D" w:rsidRDefault="0097344D" w:rsidP="0097344D">
      <w:pPr>
        <w:ind w:right="1558"/>
        <w:rPr>
          <w:lang w:eastAsia="en-US"/>
        </w:rPr>
      </w:pPr>
    </w:p>
    <w:p w14:paraId="6C19FC33" w14:textId="77777777" w:rsidR="0097344D" w:rsidRDefault="0097344D" w:rsidP="0097344D">
      <w:pPr>
        <w:spacing w:line="240" w:lineRule="auto"/>
        <w:ind w:right="1558"/>
        <w:rPr>
          <w:rFonts w:ascii="BundesSerif Office" w:hAnsi="BundesSerif Office"/>
          <w:i/>
          <w:iCs/>
          <w:spacing w:val="-1"/>
          <w:sz w:val="23"/>
          <w:szCs w:val="23"/>
        </w:rPr>
        <w:sectPr w:rsidR="0097344D" w:rsidSect="00A02B5B">
          <w:pgSz w:w="11906" w:h="16838"/>
          <w:pgMar w:top="1418" w:right="1418" w:bottom="1418" w:left="1418" w:header="0" w:footer="567" w:gutter="0"/>
          <w:cols w:space="708"/>
          <w:titlePg/>
          <w:docGrid w:linePitch="360"/>
        </w:sectPr>
      </w:pPr>
    </w:p>
    <w:p w14:paraId="3BED2125" w14:textId="77777777" w:rsidR="0097344D" w:rsidRPr="00A13A34" w:rsidRDefault="0097344D" w:rsidP="0097344D">
      <w:pPr>
        <w:pStyle w:val="Anhang-Anhang1"/>
      </w:pPr>
      <w:bookmarkStart w:id="372" w:name="_Toc148340991"/>
      <w:bookmarkStart w:id="373" w:name="_Toc160794131"/>
      <w:bookmarkStart w:id="374" w:name="_Toc161045047"/>
      <w:bookmarkStart w:id="375" w:name="_Toc161046880"/>
      <w:r w:rsidRPr="00A13A34">
        <w:t>Referenzsysteme</w:t>
      </w:r>
      <w:bookmarkEnd w:id="372"/>
      <w:bookmarkEnd w:id="373"/>
      <w:bookmarkEnd w:id="374"/>
      <w:bookmarkEnd w:id="375"/>
    </w:p>
    <w:p w14:paraId="131D6295" w14:textId="77777777" w:rsidR="0097344D" w:rsidRPr="00DA3B24" w:rsidRDefault="0097344D" w:rsidP="00B84681">
      <w:pPr>
        <w:spacing w:line="300" w:lineRule="atLeast"/>
      </w:pPr>
      <w:r w:rsidRPr="00DA3B24">
        <w:t>Jedes Vorhaben muss sich für die Abgabe eines Gebots einem Referenzsystem (Nummer</w:t>
      </w:r>
      <w:r>
        <w:t> </w:t>
      </w:r>
      <w:r w:rsidRPr="00DA3B24">
        <w:t>2.1</w:t>
      </w:r>
      <w:r>
        <w:t>4</w:t>
      </w:r>
      <w:r w:rsidRPr="00DA3B24">
        <w:t xml:space="preserve"> FRL KSV) zuordnen.</w:t>
      </w:r>
      <w:r w:rsidRPr="00AA38E6">
        <w:t xml:space="preserve"> </w:t>
      </w:r>
      <w:r>
        <w:t xml:space="preserve">Die </w:t>
      </w:r>
      <w:r w:rsidRPr="00DA3B24">
        <w:t xml:space="preserve">Referenzsysteme </w:t>
      </w:r>
      <w:r>
        <w:t xml:space="preserve">orientieren sich an effizienten und emissionsarmen konventionellen </w:t>
      </w:r>
      <w:r w:rsidRPr="00DA3B24">
        <w:t>Anlagenkonstellation</w:t>
      </w:r>
      <w:r>
        <w:t>en</w:t>
      </w:r>
      <w:r w:rsidRPr="00DA3B24">
        <w:t>. Sie geben spezifische Treibhausgasemissionen sowie spezifische Brennstoff- und Strom</w:t>
      </w:r>
      <w:r>
        <w:t>bedarfe</w:t>
      </w:r>
      <w:r w:rsidRPr="00DA3B24">
        <w:t xml:space="preserve"> pro Produktmenge an. Wenn ein Vorhaben die Herstellung mehrerer Produkte umfasst, die verschiedenen Referenzsystemen zuzuordnen sind, wird das Vorhaben im Gebotsverfahren als Summe seiner Bestandteile bewertet. Die Höhe der jährlichen Zuwendung oder der Überschusszahlung ist aus der Summe der Bestandteile des Vorhabens zu ermitteln. Näheres regelt Anhang</w:t>
      </w:r>
      <w:r>
        <w:t> </w:t>
      </w:r>
      <w:r w:rsidRPr="00DA3B24">
        <w:t>3 der FRL KSV (Nummer</w:t>
      </w:r>
      <w:r>
        <w:t> </w:t>
      </w:r>
      <w:r w:rsidRPr="00DA3B24">
        <w:t>4.6 FRL KSV).</w:t>
      </w:r>
    </w:p>
    <w:p w14:paraId="695BB54F" w14:textId="77777777" w:rsidR="0097344D" w:rsidRPr="00AA38E6" w:rsidRDefault="0097344D" w:rsidP="00B84681">
      <w:pPr>
        <w:spacing w:line="300" w:lineRule="atLeast"/>
      </w:pPr>
      <w:r w:rsidRPr="00DA3B24">
        <w:t xml:space="preserve">Hinweise zur Zuordnung der einzelnen Vorhaben zu den Referenzsystemen </w:t>
      </w:r>
      <w:r>
        <w:t>wurden in den</w:t>
      </w:r>
      <w:r w:rsidRPr="00DA3B24">
        <w:t xml:space="preserve"> Zulassungsbescheide</w:t>
      </w:r>
      <w:r>
        <w:t>n</w:t>
      </w:r>
      <w:r w:rsidRPr="00DA3B24">
        <w:t xml:space="preserve"> </w:t>
      </w:r>
      <w:r>
        <w:t>zu diesem</w:t>
      </w:r>
      <w:r w:rsidRPr="00DA3B24">
        <w:t xml:space="preserve"> Gebotsverfahren</w:t>
      </w:r>
      <w:r>
        <w:t xml:space="preserve"> gegeben</w:t>
      </w:r>
      <w:r w:rsidRPr="00DA3B24">
        <w:t>.</w:t>
      </w:r>
    </w:p>
    <w:p w14:paraId="7E4786F7" w14:textId="77777777" w:rsidR="0097344D" w:rsidRPr="00DA3B24" w:rsidRDefault="0097344D" w:rsidP="00B84681">
      <w:pPr>
        <w:spacing w:line="300" w:lineRule="atLeast"/>
      </w:pPr>
      <w:r w:rsidRPr="00DA3B24">
        <w:t>Die Referenzsysteme orientieren sich an den Systemgrenzen der jeweiligen im EU</w:t>
      </w:r>
      <w:r>
        <w:t>-</w:t>
      </w:r>
      <w:r w:rsidRPr="00DA3B24">
        <w:t>ETS regulierten Aktivitäten und bauen – soweit dies möglich ist – auf den dort festgelegten Produktbenchmarks auf.</w:t>
      </w:r>
      <w:r>
        <w:rPr>
          <w:rStyle w:val="Funotenzeichen"/>
        </w:rPr>
        <w:footnoteReference w:id="30"/>
      </w:r>
      <w:r w:rsidRPr="00DA3B24">
        <w:t xml:space="preserve"> </w:t>
      </w:r>
      <w:r>
        <w:t>D</w:t>
      </w:r>
      <w:r w:rsidRPr="00DA3B24">
        <w:t>ie Fallback-Benchmarks für Wärmebereitstellung und Brennstoffeinsatz</w:t>
      </w:r>
      <w:r>
        <w:t>, sowie vorgelagerte Referenzsysteme für die Vorprodukte Wasserstoff und Synthesegas</w:t>
      </w:r>
      <w:r w:rsidRPr="00DA3B24">
        <w:t xml:space="preserve"> finden </w:t>
      </w:r>
      <w:r>
        <w:t xml:space="preserve">ebenfalls </w:t>
      </w:r>
      <w:r w:rsidRPr="00DA3B24">
        <w:t>Anwendung.</w:t>
      </w:r>
    </w:p>
    <w:p w14:paraId="1911A7D2" w14:textId="77777777" w:rsidR="0097344D" w:rsidRPr="00DA3B24" w:rsidRDefault="0097344D" w:rsidP="00B84681">
      <w:pPr>
        <w:spacing w:line="300" w:lineRule="atLeast"/>
      </w:pPr>
      <w:r w:rsidRPr="00DA3B24">
        <w:t>Ferner wird der Energieträger</w:t>
      </w:r>
      <w:r>
        <w:t>bedarf</w:t>
      </w:r>
      <w:r w:rsidRPr="00DA3B24">
        <w:t xml:space="preserve"> des Referenzsystems festgelegt. Das ist für die Dynamisierung der Energieträgerpreise relevant. Die Dynamisierung berücksichtigt die Energieträger</w:t>
      </w:r>
      <w:r>
        <w:t>bedarfe</w:t>
      </w:r>
      <w:r w:rsidRPr="00DA3B24">
        <w:t xml:space="preserve"> der Referenzsysteme. Die Energieträger</w:t>
      </w:r>
      <w:r>
        <w:t>bedarfe</w:t>
      </w:r>
      <w:r w:rsidRPr="00DA3B24">
        <w:t xml:space="preserve"> der jeweiligen Referenzsysteme orientieren sich </w:t>
      </w:r>
      <w:r>
        <w:t>an effizienten und emissionsarmen</w:t>
      </w:r>
      <w:r w:rsidRPr="00DA3B24">
        <w:t xml:space="preserve"> konventionellen Produktionsprozess</w:t>
      </w:r>
      <w:r>
        <w:t>en</w:t>
      </w:r>
      <w:r w:rsidRPr="00DA3B24">
        <w:t xml:space="preserve"> des jeweiligen Produkts.</w:t>
      </w:r>
    </w:p>
    <w:p w14:paraId="555FE0F4" w14:textId="77777777" w:rsidR="0097344D" w:rsidRPr="00C20DAB" w:rsidRDefault="0097344D" w:rsidP="00B84681">
      <w:pPr>
        <w:spacing w:line="300" w:lineRule="atLeast"/>
      </w:pPr>
      <w:r w:rsidRPr="00DA3B24">
        <w:t xml:space="preserve">Folgende Referenzsysteme finden Anwendung, wobei die Tabelle am Ende dieses </w:t>
      </w:r>
      <w:r>
        <w:t>Anhangs</w:t>
      </w:r>
      <w:r w:rsidRPr="00DA3B24">
        <w:t xml:space="preserve"> die Energieträger</w:t>
      </w:r>
      <w:r>
        <w:t>bedarfe</w:t>
      </w:r>
      <w:r w:rsidRPr="00DA3B24">
        <w:t xml:space="preserve"> und </w:t>
      </w:r>
      <w:r>
        <w:t>Treibhausgase</w:t>
      </w:r>
      <w:r w:rsidRPr="00DA3B24">
        <w:t>missionen listet.</w:t>
      </w:r>
    </w:p>
    <w:p w14:paraId="5A45DD49" w14:textId="77777777" w:rsidR="0097344D" w:rsidRPr="00A52076" w:rsidRDefault="0097344D" w:rsidP="0097344D">
      <w:pPr>
        <w:pStyle w:val="Anhang-Anhang2"/>
        <w:rPr>
          <w:lang w:val="de-DE"/>
        </w:rPr>
      </w:pPr>
      <w:r w:rsidRPr="00A52076">
        <w:rPr>
          <w:lang w:val="de-DE"/>
        </w:rPr>
        <w:t>1 Raffinerieprodukte (Refinery products)</w:t>
      </w:r>
    </w:p>
    <w:p w14:paraId="454721E5" w14:textId="77777777" w:rsidR="0097344D" w:rsidRPr="00DA3B24" w:rsidRDefault="0097344D" w:rsidP="00B84681">
      <w:pPr>
        <w:spacing w:line="300" w:lineRule="atLeast"/>
      </w:pPr>
      <w:r w:rsidRPr="00DA3B24">
        <w:rPr>
          <w:b/>
        </w:rPr>
        <w:t>Produkt:</w:t>
      </w:r>
      <w:r w:rsidRPr="00DA3B24">
        <w:t xml:space="preserve"> Gemisch aus Raffinerieprodukten </w:t>
      </w:r>
      <w:r w:rsidRPr="00324700">
        <w:t>mit über 40</w:t>
      </w:r>
      <w:r>
        <w:t> </w:t>
      </w:r>
      <w:r w:rsidRPr="00324700">
        <w:t xml:space="preserve">% leichten Produkten </w:t>
      </w:r>
      <w:r w:rsidRPr="00DA3B24">
        <w:t>ausgedrückt als CO</w:t>
      </w:r>
      <w:r w:rsidRPr="00DA3B24">
        <w:rPr>
          <w:vertAlign w:val="subscript"/>
        </w:rPr>
        <w:t>2</w:t>
      </w:r>
      <w:r w:rsidRPr="00DA3B24">
        <w:t>-gewichtete Tonne (CWT)</w:t>
      </w:r>
    </w:p>
    <w:p w14:paraId="54EC2901" w14:textId="77777777" w:rsidR="0097344D" w:rsidRPr="00C956E2" w:rsidRDefault="0097344D" w:rsidP="00B84681">
      <w:pPr>
        <w:spacing w:line="300" w:lineRule="atLeast"/>
      </w:pPr>
      <w:r w:rsidRPr="00DA3B24">
        <w:t xml:space="preserve">Einbezogen sind sämtliche Raffinerieprozesse, die der Definition einer der zur Berechnung der CWT einbezogenen Prozesseinheiten entsprechen, sowie nicht prozessbezogene Hilfseinrichtungen innerhalb </w:t>
      </w:r>
      <w:r w:rsidRPr="00C956E2">
        <w:t xml:space="preserve">des Raffineriegeländes wie Tanklager, Mischanlagen, Kläranlagen, usw. Technische Einheiten zur Herstellung von Schmiermittel und Bitumen in Mainstream-Raffinerien sind in der Raffinerie-CWT und der </w:t>
      </w:r>
      <w:r>
        <w:t>Treibhausgase</w:t>
      </w:r>
      <w:r w:rsidRPr="00C956E2">
        <w:t xml:space="preserve">missionsmenge enthalten. Technische Einheiten anderer Branchen wie Petrochemie sind oft physisch in Mainstream-Raffinerien eingebunden. Solche technischen Einheiten und ihre </w:t>
      </w:r>
      <w:r>
        <w:t>Treibhausgase</w:t>
      </w:r>
      <w:r w:rsidRPr="00C956E2">
        <w:t xml:space="preserve">missionen sind vom CWT-Modell ausgeschlossen. </w:t>
      </w:r>
      <w:r w:rsidRPr="007E3A05">
        <w:t>Die Produktion von Sekundärenergieträgern ist nicht förderfähig (Nummer</w:t>
      </w:r>
      <w:r>
        <w:t> </w:t>
      </w:r>
      <w:r w:rsidRPr="007E3A05">
        <w:t>4.1</w:t>
      </w:r>
      <w:r>
        <w:t>6</w:t>
      </w:r>
      <w:r w:rsidRPr="007E3A05">
        <w:t>(b) FRL KSV).</w:t>
      </w:r>
    </w:p>
    <w:p w14:paraId="02EDEAE7" w14:textId="77777777" w:rsidR="0097344D" w:rsidRPr="00A52076" w:rsidRDefault="0097344D" w:rsidP="0097344D">
      <w:pPr>
        <w:pStyle w:val="Anhang-Anhang2"/>
        <w:rPr>
          <w:lang w:val="de-DE"/>
        </w:rPr>
      </w:pPr>
      <w:r w:rsidRPr="00AC0585">
        <w:rPr>
          <w:lang w:val="de-DE"/>
        </w:rPr>
        <w:t>2-4 Primärstahl (Primary steel)</w:t>
      </w:r>
    </w:p>
    <w:p w14:paraId="7C5943BB" w14:textId="77777777" w:rsidR="0097344D" w:rsidRPr="00AA38E6" w:rsidRDefault="0097344D" w:rsidP="00B84681">
      <w:pPr>
        <w:spacing w:line="300" w:lineRule="atLeast"/>
      </w:pPr>
      <w:r w:rsidRPr="008721E1">
        <w:rPr>
          <w:b/>
        </w:rPr>
        <w:t>Produkt im Referenzsystem:</w:t>
      </w:r>
      <w:r w:rsidRPr="008721E1">
        <w:t xml:space="preserve"> Kohlenstoffgesättigte Eisenschmelze ausgedrückt in Tonnen flüssiges Roheisen</w:t>
      </w:r>
    </w:p>
    <w:p w14:paraId="07885666" w14:textId="77777777" w:rsidR="0097344D" w:rsidRDefault="0097344D" w:rsidP="00B84681">
      <w:pPr>
        <w:spacing w:line="300" w:lineRule="atLeast"/>
      </w:pPr>
      <w:r w:rsidRPr="00C956E2">
        <w:t>Einbezogen sind alle Prozesse, die direkt oder indirekt mit folgenden Prozesseinheiten in Zusammenhang stehen: Koksöfen, H</w:t>
      </w:r>
      <w:r w:rsidRPr="00DA31F9">
        <w:rPr>
          <w:vertAlign w:val="subscript"/>
        </w:rPr>
        <w:t>2</w:t>
      </w:r>
      <w:r w:rsidRPr="00C956E2">
        <w:t>S- bzw. NH</w:t>
      </w:r>
      <w:r w:rsidRPr="00DA31F9">
        <w:rPr>
          <w:vertAlign w:val="subscript"/>
        </w:rPr>
        <w:t>3</w:t>
      </w:r>
      <w:r w:rsidRPr="00C956E2">
        <w:t>-Verbrennungsanlage, Kohlevorwärmung (Auftauen), Koksgas-Absaugung, Entschwefelungsanlage, Destillationsanlage, Dampfgenerator, Druckkontrolle in den (Koks-)Batterien, biologische Wasserbehandlung, Erwärmung von Nebenerzeugnissen und Wasserstoffseparator, Sinterband, Zündung, Einrichtungen für die Sintergutvorbereitung, Heißsieb, Sinterkühler, Kaltsieb, Hochofen, Einrichtungen für die Roheisenbehandlung, Hochofengebläse, Hochofenwinderhitzer, Sauerstoffkonverter, Sekundärmetallurgie, Vakuumanlagen, Guss (und Schneiden), Schlackenaufbereitung, Möllervorbereitung, Gichtgaswäsche, Entstaubung, Schrottvorwärmung, Kohletrocknung für das Einblasen von Feinkohlestaub, Behältervorheizung, Vorwärmeinrichtungen für gegossene Blöcke, Drucklufterzeugung, Staubverarbeitung (Brikettierung), Schlammverarbeitung (Brikettierung), Dampfinjektion im Hochofen und Konvertergaskühlung.</w:t>
      </w:r>
    </w:p>
    <w:p w14:paraId="14673C08" w14:textId="77777777" w:rsidR="0097344D" w:rsidRDefault="0097344D" w:rsidP="00B84681">
      <w:pPr>
        <w:spacing w:line="300" w:lineRule="atLeast"/>
      </w:pPr>
      <w:r w:rsidRPr="00D30D1A">
        <w:t>Die Werte für Emissionen und Energieträgerbedarfe im Referenzsystem ergeben sich bei Annahme von 20</w:t>
      </w:r>
      <w:r>
        <w:t> </w:t>
      </w:r>
      <w:r w:rsidRPr="00D30D1A">
        <w:t>% Schrottanteil.</w:t>
      </w:r>
    </w:p>
    <w:p w14:paraId="5776C27E" w14:textId="77777777" w:rsidR="0097344D" w:rsidRPr="008721E1" w:rsidRDefault="0097344D" w:rsidP="00B84681">
      <w:pPr>
        <w:spacing w:line="300" w:lineRule="atLeast"/>
        <w:rPr>
          <w:b/>
          <w:bCs/>
        </w:rPr>
      </w:pPr>
      <w:r w:rsidRPr="008721E1">
        <w:rPr>
          <w:b/>
          <w:bCs/>
        </w:rPr>
        <w:t>Gefördertes Produkt im Vorhaben:</w:t>
      </w:r>
      <w:r>
        <w:rPr>
          <w:b/>
          <w:bCs/>
        </w:rPr>
        <w:t xml:space="preserve"> </w:t>
      </w:r>
      <w:r w:rsidRPr="008C4535">
        <w:t xml:space="preserve">Dieses Referenzsystem kommt für zwei Produkte zum Einsatz, </w:t>
      </w:r>
      <w:r>
        <w:t xml:space="preserve">für </w:t>
      </w:r>
      <w:r w:rsidRPr="008C4535">
        <w:t>Roheisen und Rohstahl</w:t>
      </w:r>
      <w:r>
        <w:t>. Für diese Produkte werden die nachstehenden Bestimmungen festgelegt.</w:t>
      </w:r>
    </w:p>
    <w:p w14:paraId="02102F79" w14:textId="77777777" w:rsidR="0097344D" w:rsidRPr="008721E1" w:rsidRDefault="0097344D" w:rsidP="00B84681">
      <w:pPr>
        <w:spacing w:line="300" w:lineRule="atLeast"/>
        <w:rPr>
          <w:b/>
          <w:bCs/>
        </w:rPr>
      </w:pPr>
      <w:r w:rsidRPr="008721E1">
        <w:rPr>
          <w:b/>
          <w:bCs/>
        </w:rPr>
        <w:t>1) Betrieb einer Direktreduktionsanlage zur Produktion von Roheisen ohne nachgelagerte Anlagen zur Produktion von Rohstahl im Vorhaben</w:t>
      </w:r>
    </w:p>
    <w:p w14:paraId="41F9E450" w14:textId="77777777" w:rsidR="0097344D" w:rsidRDefault="0097344D" w:rsidP="00B84681">
      <w:pPr>
        <w:spacing w:line="300" w:lineRule="atLeast"/>
      </w:pPr>
      <w:r w:rsidRPr="00132766">
        <w:t>Wenn nur eine Direktreduktionsanlage betrieben wird, ist das geförderte Produkt die Menge an Roheisen nach der D</w:t>
      </w:r>
      <w:r w:rsidRPr="0039349D">
        <w:t>irektreduktionsanlage, ausgedrückt in Tonnen</w:t>
      </w:r>
      <w:r>
        <w:t xml:space="preserve">. In diesem Fall ist diese Menge identisch zu </w:t>
      </w:r>
      <w:r w:rsidRPr="00482A5E">
        <w:t xml:space="preserve">derjenigen Menge </w:t>
      </w:r>
      <m:oMath>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oMath>
      <w:r w:rsidRPr="00482A5E">
        <w:t>, die</w:t>
      </w:r>
      <w:r>
        <w:t xml:space="preserve"> genutzt wird, um die Höhe der Zuwendung oder Überschusszahlung zu ermitteln.</w:t>
      </w:r>
    </w:p>
    <w:p w14:paraId="2AB8A31D" w14:textId="77777777" w:rsidR="0097344D" w:rsidRDefault="0097344D" w:rsidP="00B84681">
      <w:pPr>
        <w:spacing w:line="300" w:lineRule="atLeast"/>
        <w:rPr>
          <w:b/>
          <w:bCs/>
        </w:rPr>
      </w:pPr>
      <w:r w:rsidRPr="008721E1">
        <w:rPr>
          <w:b/>
          <w:bCs/>
        </w:rPr>
        <w:t>2) Betrieb einer Direktreduktionsanlage mit nachgelagerten Anlagen zur Produktion von Rohstahl im Vorhaben</w:t>
      </w:r>
    </w:p>
    <w:p w14:paraId="0856560C" w14:textId="77777777" w:rsidR="0097344D" w:rsidRPr="00664D29" w:rsidRDefault="0097344D" w:rsidP="00B84681">
      <w:pPr>
        <w:spacing w:line="300" w:lineRule="atLeast"/>
      </w:pPr>
      <w:r w:rsidRPr="00D82BDC">
        <w:t>Wenn der Direktreduktionsanlage nachgelagert</w:t>
      </w:r>
      <w:r>
        <w:t xml:space="preserve">, als Teil des geförderten Vorhabens </w:t>
      </w:r>
      <w:r w:rsidRPr="00D82BDC">
        <w:t>Anlagen betrieben</w:t>
      </w:r>
      <w:r>
        <w:t xml:space="preserve"> werden, </w:t>
      </w:r>
      <w:r w:rsidRPr="00664D29">
        <w:t xml:space="preserve">die </w:t>
      </w:r>
      <w:r w:rsidRPr="00D82BDC">
        <w:t xml:space="preserve">aus dem </w:t>
      </w:r>
      <w:r w:rsidRPr="00664D29">
        <w:t>Roheisen Rohstahl herstellen, ist das geförderte Produkt die Menge an Rohstahl, ausgedrückt in Tonnen. Dabei gelten zusätzlich die folgenden Bestimmungen:</w:t>
      </w:r>
    </w:p>
    <w:p w14:paraId="732FBAE9" w14:textId="77777777" w:rsidR="0097344D" w:rsidRPr="00664D29" w:rsidRDefault="0097344D" w:rsidP="00B84681">
      <w:pPr>
        <w:spacing w:line="300" w:lineRule="atLeast"/>
      </w:pPr>
      <w:r w:rsidRPr="00664D29">
        <w:t xml:space="preserve">Nur derjenige Anteil des Roheisens, der auch im </w:t>
      </w:r>
      <w:r>
        <w:t xml:space="preserve">geförderten </w:t>
      </w:r>
      <w:r w:rsidRPr="00664D29">
        <w:t xml:space="preserve">Vorhaben weiterverarbeitet wird, ist förderfähig. Alle Größen, welche die Direktreduktionsanlage betreffen, werden entsprechend skaliert. Das betrifft insbesondere die Treibhausgasemissionen und die Energieträgerbedarfe. </w:t>
      </w:r>
    </w:p>
    <w:p w14:paraId="09227176" w14:textId="77777777" w:rsidR="0097344D" w:rsidRPr="00664D29" w:rsidRDefault="0097344D" w:rsidP="00B84681">
      <w:pPr>
        <w:spacing w:line="300" w:lineRule="atLeast"/>
      </w:pPr>
      <w:r w:rsidRPr="00664D29">
        <w:t>Für den Skalierungsfaktor gilt:</w:t>
      </w:r>
    </w:p>
    <w:p w14:paraId="0967763D" w14:textId="77777777" w:rsidR="0097344D" w:rsidRPr="008721E1" w:rsidRDefault="00BF4F8D" w:rsidP="00B84681">
      <w:pPr>
        <w:spacing w:line="300" w:lineRule="atLeast"/>
        <w:ind w:firstLine="709"/>
        <w:rPr>
          <w:rFonts w:ascii="Cambria Math" w:hAnsi="Cambria Math"/>
        </w:rPr>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DRI</m:t>
                </m:r>
              </m:sub>
              <m:sup>
                <m:r>
                  <m:rPr>
                    <m:sty m:val="p"/>
                  </m:rPr>
                  <w:rPr>
                    <w:rFonts w:ascii="Cambria Math" w:hAnsi="Cambria Math"/>
                  </w:rPr>
                  <m:t>weiterverarbeitet</m:t>
                </m:r>
              </m:sup>
            </m:sSub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DR</m:t>
                </m:r>
                <m:r>
                  <m:rPr>
                    <m:sty m:val="p"/>
                  </m:rPr>
                  <w:rPr>
                    <w:rFonts w:ascii="Cambria Math" w:hAnsi="Cambria Math"/>
                  </w:rPr>
                  <m:t>I</m:t>
                </m:r>
              </m:sub>
              <m:sup>
                <m:r>
                  <m:rPr>
                    <m:sty m:val="p"/>
                  </m:rPr>
                  <w:rPr>
                    <w:rFonts w:ascii="Cambria Math" w:hAnsi="Cambria Math"/>
                  </w:rPr>
                  <m:t>gesamt</m:t>
                </m:r>
              </m:sup>
            </m:sSubSup>
          </m:den>
        </m:f>
      </m:oMath>
      <w:r w:rsidR="0097344D" w:rsidRPr="008721E1">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sidRPr="008721E1">
        <w:t>[</w:t>
      </w:r>
      <w:r w:rsidR="0097344D">
        <w:t>5</w:t>
      </w:r>
      <w:r w:rsidR="0097344D" w:rsidRPr="008721E1">
        <w:t>]</w:t>
      </w:r>
    </w:p>
    <w:p w14:paraId="612FC8BE" w14:textId="77777777" w:rsidR="0097344D" w:rsidRPr="00664D29" w:rsidRDefault="0097344D" w:rsidP="00B84681">
      <w:pPr>
        <w:spacing w:line="300" w:lineRule="atLeast"/>
      </w:pPr>
      <w:r w:rsidRPr="00664D29">
        <w:t>Es gilt dann für die Emissionen der Direktreduktionsanlage</w:t>
      </w:r>
      <w:r>
        <w:t>:</w:t>
      </w:r>
    </w:p>
    <w:p w14:paraId="0134FEEA" w14:textId="77777777" w:rsidR="0097344D" w:rsidRPr="008721E1" w:rsidRDefault="00BF4F8D" w:rsidP="00B84681">
      <w:pPr>
        <w:spacing w:line="300" w:lineRule="atLeast"/>
        <w:ind w:firstLine="709"/>
        <w:rPr>
          <w:rFonts w:ascii="Cambria Math" w:hAnsi="Cambria Math"/>
        </w:rPr>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DRI</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DRI</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oMath>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sidRPr="00445FD5">
        <w:t>[</w:t>
      </w:r>
      <w:r w:rsidR="0097344D">
        <w:t>6</w:t>
      </w:r>
      <w:r w:rsidR="0097344D" w:rsidRPr="008721E1">
        <w:t>]</w:t>
      </w:r>
    </w:p>
    <w:p w14:paraId="6923FAF9" w14:textId="77777777" w:rsidR="0097344D" w:rsidRPr="00664D29" w:rsidRDefault="0097344D" w:rsidP="00B84681">
      <w:pPr>
        <w:spacing w:line="300" w:lineRule="atLeast"/>
      </w:pPr>
      <w:r w:rsidRPr="00664D29">
        <w:t>Für die Energieträgerbedarfe gilt:</w:t>
      </w:r>
    </w:p>
    <w:p w14:paraId="2460037E" w14:textId="77777777" w:rsidR="0097344D" w:rsidRPr="00664D29" w:rsidRDefault="00BF4F8D" w:rsidP="00B84681">
      <w:pPr>
        <w:spacing w:line="300" w:lineRule="atLeast"/>
        <w:ind w:firstLine="709"/>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i,DRI</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i,DRI</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DRI</m:t>
            </m:r>
          </m:sub>
        </m:sSub>
      </m:oMath>
      <w:r w:rsidR="0097344D">
        <w:tab/>
      </w:r>
      <w:r w:rsidR="0097344D">
        <w:tab/>
      </w:r>
      <w:r w:rsidR="0097344D">
        <w:tab/>
      </w:r>
      <w:r w:rsidR="0097344D">
        <w:tab/>
      </w:r>
      <w:r w:rsidR="0097344D">
        <w:tab/>
      </w:r>
      <w:r w:rsidR="0097344D">
        <w:tab/>
      </w:r>
      <w:r w:rsidR="0097344D">
        <w:tab/>
      </w:r>
      <w:r w:rsidR="0097344D">
        <w:tab/>
      </w:r>
      <w:r w:rsidR="0097344D" w:rsidRPr="00445FD5">
        <w:t>[</w:t>
      </w:r>
      <w:r w:rsidR="0097344D">
        <w:t>7</w:t>
      </w:r>
      <w:r w:rsidR="0097344D" w:rsidRPr="00445FD5">
        <w:t>]</w:t>
      </w:r>
    </w:p>
    <w:p w14:paraId="1272C055" w14:textId="77777777" w:rsidR="0097344D" w:rsidRPr="00664D29" w:rsidRDefault="0097344D" w:rsidP="00B84681">
      <w:pPr>
        <w:spacing w:line="300" w:lineRule="atLeast"/>
      </w:pPr>
      <w:r>
        <w:t>Von der in der Anlage hergestellten</w:t>
      </w:r>
      <w:r w:rsidRPr="00664D29">
        <w:t xml:space="preserve"> </w:t>
      </w:r>
      <w:r>
        <w:t>Menge</w:t>
      </w:r>
      <w:r w:rsidRPr="00664D29">
        <w:t xml:space="preserve"> Rohstahl wird nur derjenige Anteil als gefördertes Produkt anerkannt, </w:t>
      </w:r>
      <w:r>
        <w:t>der</w:t>
      </w:r>
      <w:r w:rsidRPr="00664D29">
        <w:t xml:space="preserve"> aus dem im </w:t>
      </w:r>
      <w:r>
        <w:t xml:space="preserve">geförderten </w:t>
      </w:r>
      <w:r w:rsidRPr="00664D29">
        <w:t>Vorhaben selbst hergestellten Roheisen stammt. Alle Größen, welche die Anlage zur Weiterverarbeitung zu Rohstahl betreffen, werden entsprechend skaliert. Das betrifft insbesondere die Treibhausgasemissionen und die Energieträgerbedarfe sowie die Produktionsmenge.</w:t>
      </w:r>
    </w:p>
    <w:p w14:paraId="57494243" w14:textId="77777777" w:rsidR="0097344D" w:rsidRPr="00664D29" w:rsidRDefault="0097344D" w:rsidP="00B84681">
      <w:pPr>
        <w:spacing w:line="300" w:lineRule="atLeast"/>
      </w:pPr>
      <w:r w:rsidRPr="00664D29">
        <w:t>Für den Skalierungsfaktor gilt:</w:t>
      </w:r>
    </w:p>
    <w:p w14:paraId="307FE5D3" w14:textId="77777777" w:rsidR="0097344D" w:rsidRPr="00664D29" w:rsidRDefault="00BF4F8D" w:rsidP="00B84681">
      <w:pPr>
        <w:spacing w:line="300" w:lineRule="atLeast"/>
        <w:ind w:firstLine="709"/>
      </w:pPr>
      <m:oMath>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ζQ</m:t>
                </m:r>
              </m:e>
              <m:sub>
                <m:r>
                  <m:rPr>
                    <m:sty m:val="p"/>
                  </m:rPr>
                  <w:rPr>
                    <w:rFonts w:ascii="Cambria Math" w:hAnsi="Cambria Math"/>
                  </w:rPr>
                  <m:t>DRI</m:t>
                </m:r>
              </m:sub>
              <m:sup>
                <m:r>
                  <m:rPr>
                    <m:sty m:val="p"/>
                  </m:rPr>
                  <w:rPr>
                    <w:rFonts w:ascii="Cambria Math" w:hAnsi="Cambria Math"/>
                  </w:rPr>
                  <m:t>weiterverarbeitet</m:t>
                </m:r>
              </m:sup>
            </m:sSub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AF</m:t>
                </m:r>
              </m:sub>
              <m:sup>
                <m:r>
                  <m:rPr>
                    <m:sty m:val="p"/>
                  </m:rPr>
                  <w:rPr>
                    <w:rFonts w:ascii="Cambria Math" w:hAnsi="Cambria Math"/>
                  </w:rPr>
                  <m:t>gesamt</m:t>
                </m:r>
              </m:sup>
            </m:sSubSup>
          </m:den>
        </m:f>
      </m:oMath>
      <w:r w:rsidR="0097344D">
        <w:tab/>
      </w:r>
      <w:r w:rsidR="0097344D">
        <w:tab/>
      </w:r>
      <w:r w:rsidR="0097344D">
        <w:tab/>
      </w:r>
      <w:r w:rsidR="0097344D">
        <w:tab/>
      </w:r>
      <w:r w:rsidR="0097344D">
        <w:tab/>
      </w:r>
      <w:r w:rsidR="0097344D">
        <w:tab/>
      </w:r>
      <w:r w:rsidR="0097344D">
        <w:tab/>
      </w:r>
      <w:r w:rsidR="0097344D">
        <w:tab/>
      </w:r>
      <w:r w:rsidR="0097344D" w:rsidRPr="00445FD5">
        <w:t>[</w:t>
      </w:r>
      <w:r w:rsidR="0097344D">
        <w:t>8]</w:t>
      </w:r>
    </w:p>
    <w:p w14:paraId="35A08F31" w14:textId="77777777" w:rsidR="0097344D" w:rsidRPr="00664D29" w:rsidRDefault="0097344D" w:rsidP="00B84681">
      <w:pPr>
        <w:spacing w:line="300" w:lineRule="atLeast"/>
      </w:pPr>
      <w:r w:rsidRPr="00664D29">
        <w:t xml:space="preserve">Der Umrechnungsfaktor </w:t>
      </w:r>
      <m:oMath>
        <m:r>
          <w:rPr>
            <w:rFonts w:ascii="Cambria Math" w:hAnsi="Cambria Math"/>
          </w:rPr>
          <m:t>ζ</m:t>
        </m:r>
      </m:oMath>
      <w:r w:rsidRPr="00664D29">
        <w:t xml:space="preserve"> hat den Wert eins.</w:t>
      </w:r>
    </w:p>
    <w:p w14:paraId="6BA225D6" w14:textId="77777777" w:rsidR="0097344D" w:rsidRPr="00664D29" w:rsidRDefault="0097344D" w:rsidP="00B84681">
      <w:pPr>
        <w:spacing w:line="300" w:lineRule="atLeast"/>
      </w:pPr>
      <w:r w:rsidRPr="00664D29">
        <w:t xml:space="preserve">Es gilt dann für die Emissionen der </w:t>
      </w:r>
      <w:r>
        <w:t>nachgelagerten Anlage</w:t>
      </w:r>
      <w:r w:rsidRPr="00664D29">
        <w:t>:</w:t>
      </w:r>
    </w:p>
    <w:p w14:paraId="4692772E" w14:textId="77777777" w:rsidR="0097344D" w:rsidRPr="008721E1" w:rsidRDefault="00BF4F8D" w:rsidP="00B84681">
      <w:pPr>
        <w:spacing w:line="300" w:lineRule="atLeast"/>
        <w:ind w:firstLine="709"/>
        <w:rPr>
          <w:rFonts w:ascii="Cambria Math" w:hAnsi="Cambria Math"/>
        </w:rPr>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AF</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Pr>
          <w:rFonts w:ascii="Cambria Math" w:hAnsi="Cambria Math"/>
        </w:rPr>
        <w:tab/>
      </w:r>
      <w:r w:rsidR="0097344D" w:rsidRPr="008721E1">
        <w:t>[</w:t>
      </w:r>
      <w:r w:rsidR="0097344D">
        <w:t>9]</w:t>
      </w:r>
    </w:p>
    <w:p w14:paraId="7BF30409" w14:textId="77777777" w:rsidR="0097344D" w:rsidRPr="00664D29" w:rsidRDefault="0097344D" w:rsidP="00B84681">
      <w:pPr>
        <w:spacing w:line="300" w:lineRule="atLeast"/>
      </w:pPr>
      <w:r w:rsidRPr="00664D29">
        <w:t>Für die Energieträgerbedarfe gilt:</w:t>
      </w:r>
    </w:p>
    <w:p w14:paraId="34EED5CA" w14:textId="77777777" w:rsidR="0097344D" w:rsidRPr="00664D29" w:rsidRDefault="00BF4F8D" w:rsidP="00B84681">
      <w:pPr>
        <w:spacing w:line="300" w:lineRule="atLeast"/>
        <w:ind w:firstLine="709"/>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i,AF</m:t>
            </m:r>
          </m:sub>
          <m:sup>
            <m:r>
              <m:rPr>
                <m:sty m:val="p"/>
              </m:rPr>
              <w:rPr>
                <w:rFonts w:ascii="Cambria Math" w:hAnsi="Cambria Math"/>
              </w:rPr>
              <m:t>angerechnet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97344D">
        <w:tab/>
      </w:r>
      <w:r w:rsidR="0097344D">
        <w:tab/>
      </w:r>
      <w:r w:rsidR="0097344D">
        <w:tab/>
      </w:r>
      <w:r w:rsidR="0097344D">
        <w:tab/>
      </w:r>
      <w:r w:rsidR="0097344D">
        <w:tab/>
      </w:r>
      <w:r w:rsidR="0097344D">
        <w:tab/>
      </w:r>
      <w:r w:rsidR="0097344D">
        <w:tab/>
      </w:r>
      <w:r w:rsidR="0097344D">
        <w:tab/>
      </w:r>
      <w:r w:rsidR="0097344D" w:rsidRPr="00445FD5">
        <w:t>[</w:t>
      </w:r>
      <w:r w:rsidR="0097344D">
        <w:t>10]</w:t>
      </w:r>
    </w:p>
    <w:p w14:paraId="498C7E6C" w14:textId="77777777" w:rsidR="0097344D" w:rsidRPr="00664D29" w:rsidRDefault="0097344D" w:rsidP="00B84681">
      <w:pPr>
        <w:spacing w:line="300" w:lineRule="atLeast"/>
      </w:pPr>
      <w:r w:rsidRPr="00664D29">
        <w:t xml:space="preserve">Diejenige </w:t>
      </w:r>
      <w:r>
        <w:t>Produktionsm</w:t>
      </w:r>
      <w:r w:rsidRPr="00664D29">
        <w:t>enge, welche genutzt wird</w:t>
      </w:r>
      <w:r>
        <w:t xml:space="preserve">, </w:t>
      </w:r>
      <w:r w:rsidRPr="00664D29">
        <w:t xml:space="preserve">um die </w:t>
      </w:r>
      <w:r>
        <w:t>Höhe der Zuwendung</w:t>
      </w:r>
      <w:r w:rsidRPr="00664D29">
        <w:t xml:space="preserve"> oder Überschusszahlung im Rahmen der Klimaschutzverträge zu ermitteln, ist wie folgt definiert:</w:t>
      </w:r>
    </w:p>
    <w:p w14:paraId="2DDADF7C" w14:textId="77777777" w:rsidR="0097344D" w:rsidRDefault="00BF4F8D" w:rsidP="00B84681">
      <w:pPr>
        <w:spacing w:line="300" w:lineRule="atLeast"/>
        <w:ind w:firstLine="709"/>
      </w:pP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AF</m:t>
            </m:r>
          </m:sub>
          <m:sup>
            <m:r>
              <m:rPr>
                <m:sty m:val="p"/>
              </m:rPr>
              <w:rPr>
                <w:rFonts w:ascii="Cambria Math" w:hAnsi="Cambria Math"/>
              </w:rPr>
              <m:t>gesamt</m:t>
            </m:r>
          </m:sup>
        </m:sSubSup>
        <m:sSub>
          <m:sSubPr>
            <m:ctrlPr>
              <w:rPr>
                <w:rFonts w:ascii="Cambria Math" w:hAnsi="Cambria Math"/>
              </w:rPr>
            </m:ctrlPr>
          </m:sSubPr>
          <m:e>
            <m:r>
              <m:rPr>
                <m:sty m:val="p"/>
              </m:rPr>
              <w:rPr>
                <w:rFonts w:ascii="Cambria Math" w:hAnsi="Cambria Math"/>
              </w:rPr>
              <m:t>f</m:t>
            </m:r>
          </m:e>
          <m:sub>
            <m:r>
              <m:rPr>
                <m:sty m:val="p"/>
              </m:rPr>
              <w:rPr>
                <w:rFonts w:ascii="Cambria Math" w:hAnsi="Cambria Math"/>
              </w:rPr>
              <m:t>AF</m:t>
            </m:r>
          </m:sub>
        </m:sSub>
      </m:oMath>
      <w:r w:rsidR="0097344D">
        <w:tab/>
      </w:r>
      <w:r w:rsidR="0097344D">
        <w:tab/>
      </w:r>
      <w:r w:rsidR="0097344D">
        <w:tab/>
      </w:r>
      <w:r w:rsidR="0097344D">
        <w:tab/>
      </w:r>
      <w:r w:rsidR="0097344D">
        <w:tab/>
      </w:r>
      <w:r w:rsidR="0097344D">
        <w:tab/>
      </w:r>
      <w:r w:rsidR="0097344D">
        <w:tab/>
      </w:r>
      <w:r w:rsidR="0097344D">
        <w:tab/>
      </w:r>
      <w:r w:rsidR="0097344D">
        <w:tab/>
      </w:r>
      <w:r w:rsidR="0097344D" w:rsidRPr="00445FD5">
        <w:t>[</w:t>
      </w:r>
      <w:r w:rsidR="0097344D">
        <w:t>11]</w:t>
      </w:r>
    </w:p>
    <w:p w14:paraId="40BC6141" w14:textId="77777777" w:rsidR="0097344D" w:rsidRPr="00664D29" w:rsidRDefault="0097344D" w:rsidP="00B84681">
      <w:pPr>
        <w:spacing w:line="300" w:lineRule="atLeast"/>
        <w:ind w:firstLine="709"/>
      </w:pPr>
    </w:p>
    <w:tbl>
      <w:tblPr>
        <w:tblW w:w="87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18"/>
        <w:gridCol w:w="4697"/>
        <w:gridCol w:w="2174"/>
      </w:tblGrid>
      <w:tr w:rsidR="0097344D" w:rsidRPr="00664D29" w14:paraId="0264DA1C" w14:textId="77777777" w:rsidTr="00A93822">
        <w:trPr>
          <w:tblHeader/>
        </w:trPr>
        <w:tc>
          <w:tcPr>
            <w:tcW w:w="1918" w:type="dxa"/>
            <w:shd w:val="clear" w:color="auto" w:fill="auto"/>
            <w:hideMark/>
          </w:tcPr>
          <w:p w14:paraId="15EBBFDA" w14:textId="77777777" w:rsidR="0097344D" w:rsidRPr="00664D29" w:rsidRDefault="0097344D" w:rsidP="00A93822">
            <w:pPr>
              <w:spacing w:before="80" w:after="80" w:line="240" w:lineRule="auto"/>
              <w:jc w:val="center"/>
              <w:rPr>
                <w:rFonts w:eastAsia="Calibri"/>
                <w:b/>
                <w:bCs/>
                <w:sz w:val="20"/>
              </w:rPr>
            </w:pPr>
            <w:r w:rsidRPr="00664D29">
              <w:rPr>
                <w:rFonts w:eastAsia="Calibri"/>
                <w:b/>
                <w:bCs/>
                <w:sz w:val="20"/>
              </w:rPr>
              <w:t>Element</w:t>
            </w:r>
          </w:p>
        </w:tc>
        <w:tc>
          <w:tcPr>
            <w:tcW w:w="4697" w:type="dxa"/>
            <w:shd w:val="clear" w:color="auto" w:fill="auto"/>
            <w:hideMark/>
          </w:tcPr>
          <w:p w14:paraId="102BBB61" w14:textId="77777777" w:rsidR="0097344D" w:rsidRPr="00664D29" w:rsidRDefault="0097344D" w:rsidP="00A93822">
            <w:pPr>
              <w:spacing w:before="80" w:after="80" w:line="240" w:lineRule="auto"/>
              <w:jc w:val="center"/>
              <w:rPr>
                <w:rFonts w:eastAsia="Calibri"/>
                <w:b/>
                <w:bCs/>
                <w:sz w:val="20"/>
              </w:rPr>
            </w:pPr>
            <w:r w:rsidRPr="00664D29">
              <w:rPr>
                <w:rFonts w:eastAsia="Calibri"/>
                <w:b/>
                <w:bCs/>
                <w:sz w:val="20"/>
              </w:rPr>
              <w:t>Beschreibung</w:t>
            </w:r>
          </w:p>
        </w:tc>
        <w:tc>
          <w:tcPr>
            <w:tcW w:w="2174" w:type="dxa"/>
          </w:tcPr>
          <w:p w14:paraId="78C04004" w14:textId="77777777" w:rsidR="0097344D" w:rsidRPr="00664D29" w:rsidRDefault="0097344D" w:rsidP="00A93822">
            <w:pPr>
              <w:spacing w:before="80" w:after="80" w:line="240" w:lineRule="auto"/>
              <w:jc w:val="center"/>
              <w:rPr>
                <w:rFonts w:eastAsia="Calibri"/>
                <w:b/>
                <w:bCs/>
                <w:sz w:val="20"/>
              </w:rPr>
            </w:pPr>
            <w:r w:rsidRPr="00664D29">
              <w:rPr>
                <w:rFonts w:eastAsia="Calibri"/>
                <w:b/>
                <w:bCs/>
                <w:sz w:val="20"/>
              </w:rPr>
              <w:t>Zeitliche Variabilität</w:t>
            </w:r>
          </w:p>
        </w:tc>
      </w:tr>
      <w:tr w:rsidR="0097344D" w:rsidRPr="00664D29" w14:paraId="2281849E" w14:textId="77777777" w:rsidTr="00A93822">
        <w:tc>
          <w:tcPr>
            <w:tcW w:w="1918" w:type="dxa"/>
          </w:tcPr>
          <w:p w14:paraId="72101300" w14:textId="77777777" w:rsidR="0097344D" w:rsidRPr="00664D29" w:rsidRDefault="00BF4F8D" w:rsidP="00A93822">
            <w:pPr>
              <w:spacing w:before="80" w:after="80" w:line="240" w:lineRule="auto"/>
              <w:jc w:val="left"/>
              <w:rPr>
                <w:rFonts w:eastAsia="Arial"/>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DRI</m:t>
                    </m:r>
                  </m:sub>
                  <m:sup>
                    <m:r>
                      <m:rPr>
                        <m:sty m:val="p"/>
                      </m:rPr>
                      <w:rPr>
                        <w:rFonts w:ascii="Cambria Math" w:hAnsi="Cambria Math"/>
                        <w:sz w:val="20"/>
                      </w:rPr>
                      <m:t>gesamt</m:t>
                    </m:r>
                  </m:sup>
                </m:sSubSup>
              </m:oMath>
            </m:oMathPara>
          </w:p>
        </w:tc>
        <w:tc>
          <w:tcPr>
            <w:tcW w:w="4697" w:type="dxa"/>
          </w:tcPr>
          <w:p w14:paraId="6DB5D4FF" w14:textId="77777777" w:rsidR="0097344D" w:rsidRPr="00664D29" w:rsidRDefault="0097344D" w:rsidP="00A93822">
            <w:pPr>
              <w:spacing w:before="80" w:after="80" w:line="240" w:lineRule="auto"/>
              <w:jc w:val="left"/>
              <w:rPr>
                <w:rFonts w:eastAsia="Calibri"/>
                <w:sz w:val="20"/>
              </w:rPr>
            </w:pPr>
            <w:r w:rsidRPr="00664D29">
              <w:rPr>
                <w:rFonts w:eastAsia="Calibri"/>
                <w:sz w:val="20"/>
              </w:rPr>
              <w:t>Gesamte Produktionsmenge der Direktreduktionsanlage</w:t>
            </w:r>
          </w:p>
          <w:p w14:paraId="73B91E10" w14:textId="77777777" w:rsidR="0097344D" w:rsidRPr="00664D29" w:rsidRDefault="0097344D" w:rsidP="00A93822">
            <w:pPr>
              <w:spacing w:before="80" w:after="80" w:line="240" w:lineRule="auto"/>
              <w:jc w:val="left"/>
              <w:rPr>
                <w:rFonts w:eastAsia="Calibri"/>
                <w:sz w:val="20"/>
              </w:rPr>
            </w:pPr>
            <w:r w:rsidRPr="00664D29">
              <w:rPr>
                <w:rFonts w:eastAsia="Calibri"/>
                <w:sz w:val="20"/>
              </w:rPr>
              <w:t>[t Roheisen]</w:t>
            </w:r>
          </w:p>
        </w:tc>
        <w:tc>
          <w:tcPr>
            <w:tcW w:w="2174" w:type="dxa"/>
          </w:tcPr>
          <w:p w14:paraId="1FC34D84"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07C1FAA3" w14:textId="77777777" w:rsidTr="00A93822">
        <w:tc>
          <w:tcPr>
            <w:tcW w:w="1918" w:type="dxa"/>
          </w:tcPr>
          <w:p w14:paraId="5DC955B2"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DRI</m:t>
                    </m:r>
                  </m:sub>
                  <m:sup>
                    <m:r>
                      <m:rPr>
                        <m:sty m:val="p"/>
                      </m:rPr>
                      <w:rPr>
                        <w:rFonts w:ascii="Cambria Math" w:hAnsi="Cambria Math"/>
                        <w:sz w:val="20"/>
                      </w:rPr>
                      <m:t>weiterverarbeitet</m:t>
                    </m:r>
                  </m:sup>
                </m:sSubSup>
              </m:oMath>
            </m:oMathPara>
          </w:p>
        </w:tc>
        <w:tc>
          <w:tcPr>
            <w:tcW w:w="4697" w:type="dxa"/>
          </w:tcPr>
          <w:p w14:paraId="0FE985A1" w14:textId="77777777" w:rsidR="0097344D" w:rsidRPr="00664D29" w:rsidRDefault="0097344D" w:rsidP="00A93822">
            <w:pPr>
              <w:spacing w:before="80" w:after="80" w:line="240" w:lineRule="auto"/>
              <w:jc w:val="left"/>
              <w:rPr>
                <w:rFonts w:eastAsia="Calibri"/>
                <w:sz w:val="20"/>
              </w:rPr>
            </w:pPr>
            <w:r w:rsidRPr="00664D29">
              <w:rPr>
                <w:rFonts w:eastAsia="Calibri"/>
                <w:sz w:val="20"/>
              </w:rPr>
              <w:t>Produktionsmenge der Direktreduktionsanlage, die in den nachgelagerten Anlagen des Vorhabens weiterverarbeitet wird zu Rohstahl</w:t>
            </w:r>
          </w:p>
          <w:p w14:paraId="0CB81D8D" w14:textId="77777777" w:rsidR="0097344D" w:rsidRPr="00664D29" w:rsidRDefault="0097344D" w:rsidP="00A93822">
            <w:pPr>
              <w:spacing w:before="80" w:after="80" w:line="240" w:lineRule="auto"/>
              <w:jc w:val="left"/>
              <w:rPr>
                <w:rFonts w:eastAsia="Calibri"/>
                <w:sz w:val="20"/>
              </w:rPr>
            </w:pPr>
            <w:r w:rsidRPr="00664D29">
              <w:rPr>
                <w:rFonts w:eastAsia="Calibri"/>
                <w:sz w:val="20"/>
              </w:rPr>
              <w:t>[t Roheisen]</w:t>
            </w:r>
          </w:p>
        </w:tc>
        <w:tc>
          <w:tcPr>
            <w:tcW w:w="2174" w:type="dxa"/>
          </w:tcPr>
          <w:p w14:paraId="0E525635"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3BE38F48" w14:textId="77777777" w:rsidTr="00A93822">
        <w:tc>
          <w:tcPr>
            <w:tcW w:w="1918" w:type="dxa"/>
          </w:tcPr>
          <w:p w14:paraId="37B8E85A"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Q</m:t>
                    </m:r>
                  </m:e>
                  <m:sub>
                    <m:r>
                      <m:rPr>
                        <m:sty m:val="p"/>
                      </m:rPr>
                      <w:rPr>
                        <w:rFonts w:ascii="Cambria Math" w:hAnsi="Cambria Math"/>
                        <w:sz w:val="20"/>
                      </w:rPr>
                      <m:t>AF</m:t>
                    </m:r>
                  </m:sub>
                  <m:sup>
                    <m:r>
                      <m:rPr>
                        <m:sty m:val="p"/>
                      </m:rPr>
                      <w:rPr>
                        <w:rFonts w:ascii="Cambria Math" w:hAnsi="Cambria Math"/>
                        <w:sz w:val="20"/>
                      </w:rPr>
                      <m:t>gesamt</m:t>
                    </m:r>
                  </m:sup>
                </m:sSubSup>
              </m:oMath>
            </m:oMathPara>
          </w:p>
        </w:tc>
        <w:tc>
          <w:tcPr>
            <w:tcW w:w="4697" w:type="dxa"/>
          </w:tcPr>
          <w:p w14:paraId="4BB693D2" w14:textId="77777777" w:rsidR="0097344D" w:rsidRPr="00664D29" w:rsidRDefault="0097344D" w:rsidP="00A93822">
            <w:pPr>
              <w:spacing w:before="80" w:after="80" w:line="240" w:lineRule="auto"/>
              <w:jc w:val="left"/>
              <w:rPr>
                <w:rFonts w:eastAsia="Calibri"/>
                <w:sz w:val="20"/>
              </w:rPr>
            </w:pPr>
            <w:r w:rsidRPr="00664D29">
              <w:rPr>
                <w:rFonts w:eastAsia="Calibri"/>
                <w:sz w:val="20"/>
              </w:rPr>
              <w:t>Gesamte Produktionsmenge an Rohstahl</w:t>
            </w:r>
          </w:p>
          <w:p w14:paraId="3651B1F0" w14:textId="77777777" w:rsidR="0097344D" w:rsidRPr="00664D29" w:rsidRDefault="0097344D" w:rsidP="00A93822">
            <w:pPr>
              <w:spacing w:before="80" w:after="80" w:line="240" w:lineRule="auto"/>
              <w:jc w:val="left"/>
              <w:rPr>
                <w:rFonts w:eastAsia="Calibri"/>
                <w:sz w:val="20"/>
              </w:rPr>
            </w:pPr>
            <w:r w:rsidRPr="00664D29">
              <w:rPr>
                <w:rFonts w:eastAsia="Calibri"/>
                <w:sz w:val="20"/>
              </w:rPr>
              <w:t>[t Rohstahl]</w:t>
            </w:r>
          </w:p>
        </w:tc>
        <w:tc>
          <w:tcPr>
            <w:tcW w:w="2174" w:type="dxa"/>
          </w:tcPr>
          <w:p w14:paraId="77240513"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41058ADD" w14:textId="77777777" w:rsidTr="00A93822">
        <w:tc>
          <w:tcPr>
            <w:tcW w:w="1918" w:type="dxa"/>
          </w:tcPr>
          <w:p w14:paraId="23FC8DDB" w14:textId="77777777" w:rsidR="0097344D" w:rsidRPr="00664D29" w:rsidRDefault="00BF4F8D" w:rsidP="00A93822">
            <w:pPr>
              <w:spacing w:before="80" w:after="80" w:line="240" w:lineRule="auto"/>
              <w:jc w:val="left"/>
              <w:rPr>
                <w:sz w:val="20"/>
              </w:rPr>
            </w:pPr>
            <m:oMathPara>
              <m:oMathParaPr>
                <m:jc m:val="left"/>
              </m:oMathParaPr>
              <m:oMath>
                <m:sSup>
                  <m:sSupPr>
                    <m:ctrlPr>
                      <w:rPr>
                        <w:rFonts w:ascii="Cambria Math" w:hAnsi="Cambria Math"/>
                        <w:sz w:val="20"/>
                      </w:rPr>
                    </m:ctrlPr>
                  </m:sSupPr>
                  <m:e>
                    <m:r>
                      <m:rPr>
                        <m:sty m:val="p"/>
                      </m:rPr>
                      <w:rPr>
                        <w:rFonts w:ascii="Cambria Math" w:hAnsi="Cambria Math"/>
                        <w:sz w:val="20"/>
                      </w:rPr>
                      <m:t>Q</m:t>
                    </m:r>
                  </m:e>
                  <m:sup>
                    <m:r>
                      <m:rPr>
                        <m:sty m:val="p"/>
                      </m:rPr>
                      <w:rPr>
                        <w:rFonts w:ascii="Cambria Math" w:hAnsi="Cambria Math"/>
                        <w:sz w:val="20"/>
                      </w:rPr>
                      <m:t>real</m:t>
                    </m:r>
                  </m:sup>
                </m:sSup>
              </m:oMath>
            </m:oMathPara>
          </w:p>
        </w:tc>
        <w:tc>
          <w:tcPr>
            <w:tcW w:w="4697" w:type="dxa"/>
          </w:tcPr>
          <w:p w14:paraId="2ADAD617" w14:textId="77777777" w:rsidR="0097344D" w:rsidRPr="00664D29" w:rsidRDefault="0097344D" w:rsidP="00A93822">
            <w:pPr>
              <w:spacing w:before="80" w:after="80" w:line="240" w:lineRule="auto"/>
              <w:jc w:val="left"/>
              <w:rPr>
                <w:rFonts w:eastAsia="Calibri"/>
                <w:sz w:val="20"/>
              </w:rPr>
            </w:pPr>
            <w:r w:rsidRPr="00664D29">
              <w:rPr>
                <w:rFonts w:eastAsia="Calibri"/>
                <w:sz w:val="20"/>
              </w:rPr>
              <w:t>Angerechnete Produktionsmenge an Rohstahl</w:t>
            </w:r>
          </w:p>
          <w:p w14:paraId="2853E76E" w14:textId="77777777" w:rsidR="0097344D" w:rsidRPr="00664D29" w:rsidRDefault="0097344D" w:rsidP="00A93822">
            <w:pPr>
              <w:spacing w:before="80" w:after="80" w:line="240" w:lineRule="auto"/>
              <w:jc w:val="left"/>
              <w:rPr>
                <w:rFonts w:eastAsia="Calibri"/>
                <w:sz w:val="20"/>
              </w:rPr>
            </w:pPr>
            <w:r w:rsidRPr="00664D29">
              <w:rPr>
                <w:rFonts w:eastAsia="Calibri"/>
                <w:sz w:val="20"/>
              </w:rPr>
              <w:t>[t Rohstahl]</w:t>
            </w:r>
          </w:p>
        </w:tc>
        <w:tc>
          <w:tcPr>
            <w:tcW w:w="2174" w:type="dxa"/>
          </w:tcPr>
          <w:p w14:paraId="35E22DD8"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26910530" w14:textId="77777777" w:rsidTr="00A93822">
        <w:tc>
          <w:tcPr>
            <w:tcW w:w="1918" w:type="dxa"/>
            <w:shd w:val="clear" w:color="auto" w:fill="auto"/>
          </w:tcPr>
          <w:p w14:paraId="0CAD207F" w14:textId="77777777" w:rsidR="0097344D" w:rsidRPr="00335C0C" w:rsidRDefault="0097344D" w:rsidP="00A93822">
            <w:pPr>
              <w:spacing w:before="80" w:after="80" w:line="240" w:lineRule="auto"/>
              <w:jc w:val="left"/>
              <w:rPr>
                <w:rFonts w:eastAsia="Calibri"/>
                <w:sz w:val="20"/>
              </w:rPr>
            </w:pPr>
            <w:r w:rsidRPr="00AA1451">
              <w:rPr>
                <w:sz w:val="20"/>
              </w:rPr>
              <w:t>ζ</w:t>
            </w:r>
          </w:p>
        </w:tc>
        <w:tc>
          <w:tcPr>
            <w:tcW w:w="4697" w:type="dxa"/>
            <w:shd w:val="clear" w:color="auto" w:fill="auto"/>
          </w:tcPr>
          <w:p w14:paraId="68C4644D" w14:textId="77777777" w:rsidR="0097344D" w:rsidRPr="00335C0C" w:rsidRDefault="0097344D" w:rsidP="00A93822">
            <w:pPr>
              <w:spacing w:before="80" w:after="80" w:line="240" w:lineRule="auto"/>
              <w:jc w:val="left"/>
              <w:rPr>
                <w:rFonts w:eastAsia="Calibri"/>
                <w:sz w:val="20"/>
              </w:rPr>
            </w:pPr>
            <w:r w:rsidRPr="00335C0C">
              <w:rPr>
                <w:rFonts w:eastAsia="Calibri"/>
                <w:sz w:val="20"/>
              </w:rPr>
              <w:t>Umrechnungsfaktor von Roheisen auf Rohstahl</w:t>
            </w:r>
          </w:p>
          <w:p w14:paraId="5148D8B4" w14:textId="77777777" w:rsidR="0097344D" w:rsidRPr="00335C0C" w:rsidRDefault="0097344D" w:rsidP="00A93822">
            <w:pPr>
              <w:spacing w:before="80" w:after="80" w:line="240" w:lineRule="auto"/>
              <w:jc w:val="left"/>
              <w:rPr>
                <w:rFonts w:eastAsia="Calibri"/>
                <w:sz w:val="20"/>
              </w:rPr>
            </w:pPr>
            <w:r w:rsidRPr="00335C0C">
              <w:rPr>
                <w:rFonts w:eastAsia="Calibri"/>
                <w:sz w:val="20"/>
              </w:rPr>
              <w:t>[t Rohstahl/t Roheisen]</w:t>
            </w:r>
          </w:p>
        </w:tc>
        <w:tc>
          <w:tcPr>
            <w:tcW w:w="2174" w:type="dxa"/>
            <w:shd w:val="clear" w:color="auto" w:fill="auto"/>
          </w:tcPr>
          <w:p w14:paraId="72AE5F75" w14:textId="77777777" w:rsidR="0097344D" w:rsidRPr="00335C0C" w:rsidRDefault="0097344D" w:rsidP="00A93822">
            <w:pPr>
              <w:spacing w:before="80" w:after="80" w:line="240" w:lineRule="auto"/>
              <w:jc w:val="left"/>
              <w:rPr>
                <w:rFonts w:eastAsia="Calibri"/>
                <w:sz w:val="20"/>
              </w:rPr>
            </w:pPr>
            <w:r w:rsidRPr="00335C0C">
              <w:rPr>
                <w:rFonts w:eastAsia="Calibri"/>
                <w:sz w:val="20"/>
              </w:rPr>
              <w:t>Zeitlich konstant</w:t>
            </w:r>
          </w:p>
        </w:tc>
      </w:tr>
      <w:tr w:rsidR="0097344D" w:rsidRPr="00664D29" w14:paraId="00EB7F72" w14:textId="77777777" w:rsidTr="00A93822">
        <w:tc>
          <w:tcPr>
            <w:tcW w:w="1918" w:type="dxa"/>
          </w:tcPr>
          <w:p w14:paraId="2480DBAE" w14:textId="77777777" w:rsidR="0097344D" w:rsidRPr="00664D29" w:rsidRDefault="00BF4F8D" w:rsidP="00A93822">
            <w:pPr>
              <w:spacing w:before="80" w:after="80" w:line="240" w:lineRule="auto"/>
              <w:jc w:val="left"/>
              <w:rPr>
                <w:sz w:val="20"/>
              </w:rPr>
            </w:pPr>
            <m:oMathPara>
              <m:oMathParaPr>
                <m:jc m:val="left"/>
              </m:oMathParaPr>
              <m:oMath>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DRI</m:t>
                    </m:r>
                  </m:sub>
                </m:sSub>
              </m:oMath>
            </m:oMathPara>
          </w:p>
        </w:tc>
        <w:tc>
          <w:tcPr>
            <w:tcW w:w="4697" w:type="dxa"/>
          </w:tcPr>
          <w:p w14:paraId="7E78627F" w14:textId="77777777" w:rsidR="0097344D" w:rsidRPr="00664D29" w:rsidRDefault="0097344D" w:rsidP="00A93822">
            <w:pPr>
              <w:spacing w:before="80" w:after="80" w:line="240" w:lineRule="auto"/>
              <w:jc w:val="left"/>
              <w:rPr>
                <w:rFonts w:eastAsia="Calibri"/>
                <w:sz w:val="20"/>
              </w:rPr>
            </w:pPr>
            <w:r w:rsidRPr="00664D29">
              <w:rPr>
                <w:rFonts w:eastAsia="Calibri"/>
                <w:sz w:val="20"/>
              </w:rPr>
              <w:t>Skalierungsfaktor zur Ermittlung der angerechneten Daten der nachgelagerten Anlagen</w:t>
            </w:r>
          </w:p>
        </w:tc>
        <w:tc>
          <w:tcPr>
            <w:tcW w:w="2174" w:type="dxa"/>
          </w:tcPr>
          <w:p w14:paraId="6B679C7E"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5223B4A1" w14:textId="77777777" w:rsidTr="00A93822">
        <w:tc>
          <w:tcPr>
            <w:tcW w:w="1918" w:type="dxa"/>
          </w:tcPr>
          <w:p w14:paraId="6584DAA8" w14:textId="77777777" w:rsidR="0097344D" w:rsidRPr="00664D29" w:rsidRDefault="00BF4F8D" w:rsidP="00A93822">
            <w:pPr>
              <w:spacing w:before="80" w:after="80" w:line="240" w:lineRule="auto"/>
              <w:jc w:val="left"/>
              <w:rPr>
                <w:sz w:val="20"/>
              </w:rPr>
            </w:pPr>
            <m:oMathPara>
              <m:oMathParaPr>
                <m:jc m:val="left"/>
              </m:oMathParaPr>
              <m:oMath>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AF</m:t>
                    </m:r>
                  </m:sub>
                </m:sSub>
              </m:oMath>
            </m:oMathPara>
          </w:p>
        </w:tc>
        <w:tc>
          <w:tcPr>
            <w:tcW w:w="4697" w:type="dxa"/>
          </w:tcPr>
          <w:p w14:paraId="34C5393F" w14:textId="77777777" w:rsidR="0097344D" w:rsidRPr="00664D29" w:rsidRDefault="0097344D" w:rsidP="00A93822">
            <w:pPr>
              <w:spacing w:before="80" w:after="80" w:line="240" w:lineRule="auto"/>
              <w:jc w:val="left"/>
              <w:rPr>
                <w:rFonts w:eastAsia="Calibri"/>
                <w:sz w:val="20"/>
              </w:rPr>
            </w:pPr>
            <w:r w:rsidRPr="00664D29">
              <w:rPr>
                <w:rFonts w:eastAsia="Calibri"/>
                <w:sz w:val="20"/>
              </w:rPr>
              <w:t>Skalierungsfaktor zur Ermittlung der angerechneten Daten der Direktreduktionsanlage</w:t>
            </w:r>
          </w:p>
        </w:tc>
        <w:tc>
          <w:tcPr>
            <w:tcW w:w="2174" w:type="dxa"/>
          </w:tcPr>
          <w:p w14:paraId="0D31FF81"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37DFE0F2" w14:textId="77777777" w:rsidTr="00A93822">
        <w:tc>
          <w:tcPr>
            <w:tcW w:w="1918" w:type="dxa"/>
          </w:tcPr>
          <w:p w14:paraId="3ED56A3E"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DRI</m:t>
                    </m:r>
                  </m:sub>
                  <m:sup>
                    <m:r>
                      <m:rPr>
                        <m:sty m:val="p"/>
                      </m:rPr>
                      <w:rPr>
                        <w:rFonts w:ascii="Cambria Math" w:hAnsi="Cambria Math"/>
                        <w:sz w:val="20"/>
                      </w:rPr>
                      <m:t>gesamt</m:t>
                    </m:r>
                  </m:sup>
                </m:sSubSup>
              </m:oMath>
            </m:oMathPara>
          </w:p>
        </w:tc>
        <w:tc>
          <w:tcPr>
            <w:tcW w:w="4697" w:type="dxa"/>
          </w:tcPr>
          <w:p w14:paraId="1C5999A1" w14:textId="77777777" w:rsidR="0097344D" w:rsidRPr="00664D29" w:rsidRDefault="0097344D" w:rsidP="00A93822">
            <w:pPr>
              <w:spacing w:before="80" w:after="80" w:line="240" w:lineRule="auto"/>
              <w:jc w:val="left"/>
              <w:rPr>
                <w:rFonts w:eastAsia="Calibri"/>
                <w:sz w:val="20"/>
              </w:rPr>
            </w:pPr>
            <w:r w:rsidRPr="00664D29">
              <w:rPr>
                <w:rFonts w:eastAsia="Calibri"/>
                <w:sz w:val="20"/>
              </w:rPr>
              <w:t>Gesamte Emissionen der Direktreduktionsanlage</w:t>
            </w:r>
          </w:p>
          <w:p w14:paraId="34676572" w14:textId="77777777" w:rsidR="0097344D" w:rsidRPr="00664D29" w:rsidRDefault="0097344D" w:rsidP="00A93822">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7DAB837A"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5FB0F205" w14:textId="77777777" w:rsidTr="00A93822">
        <w:tc>
          <w:tcPr>
            <w:tcW w:w="1918" w:type="dxa"/>
          </w:tcPr>
          <w:p w14:paraId="22C5870C"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DRI</m:t>
                    </m:r>
                  </m:sub>
                  <m:sup>
                    <m:r>
                      <m:rPr>
                        <m:sty m:val="p"/>
                      </m:rPr>
                      <w:rPr>
                        <w:rFonts w:ascii="Cambria Math" w:hAnsi="Cambria Math"/>
                        <w:sz w:val="20"/>
                      </w:rPr>
                      <m:t>angerechnet</m:t>
                    </m:r>
                  </m:sup>
                </m:sSubSup>
              </m:oMath>
            </m:oMathPara>
          </w:p>
        </w:tc>
        <w:tc>
          <w:tcPr>
            <w:tcW w:w="4697" w:type="dxa"/>
          </w:tcPr>
          <w:p w14:paraId="0EDA96C1" w14:textId="77777777" w:rsidR="0097344D" w:rsidRPr="00664D29" w:rsidRDefault="0097344D" w:rsidP="00A93822">
            <w:pPr>
              <w:spacing w:before="80" w:after="80" w:line="240" w:lineRule="auto"/>
              <w:jc w:val="left"/>
              <w:rPr>
                <w:rFonts w:eastAsia="Calibri"/>
                <w:sz w:val="20"/>
              </w:rPr>
            </w:pPr>
            <w:r w:rsidRPr="00664D29">
              <w:rPr>
                <w:rFonts w:eastAsia="Calibri"/>
                <w:sz w:val="20"/>
              </w:rPr>
              <w:t>In der Abrechnung berücksichtigte Emissionen der Direktreduktionsanlage</w:t>
            </w:r>
          </w:p>
          <w:p w14:paraId="72D610D9" w14:textId="77777777" w:rsidR="0097344D" w:rsidRPr="00664D29" w:rsidRDefault="0097344D" w:rsidP="00A93822">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19515184"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7AB95EDD" w14:textId="77777777" w:rsidTr="00A93822">
        <w:tc>
          <w:tcPr>
            <w:tcW w:w="1918" w:type="dxa"/>
          </w:tcPr>
          <w:p w14:paraId="22418515"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AF</m:t>
                    </m:r>
                  </m:sub>
                  <m:sup>
                    <m:r>
                      <m:rPr>
                        <m:sty m:val="p"/>
                      </m:rPr>
                      <w:rPr>
                        <w:rFonts w:ascii="Cambria Math" w:hAnsi="Cambria Math"/>
                        <w:sz w:val="20"/>
                      </w:rPr>
                      <m:t>gesamt</m:t>
                    </m:r>
                  </m:sup>
                </m:sSubSup>
              </m:oMath>
            </m:oMathPara>
          </w:p>
        </w:tc>
        <w:tc>
          <w:tcPr>
            <w:tcW w:w="4697" w:type="dxa"/>
          </w:tcPr>
          <w:p w14:paraId="469B333F" w14:textId="77777777" w:rsidR="0097344D" w:rsidRPr="00664D29" w:rsidRDefault="0097344D" w:rsidP="00A93822">
            <w:pPr>
              <w:spacing w:before="80" w:after="80" w:line="240" w:lineRule="auto"/>
              <w:jc w:val="left"/>
              <w:rPr>
                <w:rFonts w:eastAsia="Calibri"/>
                <w:sz w:val="20"/>
              </w:rPr>
            </w:pPr>
            <w:r w:rsidRPr="00664D29">
              <w:rPr>
                <w:rFonts w:eastAsia="Calibri"/>
                <w:sz w:val="20"/>
              </w:rPr>
              <w:t>Gesamte Emissionen der nachgelagerten Anlagen zur Produktion von Rohstahl</w:t>
            </w:r>
          </w:p>
          <w:p w14:paraId="4B09CFB4" w14:textId="77777777" w:rsidR="0097344D" w:rsidRPr="00664D29" w:rsidRDefault="0097344D" w:rsidP="00A93822">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527201BC"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491BDAF1" w14:textId="77777777" w:rsidTr="00A93822">
        <w:tc>
          <w:tcPr>
            <w:tcW w:w="1918" w:type="dxa"/>
          </w:tcPr>
          <w:p w14:paraId="34792EC2"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AF</m:t>
                    </m:r>
                  </m:sub>
                  <m:sup>
                    <m:r>
                      <m:rPr>
                        <m:sty m:val="p"/>
                      </m:rPr>
                      <w:rPr>
                        <w:rFonts w:ascii="Cambria Math" w:hAnsi="Cambria Math"/>
                        <w:sz w:val="20"/>
                      </w:rPr>
                      <m:t>angerechnet</m:t>
                    </m:r>
                  </m:sup>
                </m:sSubSup>
              </m:oMath>
            </m:oMathPara>
          </w:p>
        </w:tc>
        <w:tc>
          <w:tcPr>
            <w:tcW w:w="4697" w:type="dxa"/>
          </w:tcPr>
          <w:p w14:paraId="2803A6AA" w14:textId="77777777" w:rsidR="0097344D" w:rsidRPr="00664D29" w:rsidRDefault="0097344D" w:rsidP="00A93822">
            <w:pPr>
              <w:spacing w:before="80" w:after="80" w:line="240" w:lineRule="auto"/>
              <w:jc w:val="left"/>
              <w:rPr>
                <w:rFonts w:eastAsia="Calibri"/>
                <w:sz w:val="20"/>
              </w:rPr>
            </w:pPr>
            <w:r w:rsidRPr="00664D29">
              <w:rPr>
                <w:rFonts w:eastAsia="Calibri"/>
                <w:sz w:val="20"/>
              </w:rPr>
              <w:t>In der Abrechnung berücksichtigte Emissionen der nachgelagerten Anlagen zur Produktion von Rohstahl</w:t>
            </w:r>
          </w:p>
          <w:p w14:paraId="2F1D8799" w14:textId="77777777" w:rsidR="0097344D" w:rsidRPr="00664D29" w:rsidRDefault="0097344D" w:rsidP="00A93822">
            <w:pPr>
              <w:spacing w:before="80" w:after="80" w:line="240" w:lineRule="auto"/>
              <w:jc w:val="left"/>
              <w:rPr>
                <w:rFonts w:eastAsia="Calibri"/>
                <w:sz w:val="20"/>
              </w:rPr>
            </w:pPr>
            <w:r w:rsidRPr="00664D29">
              <w:rPr>
                <w:rFonts w:eastAsia="Calibri"/>
                <w:sz w:val="20"/>
              </w:rPr>
              <w:t>[t CO</w:t>
            </w:r>
            <w:r w:rsidRPr="00664D29">
              <w:rPr>
                <w:rFonts w:eastAsia="Calibri"/>
                <w:sz w:val="20"/>
                <w:vertAlign w:val="subscript"/>
              </w:rPr>
              <w:t>2</w:t>
            </w:r>
            <w:r w:rsidRPr="00664D29">
              <w:rPr>
                <w:rFonts w:eastAsia="Calibri"/>
                <w:sz w:val="20"/>
              </w:rPr>
              <w:t>-Äq.]</w:t>
            </w:r>
          </w:p>
        </w:tc>
        <w:tc>
          <w:tcPr>
            <w:tcW w:w="2174" w:type="dxa"/>
          </w:tcPr>
          <w:p w14:paraId="1AE7C922"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6B7D41A3" w14:textId="77777777" w:rsidTr="00A93822">
        <w:tc>
          <w:tcPr>
            <w:tcW w:w="1918" w:type="dxa"/>
          </w:tcPr>
          <w:p w14:paraId="4CAB353A"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i,DRI</m:t>
                    </m:r>
                  </m:sub>
                  <m:sup>
                    <m:r>
                      <m:rPr>
                        <m:sty m:val="p"/>
                      </m:rPr>
                      <w:rPr>
                        <w:rFonts w:ascii="Cambria Math" w:hAnsi="Cambria Math"/>
                        <w:sz w:val="20"/>
                      </w:rPr>
                      <m:t>gesamt</m:t>
                    </m:r>
                  </m:sup>
                </m:sSubSup>
              </m:oMath>
            </m:oMathPara>
          </w:p>
        </w:tc>
        <w:tc>
          <w:tcPr>
            <w:tcW w:w="4697" w:type="dxa"/>
          </w:tcPr>
          <w:p w14:paraId="5F25DE91" w14:textId="77777777" w:rsidR="0097344D" w:rsidRPr="00664D29" w:rsidRDefault="0097344D" w:rsidP="00A93822">
            <w:pPr>
              <w:spacing w:before="80" w:after="80" w:line="240" w:lineRule="auto"/>
              <w:jc w:val="left"/>
              <w:rPr>
                <w:rFonts w:eastAsia="Calibri"/>
                <w:sz w:val="20"/>
              </w:rPr>
            </w:pPr>
            <w:r w:rsidRPr="00664D29">
              <w:rPr>
                <w:rFonts w:eastAsia="Calibri"/>
                <w:sz w:val="20"/>
              </w:rPr>
              <w:t>Gesamter Bedarf an Energieträger k der Direktreduktionsanlage</w:t>
            </w:r>
          </w:p>
          <w:p w14:paraId="4AD83B1D" w14:textId="77777777" w:rsidR="0097344D" w:rsidRPr="00664D29" w:rsidRDefault="0097344D" w:rsidP="00A93822">
            <w:pPr>
              <w:spacing w:before="80" w:after="80" w:line="240" w:lineRule="auto"/>
              <w:jc w:val="left"/>
              <w:rPr>
                <w:rFonts w:eastAsia="Calibri"/>
                <w:sz w:val="20"/>
              </w:rPr>
            </w:pPr>
            <w:r w:rsidRPr="00664D29">
              <w:rPr>
                <w:rFonts w:eastAsia="Calibri"/>
                <w:sz w:val="20"/>
              </w:rPr>
              <w:t>[MWh]</w:t>
            </w:r>
          </w:p>
        </w:tc>
        <w:tc>
          <w:tcPr>
            <w:tcW w:w="2174" w:type="dxa"/>
          </w:tcPr>
          <w:p w14:paraId="6460AA97"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76391DB1" w14:textId="77777777" w:rsidTr="00A93822">
        <w:tc>
          <w:tcPr>
            <w:tcW w:w="1918" w:type="dxa"/>
          </w:tcPr>
          <w:p w14:paraId="3F4C01CD"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i,DRI</m:t>
                    </m:r>
                  </m:sub>
                  <m:sup>
                    <m:r>
                      <m:rPr>
                        <m:sty m:val="p"/>
                      </m:rPr>
                      <w:rPr>
                        <w:rFonts w:ascii="Cambria Math" w:hAnsi="Cambria Math"/>
                        <w:sz w:val="20"/>
                      </w:rPr>
                      <m:t>angerechnet</m:t>
                    </m:r>
                  </m:sup>
                </m:sSubSup>
              </m:oMath>
            </m:oMathPara>
          </w:p>
        </w:tc>
        <w:tc>
          <w:tcPr>
            <w:tcW w:w="4697" w:type="dxa"/>
          </w:tcPr>
          <w:p w14:paraId="61EDEB6A" w14:textId="77777777" w:rsidR="0097344D" w:rsidRPr="00664D29" w:rsidRDefault="0097344D" w:rsidP="00A93822">
            <w:pPr>
              <w:spacing w:before="80" w:after="80" w:line="240" w:lineRule="auto"/>
              <w:jc w:val="left"/>
              <w:rPr>
                <w:rFonts w:eastAsia="Calibri"/>
                <w:sz w:val="20"/>
              </w:rPr>
            </w:pPr>
            <w:r w:rsidRPr="00664D29">
              <w:rPr>
                <w:rFonts w:eastAsia="Calibri"/>
                <w:sz w:val="20"/>
              </w:rPr>
              <w:t>In der Abrechnung berücksichtigter Bedarf an Energieträger k der Direktreduktionsanlage</w:t>
            </w:r>
          </w:p>
          <w:p w14:paraId="7F6D2875" w14:textId="77777777" w:rsidR="0097344D" w:rsidRPr="00664D29" w:rsidRDefault="0097344D" w:rsidP="00A93822">
            <w:pPr>
              <w:spacing w:before="80" w:after="80" w:line="240" w:lineRule="auto"/>
              <w:jc w:val="left"/>
              <w:rPr>
                <w:rFonts w:eastAsia="Calibri"/>
                <w:sz w:val="20"/>
              </w:rPr>
            </w:pPr>
            <w:r w:rsidRPr="00664D29">
              <w:rPr>
                <w:rFonts w:eastAsia="Calibri"/>
                <w:sz w:val="20"/>
              </w:rPr>
              <w:t>[MWh]</w:t>
            </w:r>
          </w:p>
        </w:tc>
        <w:tc>
          <w:tcPr>
            <w:tcW w:w="2174" w:type="dxa"/>
          </w:tcPr>
          <w:p w14:paraId="19B60060"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7EF71AE5" w14:textId="77777777" w:rsidTr="00A93822">
        <w:tc>
          <w:tcPr>
            <w:tcW w:w="1918" w:type="dxa"/>
          </w:tcPr>
          <w:p w14:paraId="0834FFB2"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i,AF</m:t>
                    </m:r>
                  </m:sub>
                  <m:sup>
                    <m:r>
                      <m:rPr>
                        <m:sty m:val="p"/>
                      </m:rPr>
                      <w:rPr>
                        <w:rFonts w:ascii="Cambria Math" w:hAnsi="Cambria Math"/>
                        <w:sz w:val="20"/>
                      </w:rPr>
                      <m:t>gesamt</m:t>
                    </m:r>
                  </m:sup>
                </m:sSubSup>
              </m:oMath>
            </m:oMathPara>
          </w:p>
        </w:tc>
        <w:tc>
          <w:tcPr>
            <w:tcW w:w="4697" w:type="dxa"/>
          </w:tcPr>
          <w:p w14:paraId="744214D2" w14:textId="77777777" w:rsidR="0097344D" w:rsidRPr="00664D29" w:rsidRDefault="0097344D" w:rsidP="00A93822">
            <w:pPr>
              <w:spacing w:before="80" w:after="80" w:line="240" w:lineRule="auto"/>
              <w:jc w:val="left"/>
              <w:rPr>
                <w:rFonts w:eastAsia="Calibri"/>
                <w:sz w:val="20"/>
              </w:rPr>
            </w:pPr>
            <w:r w:rsidRPr="00664D29">
              <w:rPr>
                <w:rFonts w:eastAsia="Calibri"/>
                <w:sz w:val="20"/>
              </w:rPr>
              <w:t>Gesamter Bedarf an Energieträger k der nachgelagerten Anlagen zur Produktion von Rohstahl</w:t>
            </w:r>
          </w:p>
          <w:p w14:paraId="2625AF3B" w14:textId="77777777" w:rsidR="0097344D" w:rsidRPr="00664D29" w:rsidRDefault="0097344D" w:rsidP="00A93822">
            <w:pPr>
              <w:spacing w:before="80" w:after="80" w:line="240" w:lineRule="auto"/>
              <w:jc w:val="left"/>
              <w:rPr>
                <w:rFonts w:eastAsia="Calibri"/>
                <w:sz w:val="20"/>
              </w:rPr>
            </w:pPr>
            <w:r w:rsidRPr="00664D29">
              <w:rPr>
                <w:rFonts w:eastAsia="Calibri"/>
                <w:sz w:val="20"/>
              </w:rPr>
              <w:t>[MWh]</w:t>
            </w:r>
          </w:p>
        </w:tc>
        <w:tc>
          <w:tcPr>
            <w:tcW w:w="2174" w:type="dxa"/>
          </w:tcPr>
          <w:p w14:paraId="0EC0367D"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r w:rsidR="0097344D" w:rsidRPr="00664D29" w14:paraId="20D2C6F1" w14:textId="77777777" w:rsidTr="00A93822">
        <w:tc>
          <w:tcPr>
            <w:tcW w:w="1918" w:type="dxa"/>
          </w:tcPr>
          <w:p w14:paraId="68CFB9F3" w14:textId="77777777" w:rsidR="0097344D" w:rsidRPr="00664D29" w:rsidRDefault="00BF4F8D" w:rsidP="00A93822">
            <w:pPr>
              <w:spacing w:before="80" w:after="80" w:line="240" w:lineRule="auto"/>
              <w:jc w:val="left"/>
              <w:rPr>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D</m:t>
                    </m:r>
                  </m:e>
                  <m:sub>
                    <m:r>
                      <m:rPr>
                        <m:sty m:val="p"/>
                      </m:rPr>
                      <w:rPr>
                        <w:rFonts w:ascii="Cambria Math" w:hAnsi="Cambria Math"/>
                        <w:sz w:val="20"/>
                      </w:rPr>
                      <m:t>i,AF</m:t>
                    </m:r>
                  </m:sub>
                  <m:sup>
                    <m:r>
                      <m:rPr>
                        <m:sty m:val="p"/>
                      </m:rPr>
                      <w:rPr>
                        <w:rFonts w:ascii="Cambria Math" w:hAnsi="Cambria Math"/>
                        <w:sz w:val="20"/>
                      </w:rPr>
                      <m:t>angerechnet</m:t>
                    </m:r>
                  </m:sup>
                </m:sSubSup>
              </m:oMath>
            </m:oMathPara>
          </w:p>
        </w:tc>
        <w:tc>
          <w:tcPr>
            <w:tcW w:w="4697" w:type="dxa"/>
          </w:tcPr>
          <w:p w14:paraId="041D9BBD" w14:textId="77777777" w:rsidR="0097344D" w:rsidRPr="00664D29" w:rsidRDefault="0097344D" w:rsidP="00A93822">
            <w:pPr>
              <w:spacing w:before="80" w:after="80" w:line="240" w:lineRule="auto"/>
              <w:jc w:val="left"/>
              <w:rPr>
                <w:rFonts w:eastAsia="Calibri"/>
                <w:sz w:val="20"/>
              </w:rPr>
            </w:pPr>
            <w:r w:rsidRPr="00664D29">
              <w:rPr>
                <w:rFonts w:eastAsia="Calibri"/>
                <w:sz w:val="20"/>
              </w:rPr>
              <w:t>In der Abrechnung berücksichtigter Bedarf an Energieträger k der nachgelagerten Anlagen zur Produktion von Rohstahl</w:t>
            </w:r>
          </w:p>
          <w:p w14:paraId="7EEC49D1" w14:textId="77777777" w:rsidR="0097344D" w:rsidRPr="00664D29" w:rsidRDefault="0097344D" w:rsidP="00A93822">
            <w:pPr>
              <w:spacing w:before="80" w:after="80" w:line="240" w:lineRule="auto"/>
              <w:jc w:val="left"/>
              <w:rPr>
                <w:rFonts w:eastAsia="Calibri"/>
                <w:sz w:val="20"/>
              </w:rPr>
            </w:pPr>
            <w:r w:rsidRPr="00664D29">
              <w:rPr>
                <w:rFonts w:eastAsia="Calibri"/>
                <w:sz w:val="20"/>
              </w:rPr>
              <w:t>[MWh]</w:t>
            </w:r>
          </w:p>
        </w:tc>
        <w:tc>
          <w:tcPr>
            <w:tcW w:w="2174" w:type="dxa"/>
          </w:tcPr>
          <w:p w14:paraId="49D8E4EA" w14:textId="77777777" w:rsidR="0097344D" w:rsidRPr="00664D29" w:rsidRDefault="0097344D" w:rsidP="00A93822">
            <w:pPr>
              <w:spacing w:before="80" w:after="80" w:line="240" w:lineRule="auto"/>
              <w:jc w:val="left"/>
              <w:rPr>
                <w:rFonts w:eastAsia="Calibri"/>
                <w:sz w:val="20"/>
              </w:rPr>
            </w:pPr>
            <w:r w:rsidRPr="00664D29">
              <w:rPr>
                <w:rFonts w:eastAsia="Calibri"/>
                <w:sz w:val="20"/>
              </w:rPr>
              <w:t>Jährlich ermittelt</w:t>
            </w:r>
          </w:p>
        </w:tc>
      </w:tr>
    </w:tbl>
    <w:p w14:paraId="5126CE89" w14:textId="77777777" w:rsidR="0097344D" w:rsidRPr="003871A0" w:rsidRDefault="0097344D" w:rsidP="00B84681">
      <w:pPr>
        <w:pStyle w:val="Anhang-Anhang2"/>
        <w:rPr>
          <w:lang w:val="de-DE"/>
        </w:rPr>
      </w:pPr>
      <w:r w:rsidRPr="003871A0">
        <w:rPr>
          <w:lang w:val="de-DE"/>
        </w:rPr>
        <w:t xml:space="preserve">5 Im Elektrolichtbogenverfahren gewonnener Kohlenstoffstahl (EAF carbon steel) </w:t>
      </w:r>
    </w:p>
    <w:p w14:paraId="58CE4671"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Sekundärrohstahlguss</w:t>
      </w:r>
      <w:r w:rsidRPr="00E21E1C">
        <w:t xml:space="preserve"> (unter 8</w:t>
      </w:r>
      <w:r>
        <w:t> </w:t>
      </w:r>
      <w:r w:rsidRPr="00E21E1C">
        <w:t xml:space="preserve">% metallische Legierungselemente) </w:t>
      </w:r>
      <w:r w:rsidRPr="00E21E1C">
        <w:rPr>
          <w:shd w:val="clear" w:color="auto" w:fill="FFFFFF"/>
        </w:rPr>
        <w:t xml:space="preserve">ausgedrückt in Tonnen </w:t>
      </w:r>
    </w:p>
    <w:p w14:paraId="7C7153BC" w14:textId="77777777" w:rsidR="0097344D" w:rsidRPr="00E21E1C" w:rsidRDefault="0097344D" w:rsidP="00B84681">
      <w:pPr>
        <w:spacing w:line="300" w:lineRule="atLeast"/>
        <w:rPr>
          <w:shd w:val="clear" w:color="auto" w:fill="FFFFFF"/>
        </w:rPr>
      </w:pPr>
      <w:r w:rsidRPr="00E21E1C">
        <w:rPr>
          <w:shd w:val="clear" w:color="auto" w:fill="FFFFFF"/>
        </w:rPr>
        <w:t>Einbezogen sind sämtliche Prozesse, die direkt oder indirekt mit folgenden Prozessanlagen bzw. Prozessen in Zusammenhang stehen: Elektrolichtbogenofen, Sekundärmetallurgie, Gießen und Schneiden, Nachverbrennungskammer, Entstaubungsanlage, Behälterheizung, Vorwärmeinrichtungen für gegossene Blöcke, Schrotttrocknung und Schrottvorwärmung. An das Gießen anschließende Prozesse sind nicht eingeschlossen.</w:t>
      </w:r>
    </w:p>
    <w:p w14:paraId="22A648B6" w14:textId="77777777" w:rsidR="0097344D" w:rsidRPr="00A52076" w:rsidRDefault="0097344D" w:rsidP="00B84681">
      <w:pPr>
        <w:pStyle w:val="Anhang-Anhang2"/>
        <w:rPr>
          <w:lang w:val="de-DE"/>
        </w:rPr>
      </w:pPr>
      <w:r w:rsidRPr="00A52076">
        <w:rPr>
          <w:lang w:val="de-DE"/>
        </w:rPr>
        <w:t xml:space="preserve">6 Im Elektrolichtbogenverfahren gewonnener hochlegierter Stahl (EAF high alloy steel) </w:t>
      </w:r>
    </w:p>
    <w:p w14:paraId="604039DE"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Sekundärrohstahlguss</w:t>
      </w:r>
      <w:r w:rsidRPr="00E21E1C">
        <w:t xml:space="preserve"> (über 8</w:t>
      </w:r>
      <w:r>
        <w:t> </w:t>
      </w:r>
      <w:r w:rsidRPr="00E21E1C">
        <w:t xml:space="preserve">% metallische Legierungselemente) </w:t>
      </w:r>
      <w:r w:rsidRPr="00E21E1C">
        <w:rPr>
          <w:shd w:val="clear" w:color="auto" w:fill="FFFFFF"/>
        </w:rPr>
        <w:t>ausgedrückt in Tonnen</w:t>
      </w:r>
    </w:p>
    <w:p w14:paraId="1AF8EBFE" w14:textId="77777777" w:rsidR="0097344D" w:rsidRPr="00E21E1C" w:rsidRDefault="0097344D" w:rsidP="00B84681">
      <w:pPr>
        <w:spacing w:line="300" w:lineRule="atLeast"/>
      </w:pPr>
      <w:r w:rsidRPr="00E21E1C">
        <w:t>Einbezogen sind sämtliche Prozesse, die direkt oder indirekt mit folgenden Prozessanlagen bzw. Prozessen in Zusammenhang stehen: Elektrolichtbogenofen, Sekundärmetallurgie, Gießen und Schneiden, Nachverbrennungskammer, Entstaubungsanlage, Behälterheizung, Vorwärmeinrichtung für gegossene Blöcke, Grube für langsames Abkühlen, Schrotttrocknung und Schrottvorwärmung. Die Prozesseinheiten Ferrochrom-Konverter und Kryolager für Industriegase sind nicht einbezogen. An das Gießen anschließende Prozesse sind nicht eingeschlossen.</w:t>
      </w:r>
    </w:p>
    <w:p w14:paraId="5A8229CB" w14:textId="77777777" w:rsidR="0097344D" w:rsidRPr="00A52076" w:rsidRDefault="0097344D" w:rsidP="00B84681">
      <w:pPr>
        <w:pStyle w:val="Anhang-Anhang2"/>
        <w:rPr>
          <w:lang w:val="de-DE"/>
        </w:rPr>
      </w:pPr>
      <w:r w:rsidRPr="00A52076">
        <w:rPr>
          <w:lang w:val="de-DE"/>
        </w:rPr>
        <w:t xml:space="preserve">7 Eisenguss (Iron casting) </w:t>
      </w:r>
    </w:p>
    <w:p w14:paraId="4E8A2544"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Gusseisen ausgedrückt in Tonnen umgeschmolzenes und gießfertiges Flüssigeisen</w:t>
      </w:r>
    </w:p>
    <w:p w14:paraId="24C47759" w14:textId="77777777" w:rsidR="0097344D" w:rsidRPr="00E21E1C" w:rsidRDefault="0097344D" w:rsidP="00B84681">
      <w:pPr>
        <w:spacing w:line="300" w:lineRule="atLeast"/>
        <w:rPr>
          <w:b/>
          <w:shd w:val="clear" w:color="auto" w:fill="FFFFFF"/>
        </w:rPr>
      </w:pPr>
      <w:r w:rsidRPr="00E21E1C">
        <w:rPr>
          <w:shd w:val="clear" w:color="auto" w:fill="FFFFFF"/>
        </w:rPr>
        <w:t>Einbezogen sind sämtliche Prozesse, die direkt oder indirekt mit den Prozessschritten Schmelzofen, Gießanlage, Kernmacherei und Endbearbeitung in Zusammenhang stehen. Der Prozessschritt „Endbearbeitung“ bezieht sich auf Schritte wie Gussputzen und nicht auf Schritte wie allgemeine maschinelle Bearbeitung, Wärmebehandlung oder Anstrich, die nicht unter die Systemgrenzen dieses Referenzsystems fallen.</w:t>
      </w:r>
    </w:p>
    <w:p w14:paraId="20235C6A" w14:textId="77777777" w:rsidR="0097344D" w:rsidRPr="00A52076" w:rsidRDefault="0097344D" w:rsidP="00B84681">
      <w:pPr>
        <w:pStyle w:val="Anhang-Anhang2"/>
        <w:rPr>
          <w:lang w:val="de-DE"/>
        </w:rPr>
      </w:pPr>
      <w:r w:rsidRPr="00A52076">
        <w:rPr>
          <w:lang w:val="de-DE"/>
        </w:rPr>
        <w:t xml:space="preserve">10 Grauzementklinker (Grey cement clinker) </w:t>
      </w:r>
    </w:p>
    <w:p w14:paraId="079D0223"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 xml:space="preserve">Grauzementklinker </w:t>
      </w:r>
      <w:r w:rsidRPr="00E21E1C">
        <w:t>ausgedrückt in Tonnen Klinker</w:t>
      </w:r>
    </w:p>
    <w:p w14:paraId="2D67B1F6" w14:textId="77777777" w:rsidR="0097344D" w:rsidRPr="00E21E1C" w:rsidRDefault="0097344D" w:rsidP="00B84681">
      <w:pPr>
        <w:spacing w:line="300" w:lineRule="atLeast"/>
        <w:rPr>
          <w:shd w:val="clear" w:color="auto" w:fill="FFFFFF"/>
        </w:rPr>
      </w:pPr>
      <w:r w:rsidRPr="00E21E1C">
        <w:rPr>
          <w:shd w:val="clear" w:color="auto" w:fill="FFFFFF"/>
        </w:rPr>
        <w:t>Einbezogen sind sämtliche Prozesse, die direkt oder indirekt mit der Herstellung von Grauzementklinker in Zusammenhang stehen.</w:t>
      </w:r>
    </w:p>
    <w:p w14:paraId="7E22FB83" w14:textId="77777777" w:rsidR="0097344D" w:rsidRPr="00A52076" w:rsidRDefault="0097344D" w:rsidP="00B84681">
      <w:pPr>
        <w:pStyle w:val="Anhang-Anhang2"/>
        <w:rPr>
          <w:lang w:val="de-DE"/>
        </w:rPr>
      </w:pPr>
      <w:r w:rsidRPr="00A52076">
        <w:rPr>
          <w:shd w:val="clear" w:color="auto" w:fill="FFFFFF"/>
          <w:lang w:val="de-DE"/>
        </w:rPr>
        <w:t>12 Kalk (Lime)</w:t>
      </w:r>
      <w:r w:rsidRPr="00A52076">
        <w:rPr>
          <w:lang w:val="de-DE"/>
        </w:rPr>
        <w:t xml:space="preserve"> </w:t>
      </w:r>
    </w:p>
    <w:p w14:paraId="1F17C5EE"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Durch Brennen von Kalkstein gewonnenes Calciumoxid ausgedrückt in Tonnen Kalk</w:t>
      </w:r>
    </w:p>
    <w:p w14:paraId="6E110051" w14:textId="77777777" w:rsidR="0097344D" w:rsidRPr="00E21E1C" w:rsidRDefault="0097344D" w:rsidP="00B84681">
      <w:pPr>
        <w:spacing w:line="300" w:lineRule="atLeast"/>
        <w:rPr>
          <w:b/>
        </w:rPr>
      </w:pPr>
      <w:r w:rsidRPr="00E21E1C">
        <w:rPr>
          <w:shd w:val="clear" w:color="auto" w:fill="FFFFFF"/>
        </w:rPr>
        <w:t>Einbezogen sind sämtliche Prozesse, die direkt oder indirekt mit der Herstellung von Kalk in Zusammenhang stehen.</w:t>
      </w:r>
    </w:p>
    <w:p w14:paraId="1D4620DC" w14:textId="77777777" w:rsidR="0097344D" w:rsidRPr="00A52076" w:rsidRDefault="0097344D" w:rsidP="00B84681">
      <w:pPr>
        <w:pStyle w:val="Anhang-Anhang2"/>
        <w:rPr>
          <w:lang w:val="de-DE"/>
        </w:rPr>
      </w:pPr>
      <w:r w:rsidRPr="00A52076">
        <w:rPr>
          <w:lang w:val="de-DE"/>
        </w:rPr>
        <w:t xml:space="preserve">15 Floatglas (Float glass) </w:t>
      </w:r>
    </w:p>
    <w:p w14:paraId="26674E19"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Float- oder Mattglas ausgedrückt in Tonnen Glas aus dem Kühlofen</w:t>
      </w:r>
    </w:p>
    <w:p w14:paraId="642BD512" w14:textId="77777777" w:rsidR="0097344D" w:rsidRPr="00E21E1C" w:rsidRDefault="0097344D" w:rsidP="00B84681">
      <w:pPr>
        <w:spacing w:line="300" w:lineRule="atLeast"/>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w:t>
      </w:r>
    </w:p>
    <w:p w14:paraId="0099F207" w14:textId="77777777" w:rsidR="0097344D" w:rsidRPr="00A52076" w:rsidRDefault="0097344D" w:rsidP="00B84681">
      <w:pPr>
        <w:pStyle w:val="Anhang-Anhang2"/>
        <w:rPr>
          <w:lang w:val="de-DE"/>
        </w:rPr>
      </w:pPr>
      <w:r w:rsidRPr="00A52076">
        <w:rPr>
          <w:lang w:val="de-DE"/>
        </w:rPr>
        <w:t>16 Flaschen und Behälter aus nicht gefärbtem Glas (Bottles and jars of colorless glass)</w:t>
      </w:r>
    </w:p>
    <w:p w14:paraId="2CE6ABE5"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Flaschen aus nicht gefärbtem Glas ausgedr</w:t>
      </w:r>
      <w:r>
        <w:rPr>
          <w:shd w:val="clear" w:color="auto" w:fill="FFFFFF"/>
        </w:rPr>
        <w:t>ü</w:t>
      </w:r>
      <w:r w:rsidRPr="00E21E1C">
        <w:rPr>
          <w:shd w:val="clear" w:color="auto" w:fill="FFFFFF"/>
        </w:rPr>
        <w:t>ckt in Tonnen verpacktes Erzeugnis</w:t>
      </w:r>
    </w:p>
    <w:p w14:paraId="285D3042" w14:textId="77777777" w:rsidR="0097344D" w:rsidRPr="00E21E1C" w:rsidRDefault="0097344D" w:rsidP="00B84681">
      <w:pPr>
        <w:spacing w:line="300" w:lineRule="atLeast"/>
        <w:rPr>
          <w:b/>
        </w:rPr>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 Das Referenzsystem umfasst Flaschen mit einem Nenninhalt von weniger als 2,5</w:t>
      </w:r>
      <w:r>
        <w:rPr>
          <w:shd w:val="clear" w:color="auto" w:fill="FFFFFF"/>
        </w:rPr>
        <w:t> </w:t>
      </w:r>
      <w:r w:rsidRPr="00E21E1C">
        <w:rPr>
          <w:shd w:val="clear" w:color="auto" w:fill="FFFFFF"/>
        </w:rPr>
        <w:t>L für Nahrungsmittel und Getränke. Babyflaschen und Flaschen mit einem Überzug aus (rekonstruiertem) Leder sind nicht enthalten.</w:t>
      </w:r>
    </w:p>
    <w:p w14:paraId="1A111E92" w14:textId="77777777" w:rsidR="0097344D" w:rsidRPr="00A52076" w:rsidRDefault="0097344D" w:rsidP="00B84681">
      <w:pPr>
        <w:pStyle w:val="Anhang-Anhang2"/>
        <w:rPr>
          <w:lang w:val="de-DE"/>
        </w:rPr>
      </w:pPr>
      <w:r w:rsidRPr="00A52076">
        <w:rPr>
          <w:lang w:val="de-DE"/>
        </w:rPr>
        <w:t>17 Flaschen und Behälter aus gefärbtem Glas (Bottles and jars of colored glass)</w:t>
      </w:r>
    </w:p>
    <w:p w14:paraId="1DCE86EB"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Flaschen aus gefärbtem Glas ausgedr</w:t>
      </w:r>
      <w:r>
        <w:rPr>
          <w:shd w:val="clear" w:color="auto" w:fill="FFFFFF"/>
        </w:rPr>
        <w:t>ü</w:t>
      </w:r>
      <w:r w:rsidRPr="00E21E1C">
        <w:rPr>
          <w:shd w:val="clear" w:color="auto" w:fill="FFFFFF"/>
        </w:rPr>
        <w:t>ckt in Tonnen verpacktes Erzeugnis</w:t>
      </w:r>
    </w:p>
    <w:p w14:paraId="171AA639" w14:textId="77777777" w:rsidR="0097344D" w:rsidRPr="00E21E1C" w:rsidRDefault="0097344D" w:rsidP="00B84681">
      <w:pPr>
        <w:spacing w:line="300" w:lineRule="atLeast"/>
        <w:rPr>
          <w:b/>
        </w:rPr>
      </w:pPr>
      <w:r w:rsidRPr="00E21E1C">
        <w:rPr>
          <w:shd w:val="clear" w:color="auto" w:fill="FFFFFF"/>
        </w:rPr>
        <w:t>Einbezogen sind sämtliche Prozesse, die direkt oder indirekt mit den Produktionsschritten Materialhandhabung, Schmelzen, Formen, Weiterverarbeitung, Verpackung und sonstigen Tätigkeiten in Zusammenhang stehen. Das Referenzsystem umfasst Flaschen mit einem Nenninhalt von weniger als 2,5</w:t>
      </w:r>
      <w:r>
        <w:rPr>
          <w:shd w:val="clear" w:color="auto" w:fill="FFFFFF"/>
        </w:rPr>
        <w:t> </w:t>
      </w:r>
      <w:r w:rsidRPr="00E21E1C">
        <w:rPr>
          <w:shd w:val="clear" w:color="auto" w:fill="FFFFFF"/>
        </w:rPr>
        <w:t>L für Nahrungsmittel und Getränke. Babyflaschen und Flaschen mit einem Überzug aus (rekonstruiertem) Leder sind nicht enthalten.</w:t>
      </w:r>
    </w:p>
    <w:p w14:paraId="7467A76B" w14:textId="77777777" w:rsidR="0097344D" w:rsidRPr="00A52076" w:rsidRDefault="0097344D" w:rsidP="00B84681">
      <w:pPr>
        <w:pStyle w:val="Anhang-Anhang2"/>
        <w:rPr>
          <w:lang w:val="de-DE"/>
        </w:rPr>
      </w:pPr>
      <w:r w:rsidRPr="00843AA0">
        <w:rPr>
          <w:lang w:val="de-DE"/>
        </w:rPr>
        <w:t>19 Vormauerziegel (Facing bricks)</w:t>
      </w:r>
    </w:p>
    <w:p w14:paraId="478E99BC"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Vormauerziegel für Mauerwerk gemäß EN 771-1 ausgedrückt in Tonnen Ziegel</w:t>
      </w:r>
    </w:p>
    <w:p w14:paraId="44ACAC12" w14:textId="77777777" w:rsidR="0097344D" w:rsidRPr="00E21E1C" w:rsidRDefault="0097344D" w:rsidP="00B84681">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2F520229" w14:textId="77777777" w:rsidR="0097344D" w:rsidRPr="00A52076" w:rsidRDefault="0097344D" w:rsidP="00B84681">
      <w:pPr>
        <w:pStyle w:val="Anhang-Anhang2"/>
        <w:rPr>
          <w:lang w:val="de-DE"/>
        </w:rPr>
      </w:pPr>
      <w:r w:rsidRPr="00A52076">
        <w:rPr>
          <w:lang w:val="de-DE"/>
        </w:rPr>
        <w:t>20 Pflasterziegel (Pavers)</w:t>
      </w:r>
    </w:p>
    <w:p w14:paraId="7829ADA4"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Tonziegel für Bodenbeläge gemäß EN 1344 ausgedrückt in Tonnen marktfähige Ziegel</w:t>
      </w:r>
    </w:p>
    <w:p w14:paraId="71F7691B" w14:textId="77777777" w:rsidR="0097344D" w:rsidRPr="00E21E1C" w:rsidRDefault="0097344D" w:rsidP="00B84681">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3B882CD1" w14:textId="77777777" w:rsidR="0097344D" w:rsidRPr="00A52076" w:rsidRDefault="0097344D" w:rsidP="00B84681">
      <w:pPr>
        <w:pStyle w:val="Anhang-Anhang2"/>
        <w:rPr>
          <w:lang w:val="de-DE"/>
        </w:rPr>
      </w:pPr>
      <w:r w:rsidRPr="00A52076">
        <w:rPr>
          <w:lang w:val="de-DE"/>
        </w:rPr>
        <w:t>21 Dachziegel (Roof tiles)</w:t>
      </w:r>
    </w:p>
    <w:p w14:paraId="722C1913" w14:textId="77777777" w:rsidR="0097344D" w:rsidRPr="00E21E1C" w:rsidRDefault="0097344D" w:rsidP="00B84681">
      <w:pPr>
        <w:spacing w:line="300" w:lineRule="atLeast"/>
      </w:pPr>
      <w:r w:rsidRPr="00E21E1C">
        <w:rPr>
          <w:b/>
        </w:rPr>
        <w:t>Produkt:</w:t>
      </w:r>
      <w:r w:rsidRPr="00E21E1C">
        <w:t xml:space="preserve"> </w:t>
      </w:r>
      <w:r w:rsidRPr="00E21E1C">
        <w:rPr>
          <w:shd w:val="clear" w:color="auto" w:fill="FFFFFF"/>
        </w:rPr>
        <w:t>Tondachziegel gemäß EN 1304:2005 ausgedrückt in Tonnen marktfähige Ziegel</w:t>
      </w:r>
    </w:p>
    <w:p w14:paraId="20CAF53A" w14:textId="77777777" w:rsidR="0097344D" w:rsidRDefault="0097344D" w:rsidP="00B84681">
      <w:pPr>
        <w:spacing w:line="300" w:lineRule="atLeast"/>
        <w:rPr>
          <w:b/>
        </w:rPr>
      </w:pPr>
      <w:r w:rsidRPr="00E21E1C">
        <w:rPr>
          <w:shd w:val="clear" w:color="auto" w:fill="FFFFFF"/>
        </w:rPr>
        <w:t>Einbezogen sind sämtliche Prozesse, die direkt oder indirekt mit den Produktionsprozessen Aufbereiten und Mischen der Rohstoffe, Formen, Trocknen der Rohlinge, Brennen der Ziegel, Fertigstellung des Produkts und Abgaswäsche in Zusammenhang stehen.</w:t>
      </w:r>
    </w:p>
    <w:p w14:paraId="252E6759" w14:textId="77777777" w:rsidR="0097344D" w:rsidRPr="00A52076" w:rsidRDefault="0097344D" w:rsidP="00B84681">
      <w:pPr>
        <w:pStyle w:val="Anhang-Anhang2"/>
        <w:rPr>
          <w:lang w:val="de-DE"/>
        </w:rPr>
      </w:pPr>
      <w:r w:rsidRPr="00A52076">
        <w:rPr>
          <w:lang w:val="de-DE"/>
        </w:rPr>
        <w:t>23 Mineralwolle (Mineral wool)</w:t>
      </w:r>
    </w:p>
    <w:p w14:paraId="003F7A6E" w14:textId="77777777" w:rsidR="0097344D" w:rsidRPr="00FF0CBE" w:rsidRDefault="0097344D" w:rsidP="00B84681">
      <w:pPr>
        <w:spacing w:line="300" w:lineRule="atLeast"/>
      </w:pPr>
      <w:r w:rsidRPr="00FF0CBE">
        <w:rPr>
          <w:b/>
        </w:rPr>
        <w:t>Produkt:</w:t>
      </w:r>
      <w:r w:rsidRPr="00FF0CBE">
        <w:t xml:space="preserve"> </w:t>
      </w:r>
      <w:r w:rsidRPr="00FF0CBE">
        <w:rPr>
          <w:shd w:val="clear" w:color="auto" w:fill="FFFFFF"/>
        </w:rPr>
        <w:t>Aus Glas, Stein oder Schlacke hergestellte Dämmstoffe ausgedrückt in Tonnen Mineralwolle</w:t>
      </w:r>
    </w:p>
    <w:p w14:paraId="1E48912D" w14:textId="77777777" w:rsidR="0097344D" w:rsidRPr="00FF0CBE" w:rsidRDefault="0097344D" w:rsidP="00B84681">
      <w:pPr>
        <w:spacing w:line="300" w:lineRule="atLeast"/>
        <w:rPr>
          <w:b/>
        </w:rPr>
      </w:pPr>
      <w:r w:rsidRPr="00FF0CBE">
        <w:rPr>
          <w:shd w:val="clear" w:color="auto" w:fill="FFFFFF"/>
        </w:rPr>
        <w:t>Einbezogen sind sämtliche Prozesse, die direkt oder indirekt mit den Produktionsschritten Schmelzen, Zerfaserung und Aufsprühen von Bindemitteln, Erhärten und Formen in Zusammenhang stehen.</w:t>
      </w:r>
    </w:p>
    <w:p w14:paraId="60F61C33" w14:textId="77777777" w:rsidR="0097344D" w:rsidRPr="00A52076" w:rsidRDefault="0097344D" w:rsidP="00B84681">
      <w:pPr>
        <w:pStyle w:val="Anhang-Anhang2"/>
        <w:rPr>
          <w:lang w:val="de-DE"/>
        </w:rPr>
      </w:pPr>
      <w:r w:rsidRPr="00A52076">
        <w:rPr>
          <w:lang w:val="de-DE"/>
        </w:rPr>
        <w:t>24 Gips (Plaster)</w:t>
      </w:r>
    </w:p>
    <w:p w14:paraId="5CA4C93C" w14:textId="77777777" w:rsidR="0097344D" w:rsidRPr="00FF0CBE" w:rsidRDefault="0097344D" w:rsidP="00B84681">
      <w:pPr>
        <w:spacing w:line="300" w:lineRule="atLeast"/>
      </w:pPr>
      <w:r w:rsidRPr="00FF0CBE">
        <w:rPr>
          <w:b/>
        </w:rPr>
        <w:t>Produkt:</w:t>
      </w:r>
      <w:r w:rsidRPr="00FF0CBE">
        <w:t xml:space="preserve"> </w:t>
      </w:r>
      <w:r w:rsidRPr="00FF0CBE">
        <w:rPr>
          <w:shd w:val="clear" w:color="auto" w:fill="FFFFFF"/>
        </w:rPr>
        <w:t>Gips aus gebranntem Gipsstein oder Calciumsulfat ausgedrückt in Tonnen Stuckgips</w:t>
      </w:r>
    </w:p>
    <w:p w14:paraId="38C8F48A" w14:textId="77777777" w:rsidR="0097344D" w:rsidRPr="00FF0CBE" w:rsidRDefault="0097344D" w:rsidP="00B84681">
      <w:pPr>
        <w:spacing w:line="300" w:lineRule="atLeast"/>
        <w:rPr>
          <w:shd w:val="clear" w:color="auto" w:fill="FFFFFF"/>
        </w:rPr>
      </w:pPr>
      <w:r w:rsidRPr="00FF0CBE">
        <w:rPr>
          <w:shd w:val="clear" w:color="auto" w:fill="FFFFFF"/>
        </w:rPr>
        <w:t>Einbezogen sind sämtliche Prozesse, die direkt oder indirekt mit den Produktionsschritten Zermahlen, Trocknen und Brennen in Zusammenhang stehen. Alphagips, Gips, der zu Gipsplatten weiterverarbeitet wird, und die Herstellung des Zwischenprodukts „getrockneter Sekundärgips“ fallen nicht unter dieses Referenzsystem.</w:t>
      </w:r>
    </w:p>
    <w:p w14:paraId="105A21A3" w14:textId="77777777" w:rsidR="0097344D" w:rsidRPr="00A52076" w:rsidRDefault="0097344D" w:rsidP="00B84681">
      <w:pPr>
        <w:pStyle w:val="Anhang-Anhang2"/>
        <w:rPr>
          <w:lang w:val="de-DE"/>
        </w:rPr>
      </w:pPr>
      <w:r w:rsidRPr="00A52076">
        <w:rPr>
          <w:lang w:val="de-DE"/>
        </w:rPr>
        <w:t>25 Getrockneter Sekundärgips (Dried secondary gypsum)</w:t>
      </w:r>
    </w:p>
    <w:p w14:paraId="6CC912F9" w14:textId="77777777" w:rsidR="0097344D" w:rsidRPr="00FF0CBE" w:rsidRDefault="0097344D" w:rsidP="00B84681">
      <w:pPr>
        <w:spacing w:line="300" w:lineRule="atLeast"/>
      </w:pPr>
      <w:r w:rsidRPr="00FF0CBE">
        <w:rPr>
          <w:b/>
        </w:rPr>
        <w:t>Produkt:</w:t>
      </w:r>
      <w:r w:rsidRPr="00FF0CBE">
        <w:t xml:space="preserve"> </w:t>
      </w:r>
      <w:r w:rsidRPr="00FF0CBE">
        <w:rPr>
          <w:shd w:val="clear" w:color="auto" w:fill="FFFFFF"/>
        </w:rPr>
        <w:t>Getrockneter Sekundärgips ausgedrückt in Tonnen Produkt</w:t>
      </w:r>
    </w:p>
    <w:p w14:paraId="78E9D377" w14:textId="77777777" w:rsidR="0097344D" w:rsidRPr="00FF0CBE" w:rsidRDefault="0097344D" w:rsidP="00B84681">
      <w:pPr>
        <w:spacing w:line="300" w:lineRule="atLeast"/>
        <w:rPr>
          <w:b/>
        </w:rPr>
      </w:pPr>
      <w:r w:rsidRPr="00FF0CBE">
        <w:rPr>
          <w:shd w:val="clear" w:color="auto" w:fill="FFFFFF"/>
        </w:rPr>
        <w:t>Einbezogen sind sämtliche Prozesse, die direkt oder indirekt mit dem Trocknen von Sekundärgips in Zusammenhang stehen.</w:t>
      </w:r>
    </w:p>
    <w:p w14:paraId="3D62638F" w14:textId="77777777" w:rsidR="0097344D" w:rsidRPr="00A52076" w:rsidRDefault="0097344D" w:rsidP="00B84681">
      <w:pPr>
        <w:pStyle w:val="Anhang-Anhang2"/>
        <w:rPr>
          <w:lang w:val="de-DE"/>
        </w:rPr>
      </w:pPr>
      <w:r w:rsidRPr="00A52076">
        <w:rPr>
          <w:lang w:val="de-DE"/>
        </w:rPr>
        <w:t>26 Gipskarton (Plasterboard)</w:t>
      </w:r>
    </w:p>
    <w:p w14:paraId="02922B03" w14:textId="77777777" w:rsidR="0097344D" w:rsidRPr="000F67AB" w:rsidRDefault="0097344D" w:rsidP="00B84681">
      <w:pPr>
        <w:spacing w:line="300" w:lineRule="atLeast"/>
        <w:rPr>
          <w:shd w:val="clear" w:color="auto" w:fill="FFFFFF"/>
        </w:rPr>
      </w:pPr>
      <w:r w:rsidRPr="000F67AB">
        <w:rPr>
          <w:b/>
        </w:rPr>
        <w:t>Produkt:</w:t>
      </w:r>
      <w:r w:rsidRPr="000F67AB">
        <w:t xml:space="preserve"> </w:t>
      </w:r>
      <w:r w:rsidRPr="000F67AB">
        <w:rPr>
          <w:shd w:val="clear" w:color="auto" w:fill="FFFFFF"/>
        </w:rPr>
        <w:t>Platten, Fliesen und dergleichen aus Gips oder aus Mischungen auf der Grundlage von Gips, (nicht) mit Papier oder Pappe überzogen oder verstärkt ausgedrückt in Tonnen Stuckgips</w:t>
      </w:r>
    </w:p>
    <w:p w14:paraId="3C88BF32" w14:textId="77777777" w:rsidR="0097344D" w:rsidRPr="000F67AB" w:rsidRDefault="0097344D" w:rsidP="00B84681">
      <w:pPr>
        <w:spacing w:line="300" w:lineRule="atLeast"/>
        <w:rPr>
          <w:b/>
        </w:rPr>
      </w:pPr>
      <w:r w:rsidRPr="000F67AB">
        <w:rPr>
          <w:shd w:val="clear" w:color="auto" w:fill="FFFFFF"/>
        </w:rPr>
        <w:t>Einbezogen sind sämtliche Prozesse, die direkt oder indirekt mit den Produktionsschritten Zermahlen, Trocknen, Brennen und Trocknen der Platten in Zusammenhang stehen. Die Herstellung des Zwischenprodukts „getrockneter Sekundärgips“ fällt nicht unter diese</w:t>
      </w:r>
      <w:r>
        <w:rPr>
          <w:shd w:val="clear" w:color="auto" w:fill="FFFFFF"/>
        </w:rPr>
        <w:t>s</w:t>
      </w:r>
      <w:r w:rsidRPr="000F67AB">
        <w:rPr>
          <w:shd w:val="clear" w:color="auto" w:fill="FFFFFF"/>
        </w:rPr>
        <w:t xml:space="preserve"> Referenz</w:t>
      </w:r>
      <w:r>
        <w:rPr>
          <w:shd w:val="clear" w:color="auto" w:fill="FFFFFF"/>
        </w:rPr>
        <w:t>system</w:t>
      </w:r>
      <w:r w:rsidRPr="000F67AB">
        <w:rPr>
          <w:shd w:val="clear" w:color="auto" w:fill="FFFFFF"/>
        </w:rPr>
        <w:t>. Auch gipsgebundene, verzierte Waren sowie hochdichte Gipsfaserplatten fallen nicht unter dieses Referenzsystem.</w:t>
      </w:r>
    </w:p>
    <w:p w14:paraId="651BC857" w14:textId="77777777" w:rsidR="0097344D" w:rsidRPr="00A52076" w:rsidRDefault="0097344D" w:rsidP="00B84681">
      <w:pPr>
        <w:pStyle w:val="Anhang-Anhang2"/>
        <w:rPr>
          <w:lang w:val="de-DE"/>
        </w:rPr>
      </w:pPr>
      <w:r w:rsidRPr="00A52076">
        <w:rPr>
          <w:lang w:val="de-DE"/>
        </w:rPr>
        <w:t>30 Zellstoff aus wiederaufbereitetem Papier (Recovered paper pulp)</w:t>
      </w:r>
    </w:p>
    <w:p w14:paraId="75E1A704" w14:textId="77777777" w:rsidR="0097344D" w:rsidRPr="000F67AB" w:rsidRDefault="0097344D" w:rsidP="00B84681">
      <w:pPr>
        <w:spacing w:line="300" w:lineRule="atLeast"/>
        <w:rPr>
          <w:shd w:val="clear" w:color="auto" w:fill="FFFFFF"/>
        </w:rPr>
      </w:pPr>
      <w:r w:rsidRPr="000F67AB">
        <w:rPr>
          <w:b/>
        </w:rPr>
        <w:t>Produkt:</w:t>
      </w:r>
      <w:r w:rsidRPr="000F67AB">
        <w:t xml:space="preserve"> </w:t>
      </w:r>
      <w:r w:rsidRPr="000F67AB">
        <w:rPr>
          <w:shd w:val="clear" w:color="auto" w:fill="FFFFFF"/>
        </w:rPr>
        <w:t>Zellstoff aus wiederaufbereitetem Papier oder Pappe ausgedrückt als marktfähige Nettoproduktion in Adt (Tonnen, lufttrocken), am Ende des Herstellungsprozesses gemessen. Eine Adt Zellstoff bedeutet 90</w:t>
      </w:r>
      <w:r>
        <w:rPr>
          <w:shd w:val="clear" w:color="auto" w:fill="FFFFFF"/>
        </w:rPr>
        <w:t> </w:t>
      </w:r>
      <w:r w:rsidRPr="000F67AB">
        <w:rPr>
          <w:shd w:val="clear" w:color="auto" w:fill="FFFFFF"/>
        </w:rPr>
        <w:t>% trockene, feste Bestandteile.</w:t>
      </w:r>
    </w:p>
    <w:p w14:paraId="6CD1367E" w14:textId="77777777" w:rsidR="0097344D" w:rsidRPr="00D01DB8" w:rsidRDefault="0097344D" w:rsidP="00B84681">
      <w:pPr>
        <w:spacing w:line="300" w:lineRule="atLeast"/>
        <w:rPr>
          <w:shd w:val="clear" w:color="auto" w:fill="FFFFFF"/>
        </w:rPr>
      </w:pPr>
      <w:r w:rsidRPr="000F67AB">
        <w:rPr>
          <w:shd w:val="clear" w:color="auto" w:fill="FFFFFF"/>
        </w:rPr>
        <w:t xml:space="preserve">Einbezogen sind sämtliche Prozesse, die Teil der Zellstoffherstellung aus wieder aufbereitetem Papier sind, sowie angeschlossene Anlagen zur Energieumwandlung (Kessel/KWK).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0F67AB">
        <w:rPr>
          <w:shd w:val="clear" w:color="auto" w:fill="FFFFFF"/>
        </w:rPr>
        <w:t>Trocknen, Pelletieren, Verbrennen</w:t>
      </w:r>
      <w:r>
        <w:rPr>
          <w:shd w:val="clear" w:color="auto" w:fill="FFFFFF"/>
        </w:rPr>
        <w:t xml:space="preserve"> oder</w:t>
      </w:r>
      <w:r w:rsidRPr="000F67AB">
        <w:rPr>
          <w:shd w:val="clear" w:color="auto" w:fill="FFFFFF"/>
        </w:rPr>
        <w:t xml:space="preserve"> Einlagern in Deponie</w:t>
      </w:r>
      <w:r>
        <w:rPr>
          <w:shd w:val="clear" w:color="auto" w:fill="FFFFFF"/>
        </w:rPr>
        <w:t>)</w:t>
      </w:r>
      <w:r w:rsidRPr="000F67AB">
        <w:rPr>
          <w:shd w:val="clear" w:color="auto" w:fill="FFFFFF"/>
        </w:rPr>
        <w:t xml:space="preserve">, Erzeugung von synthetischem Calciumcarbonat (PCC), Behandlung übelriechender </w:t>
      </w:r>
      <w:r w:rsidRPr="00D01DB8">
        <w:rPr>
          <w:shd w:val="clear" w:color="auto" w:fill="FFFFFF"/>
        </w:rPr>
        <w:t>Gase und Fernwärme sind nicht einbezogen.</w:t>
      </w:r>
    </w:p>
    <w:p w14:paraId="31246B4C" w14:textId="77777777" w:rsidR="0097344D" w:rsidRPr="00A52076" w:rsidRDefault="0097344D" w:rsidP="00B84681">
      <w:pPr>
        <w:pStyle w:val="Anhang-Anhang2"/>
        <w:rPr>
          <w:lang w:val="de-DE"/>
        </w:rPr>
      </w:pPr>
      <w:r w:rsidRPr="00A52076">
        <w:rPr>
          <w:lang w:val="de-DE"/>
        </w:rPr>
        <w:t>31 Zeitungsdruckpapier (Newsprint)</w:t>
      </w:r>
    </w:p>
    <w:p w14:paraId="5D350F42" w14:textId="77777777" w:rsidR="0097344D" w:rsidRPr="00D01DB8" w:rsidRDefault="0097344D" w:rsidP="00B84681">
      <w:pPr>
        <w:spacing w:line="300" w:lineRule="atLeast"/>
      </w:pPr>
      <w:r w:rsidRPr="00D01DB8">
        <w:rPr>
          <w:b/>
        </w:rPr>
        <w:t>Produkt:</w:t>
      </w:r>
      <w:r w:rsidRPr="00D01DB8">
        <w:t xml:space="preserve"> </w:t>
      </w:r>
      <w:r w:rsidRPr="00D01DB8">
        <w:rPr>
          <w:shd w:val="clear" w:color="auto" w:fill="FFFFFF"/>
        </w:rPr>
        <w:t xml:space="preserve">Zeitungsdruckpapier </w:t>
      </w:r>
      <w:r w:rsidRPr="00D01DB8">
        <w:t>ausgedrückt als Tonne marktfähige Nettoproduktion</w:t>
      </w:r>
    </w:p>
    <w:p w14:paraId="57975036" w14:textId="77777777" w:rsidR="0097344D" w:rsidRPr="00D01DB8" w:rsidRDefault="0097344D" w:rsidP="00B84681">
      <w:pPr>
        <w:spacing w:line="300" w:lineRule="atLeast"/>
        <w:rPr>
          <w:b/>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Trocknen, Pelletieren, Verbrennen</w:t>
      </w:r>
      <w:r>
        <w:rPr>
          <w:shd w:val="clear" w:color="auto" w:fill="FFFFFF"/>
        </w:rPr>
        <w:t xml:space="preserve"> oder</w:t>
      </w:r>
      <w:r w:rsidRPr="00D01DB8">
        <w:rPr>
          <w:shd w:val="clear" w:color="auto" w:fill="FFFFFF"/>
        </w:rPr>
        <w:t xml:space="preserve"> Einlagern in Deponie), Erzeugung von synthetischem Calciumcarbonat (PCC), Behandlung übelriechender Gase und Fernwärme sind nicht einbezogen.</w:t>
      </w:r>
    </w:p>
    <w:p w14:paraId="62ECFD69" w14:textId="77777777" w:rsidR="0097344D" w:rsidRPr="00A52076" w:rsidRDefault="0097344D" w:rsidP="00B84681">
      <w:pPr>
        <w:pStyle w:val="Anhang-Anhang2"/>
        <w:rPr>
          <w:lang w:val="de-DE"/>
        </w:rPr>
      </w:pPr>
      <w:r w:rsidRPr="00A52076">
        <w:rPr>
          <w:lang w:val="de-DE"/>
        </w:rPr>
        <w:t>32 Ungestrichenes Feinpapier (Uncoated fine paper)</w:t>
      </w:r>
    </w:p>
    <w:p w14:paraId="38C27E29" w14:textId="77777777" w:rsidR="0097344D" w:rsidRPr="00D01DB8" w:rsidRDefault="0097344D" w:rsidP="00B84681">
      <w:pPr>
        <w:spacing w:line="300" w:lineRule="atLeast"/>
      </w:pPr>
      <w:r w:rsidRPr="00D01DB8">
        <w:rPr>
          <w:b/>
        </w:rPr>
        <w:t>Produkt:</w:t>
      </w:r>
      <w:r w:rsidRPr="00D01DB8">
        <w:t xml:space="preserve"> </w:t>
      </w:r>
      <w:r w:rsidRPr="00D01DB8">
        <w:rPr>
          <w:shd w:val="clear" w:color="auto" w:fill="FFFFFF"/>
        </w:rPr>
        <w:t>Ungestrichenes Feinpapier</w:t>
      </w:r>
      <w:r w:rsidRPr="00D01DB8">
        <w:t xml:space="preserve"> </w:t>
      </w:r>
      <w:r w:rsidRPr="00D01DB8">
        <w:rPr>
          <w:shd w:val="clear" w:color="auto" w:fill="FFFFFF"/>
        </w:rPr>
        <w:t>ausgedrückt als marktfähige Nettoproduktion in Adt definiert als Papier mit einem Feuchtigkeitsgehalt von 6</w:t>
      </w:r>
      <w:r>
        <w:rPr>
          <w:shd w:val="clear" w:color="auto" w:fill="FFFFFF"/>
        </w:rPr>
        <w:t> </w:t>
      </w:r>
      <w:r w:rsidRPr="00D01DB8">
        <w:rPr>
          <w:shd w:val="clear" w:color="auto" w:fill="FFFFFF"/>
        </w:rPr>
        <w:t>%</w:t>
      </w:r>
    </w:p>
    <w:p w14:paraId="186EBCA5" w14:textId="77777777" w:rsidR="0097344D" w:rsidRPr="00D01DB8" w:rsidRDefault="0097344D" w:rsidP="00B84681">
      <w:pPr>
        <w:spacing w:line="300" w:lineRule="atLeast"/>
        <w:rPr>
          <w:shd w:val="clear" w:color="auto" w:fill="FFFFFF"/>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Trocknen, Pelletieren, Verbrennen</w:t>
      </w:r>
      <w:r>
        <w:rPr>
          <w:shd w:val="clear" w:color="auto" w:fill="FFFFFF"/>
        </w:rPr>
        <w:t xml:space="preserve"> oder</w:t>
      </w:r>
      <w:r w:rsidRPr="00D01DB8">
        <w:rPr>
          <w:shd w:val="clear" w:color="auto" w:fill="FFFFFF"/>
        </w:rPr>
        <w:t xml:space="preserve"> Einlagern in Deponie</w:t>
      </w:r>
      <w:r>
        <w:rPr>
          <w:shd w:val="clear" w:color="auto" w:fill="FFFFFF"/>
        </w:rPr>
        <w:t>)</w:t>
      </w:r>
      <w:r w:rsidRPr="00D01DB8">
        <w:rPr>
          <w:shd w:val="clear" w:color="auto" w:fill="FFFFFF"/>
        </w:rPr>
        <w:t>, Erzeugung von synthetischem Calciumcarbonat (PCC), Behandlung übelriechender Gase und Fernwärme sind nicht einbezogen.</w:t>
      </w:r>
    </w:p>
    <w:p w14:paraId="6B47BFEF" w14:textId="77777777" w:rsidR="0097344D" w:rsidRPr="00A52076" w:rsidRDefault="0097344D" w:rsidP="00B84681">
      <w:pPr>
        <w:pStyle w:val="Anhang-Anhang2"/>
        <w:rPr>
          <w:lang w:val="de-DE"/>
        </w:rPr>
      </w:pPr>
      <w:r w:rsidRPr="00A52076">
        <w:rPr>
          <w:lang w:val="de-DE"/>
        </w:rPr>
        <w:t>33 Gestrichenes Feinpapier (Coated fine paper)</w:t>
      </w:r>
    </w:p>
    <w:p w14:paraId="3A9B244B" w14:textId="77777777" w:rsidR="0097344D" w:rsidRPr="00D01DB8" w:rsidRDefault="0097344D" w:rsidP="00B84681">
      <w:pPr>
        <w:spacing w:line="300" w:lineRule="atLeast"/>
      </w:pPr>
      <w:r w:rsidRPr="00D01DB8">
        <w:rPr>
          <w:b/>
        </w:rPr>
        <w:t>Produkt:</w:t>
      </w:r>
      <w:r w:rsidRPr="00D01DB8">
        <w:t xml:space="preserve"> </w:t>
      </w:r>
      <w:r w:rsidRPr="00D01DB8">
        <w:rPr>
          <w:shd w:val="clear" w:color="auto" w:fill="FFFFFF"/>
        </w:rPr>
        <w:t>Gestrichenes Feinpapier</w:t>
      </w:r>
      <w:r w:rsidRPr="00D01DB8">
        <w:t xml:space="preserve"> </w:t>
      </w:r>
      <w:r w:rsidRPr="00D01DB8">
        <w:rPr>
          <w:shd w:val="clear" w:color="auto" w:fill="FFFFFF"/>
        </w:rPr>
        <w:t>ausgedrückt als marktfähige Nettoproduktion in Adt definiert als Papier mit einem Feuchtigkeitsgehalt von 6</w:t>
      </w:r>
      <w:r>
        <w:rPr>
          <w:shd w:val="clear" w:color="auto" w:fill="FFFFFF"/>
        </w:rPr>
        <w:t> </w:t>
      </w:r>
      <w:r w:rsidRPr="00D01DB8">
        <w:rPr>
          <w:shd w:val="clear" w:color="auto" w:fill="FFFFFF"/>
        </w:rPr>
        <w:t>%</w:t>
      </w:r>
    </w:p>
    <w:p w14:paraId="6CCC1D72" w14:textId="77777777" w:rsidR="0097344D" w:rsidRPr="00D01DB8" w:rsidRDefault="0097344D" w:rsidP="00B84681">
      <w:pPr>
        <w:spacing w:line="300" w:lineRule="atLeast"/>
        <w:rPr>
          <w:shd w:val="clear" w:color="auto" w:fill="FFFFFF"/>
        </w:rPr>
      </w:pPr>
      <w:r w:rsidRPr="00D01DB8">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D01DB8">
        <w:rPr>
          <w:shd w:val="clear" w:color="auto" w:fill="FFFFFF"/>
        </w:rPr>
        <w:t xml:space="preserve">Trocknen, Pelletieren, Verbrennen </w:t>
      </w:r>
      <w:r>
        <w:rPr>
          <w:shd w:val="clear" w:color="auto" w:fill="FFFFFF"/>
        </w:rPr>
        <w:t xml:space="preserve">oder </w:t>
      </w:r>
      <w:r w:rsidRPr="00D01DB8">
        <w:rPr>
          <w:shd w:val="clear" w:color="auto" w:fill="FFFFFF"/>
        </w:rPr>
        <w:t>Einlagern in Deponie</w:t>
      </w:r>
      <w:r>
        <w:rPr>
          <w:shd w:val="clear" w:color="auto" w:fill="FFFFFF"/>
        </w:rPr>
        <w:t>)</w:t>
      </w:r>
      <w:r w:rsidRPr="00D01DB8">
        <w:rPr>
          <w:shd w:val="clear" w:color="auto" w:fill="FFFFFF"/>
        </w:rPr>
        <w:t>, Erzeugung von synthetischem Calciumcarbonat (PCC), Behandlung übelriechender Gase und Fernwärme sind nicht einbezogen.</w:t>
      </w:r>
    </w:p>
    <w:p w14:paraId="6D929433" w14:textId="77777777" w:rsidR="0097344D" w:rsidRPr="00A52076" w:rsidRDefault="0097344D" w:rsidP="00B84681">
      <w:pPr>
        <w:pStyle w:val="Anhang-Anhang2"/>
        <w:rPr>
          <w:lang w:val="de-DE"/>
        </w:rPr>
      </w:pPr>
      <w:r w:rsidRPr="00A52076">
        <w:rPr>
          <w:lang w:val="de-DE"/>
        </w:rPr>
        <w:t>34 Tissuepapier (Tissue)</w:t>
      </w:r>
    </w:p>
    <w:p w14:paraId="2B4C570C" w14:textId="77777777" w:rsidR="0097344D" w:rsidRPr="00B37140" w:rsidRDefault="0097344D" w:rsidP="00B84681">
      <w:pPr>
        <w:spacing w:line="300" w:lineRule="atLeast"/>
      </w:pPr>
      <w:r w:rsidRPr="00B37140">
        <w:rPr>
          <w:b/>
        </w:rPr>
        <w:t>Produkt:</w:t>
      </w:r>
      <w:r w:rsidRPr="00B37140">
        <w:t xml:space="preserve"> </w:t>
      </w:r>
      <w:r w:rsidRPr="00B37140">
        <w:rPr>
          <w:shd w:val="clear" w:color="auto" w:fill="FFFFFF"/>
        </w:rPr>
        <w:t>Tissuepapier ausgedrückt als marktfähige Nettoproduktion Mutterrollen in Adt definiert als Papier mit einem Feuchtigkeitsgehalt von 6</w:t>
      </w:r>
      <w:r>
        <w:rPr>
          <w:shd w:val="clear" w:color="auto" w:fill="FFFFFF"/>
        </w:rPr>
        <w:t> </w:t>
      </w:r>
      <w:r w:rsidRPr="00B37140">
        <w:rPr>
          <w:shd w:val="clear" w:color="auto" w:fill="FFFFFF"/>
        </w:rPr>
        <w:t>%</w:t>
      </w:r>
    </w:p>
    <w:p w14:paraId="2AB43E34" w14:textId="77777777" w:rsidR="0097344D" w:rsidRPr="00B37140" w:rsidRDefault="0097344D" w:rsidP="00B84681">
      <w:pPr>
        <w:spacing w:line="300" w:lineRule="atLeast"/>
        <w:rPr>
          <w:shd w:val="clear" w:color="auto" w:fill="FFFFFF"/>
        </w:rPr>
      </w:pPr>
      <w:r w:rsidRPr="00B37140">
        <w:rPr>
          <w:shd w:val="clear" w:color="auto" w:fill="FFFFFF"/>
        </w:rPr>
        <w:t>Das Referenzsystem umfasst eine breite Palette von Tissue- und anderen Hygienepapieren für den Haushalt oder für gewerbliche oder industrielle Einrichtungen (Toilettenpapier, Kosmetiktücher, Küchenwischtücher, Papierhandtücher und Industriewischtücher). Hygienepapier, das im Durchströmverfahren getrocknet wurde (TAD-Tissue), gehört nicht zu dieser Gruppe.</w:t>
      </w:r>
    </w:p>
    <w:p w14:paraId="5FC3185F" w14:textId="77777777" w:rsidR="0097344D" w:rsidRPr="00B37140" w:rsidRDefault="0097344D" w:rsidP="00B84681">
      <w:pPr>
        <w:spacing w:line="300" w:lineRule="atLeast"/>
        <w:rPr>
          <w:b/>
        </w:rPr>
      </w:pPr>
      <w:r w:rsidRPr="00B37140">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t xml:space="preserve">wie </w:t>
      </w:r>
      <w:r w:rsidRPr="00B37140">
        <w:t xml:space="preserve">Trocknen, Pelletieren, Verbrennen </w:t>
      </w:r>
      <w:r>
        <w:t xml:space="preserve">oder </w:t>
      </w:r>
      <w:r w:rsidRPr="00B37140">
        <w:t>Einlagern in Deponie</w:t>
      </w:r>
      <w:r>
        <w:t>)</w:t>
      </w:r>
      <w:r w:rsidRPr="00B37140">
        <w:t>, Erzeugung von synthetischem Calciumcarbonat (PCC), Behandlung übelriechender Gase und Fernwärme sind nicht einbezogen. Die Umwandlung von Mutterrollengewicht in Endprodukt ist nicht Teil dieses Referenzsystems.</w:t>
      </w:r>
    </w:p>
    <w:p w14:paraId="5A8AD94A" w14:textId="77777777" w:rsidR="0097344D" w:rsidRPr="00E55395" w:rsidRDefault="0097344D" w:rsidP="00B84681">
      <w:pPr>
        <w:pStyle w:val="Anhang-Anhang2"/>
      </w:pPr>
      <w:r w:rsidRPr="00E55395">
        <w:t>35 Testliner und Fluting (Testliner and fluting)</w:t>
      </w:r>
    </w:p>
    <w:p w14:paraId="1BBED17D" w14:textId="77777777" w:rsidR="0097344D" w:rsidRPr="00B37140" w:rsidRDefault="0097344D" w:rsidP="00B84681">
      <w:pPr>
        <w:spacing w:line="300" w:lineRule="atLeast"/>
      </w:pPr>
      <w:r w:rsidRPr="00B37140">
        <w:rPr>
          <w:b/>
        </w:rPr>
        <w:t>Produkt:</w:t>
      </w:r>
      <w:r w:rsidRPr="00B37140">
        <w:t xml:space="preserve"> Testliner und Fluting, ausgedrückt als marktfähige Nettoproduktion in Adt</w:t>
      </w:r>
      <w:r w:rsidRPr="00B37140">
        <w:rPr>
          <w:shd w:val="clear" w:color="auto" w:fill="FFFFFF"/>
        </w:rPr>
        <w:t xml:space="preserve"> definiert als Papier mit einem Feuchtigkeitsgehalt von 6</w:t>
      </w:r>
      <w:r>
        <w:rPr>
          <w:shd w:val="clear" w:color="auto" w:fill="FFFFFF"/>
        </w:rPr>
        <w:t> </w:t>
      </w:r>
      <w:r w:rsidRPr="00B37140">
        <w:rPr>
          <w:shd w:val="clear" w:color="auto" w:fill="FFFFFF"/>
        </w:rPr>
        <w:t>%</w:t>
      </w:r>
    </w:p>
    <w:p w14:paraId="02776794" w14:textId="77777777" w:rsidR="0097344D" w:rsidRPr="00B37140" w:rsidRDefault="0097344D" w:rsidP="00B84681">
      <w:pPr>
        <w:spacing w:line="300" w:lineRule="atLeast"/>
        <w:rPr>
          <w:b/>
        </w:rPr>
      </w:pPr>
      <w:r w:rsidRPr="00B37140">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t xml:space="preserve">wie </w:t>
      </w:r>
      <w:r w:rsidRPr="00B37140">
        <w:t>Trocknen, Pelletieren, Verbrennen</w:t>
      </w:r>
      <w:r>
        <w:t xml:space="preserve"> oder</w:t>
      </w:r>
      <w:r w:rsidRPr="00B37140">
        <w:t xml:space="preserve"> Einlagern in Deponie</w:t>
      </w:r>
      <w:r>
        <w:t>)</w:t>
      </w:r>
      <w:r w:rsidRPr="00B37140">
        <w:t>, Erzeugung von synthetischem Calciumcarbonat (PCC), Behandlung übelriechender Gase und Fernwärme sind nicht einbezogen.</w:t>
      </w:r>
      <w:r w:rsidRPr="00B37140">
        <w:rPr>
          <w:b/>
        </w:rPr>
        <w:t xml:space="preserve"> </w:t>
      </w:r>
      <w:r w:rsidRPr="00B37140">
        <w:t>Kraftliner fällt nicht in dieses Referenzsystem.</w:t>
      </w:r>
    </w:p>
    <w:p w14:paraId="39CD50F6" w14:textId="77777777" w:rsidR="0097344D" w:rsidRPr="00A52076" w:rsidRDefault="0097344D" w:rsidP="00B84681">
      <w:pPr>
        <w:pStyle w:val="Anhang-Anhang2"/>
        <w:rPr>
          <w:lang w:val="de-DE"/>
        </w:rPr>
      </w:pPr>
      <w:r w:rsidRPr="00A52076">
        <w:rPr>
          <w:lang w:val="de-DE"/>
        </w:rPr>
        <w:t>36 Ungestrichener Karton (Uncoated carton board)</w:t>
      </w:r>
    </w:p>
    <w:p w14:paraId="14A7D00E" w14:textId="77777777" w:rsidR="0097344D" w:rsidRPr="00F20519" w:rsidRDefault="0097344D" w:rsidP="00B84681">
      <w:pPr>
        <w:spacing w:line="300" w:lineRule="atLeast"/>
      </w:pPr>
      <w:r w:rsidRPr="00F20519">
        <w:rPr>
          <w:b/>
        </w:rPr>
        <w:t>Produkt:</w:t>
      </w:r>
      <w:r w:rsidRPr="00F20519">
        <w:t xml:space="preserve"> Ungestrichener Karton ausgedrückt als marktfähige Nettoproduktion in Adt</w:t>
      </w:r>
      <w:r w:rsidRPr="00F20519">
        <w:rPr>
          <w:shd w:val="clear" w:color="auto" w:fill="FFFFFF"/>
        </w:rPr>
        <w:t xml:space="preserve"> definiert als Papier mit einem Feuchtigkeitsgehalt von 6</w:t>
      </w:r>
      <w:r>
        <w:rPr>
          <w:shd w:val="clear" w:color="auto" w:fill="FFFFFF"/>
        </w:rPr>
        <w:t> </w:t>
      </w:r>
      <w:r w:rsidRPr="00F20519">
        <w:rPr>
          <w:shd w:val="clear" w:color="auto" w:fill="FFFFFF"/>
        </w:rPr>
        <w:t>%</w:t>
      </w:r>
    </w:p>
    <w:p w14:paraId="04E555AC" w14:textId="77777777" w:rsidR="0097344D" w:rsidRPr="001D72AE" w:rsidRDefault="0097344D" w:rsidP="00B84681">
      <w:pPr>
        <w:spacing w:line="300" w:lineRule="atLeast"/>
      </w:pPr>
      <w:r w:rsidRPr="00F20519">
        <w:rPr>
          <w:shd w:val="clear" w:color="auto" w:fill="FFFFFF"/>
        </w:rPr>
        <w:t xml:space="preserve">Einbezogen sind sämtliche Prozesse, die Teil der Papierherstellung sind (insbesondere Papier- oder Kartonmaschine sowie angeschlossene Anlagen zur Energieumwandlung (Kessel/KWK) und direkt für den Produktionsprozess verwendeter Brennstoff). Andere Tätigkeiten am Anlagenstandort, die nicht Teil dieses Prozesses sind, wie Sägereiarbeiten, Holzverarbeitung, Erzeugung von für den Verkauf bestimmten Chemikalien, Abfallbehandlung (interne statt externer Abfallbehandlung </w:t>
      </w:r>
      <w:r>
        <w:rPr>
          <w:shd w:val="clear" w:color="auto" w:fill="FFFFFF"/>
        </w:rPr>
        <w:t xml:space="preserve">wie </w:t>
      </w:r>
      <w:r w:rsidRPr="00F20519">
        <w:rPr>
          <w:shd w:val="clear" w:color="auto" w:fill="FFFFFF"/>
        </w:rPr>
        <w:t>Trocknen, Pelletieren, Verbrennen</w:t>
      </w:r>
      <w:r>
        <w:rPr>
          <w:shd w:val="clear" w:color="auto" w:fill="FFFFFF"/>
        </w:rPr>
        <w:t xml:space="preserve"> oder</w:t>
      </w:r>
      <w:r w:rsidRPr="00F20519">
        <w:rPr>
          <w:shd w:val="clear" w:color="auto" w:fill="FFFFFF"/>
        </w:rPr>
        <w:t xml:space="preserve"> Einlagern in Deponie</w:t>
      </w:r>
      <w:r>
        <w:rPr>
          <w:shd w:val="clear" w:color="auto" w:fill="FFFFFF"/>
        </w:rPr>
        <w:t>)</w:t>
      </w:r>
      <w:r w:rsidRPr="00F20519">
        <w:rPr>
          <w:shd w:val="clear" w:color="auto" w:fill="FFFFFF"/>
        </w:rPr>
        <w:t xml:space="preserve">, Erzeugung von synthetischem Calciumcarbonat (PCC), Behandlung übelriechender Gase und Fernwärme sind nicht einbezogen. Alternative Produktbezeichnungen sind </w:t>
      </w:r>
      <w:r w:rsidRPr="00F20519">
        <w:t xml:space="preserve">Vollpappe, </w:t>
      </w:r>
      <w:r w:rsidRPr="00584F85">
        <w:t>Faltschachtelkarton, Kartonagenpappe, Verpackungskarton, Wickelkarton oder Wickelpappe.</w:t>
      </w:r>
    </w:p>
    <w:p w14:paraId="6D145DE1" w14:textId="77777777" w:rsidR="0097344D" w:rsidRPr="00A52076" w:rsidRDefault="0097344D" w:rsidP="00B84681">
      <w:pPr>
        <w:pStyle w:val="Anhang-Anhang2"/>
        <w:rPr>
          <w:lang w:val="de-DE"/>
        </w:rPr>
      </w:pPr>
      <w:r w:rsidRPr="00A52076">
        <w:rPr>
          <w:lang w:val="de-DE"/>
        </w:rPr>
        <w:t>38 Industrieruß (Carbon black)</w:t>
      </w:r>
    </w:p>
    <w:p w14:paraId="41627BFF" w14:textId="77777777" w:rsidR="0097344D" w:rsidRPr="00584F85" w:rsidRDefault="0097344D" w:rsidP="00B84681">
      <w:pPr>
        <w:spacing w:line="300" w:lineRule="atLeast"/>
      </w:pPr>
      <w:r w:rsidRPr="00584F85">
        <w:rPr>
          <w:b/>
        </w:rPr>
        <w:t>Produkt:</w:t>
      </w:r>
      <w:r w:rsidRPr="00584F85">
        <w:t xml:space="preserve"> </w:t>
      </w:r>
      <w:r w:rsidRPr="00584F85">
        <w:rPr>
          <w:shd w:val="clear" w:color="auto" w:fill="FFFFFF"/>
        </w:rPr>
        <w:t>Furnace-Ruß ausgerückt in Tonnen marktfähige Produktion</w:t>
      </w:r>
    </w:p>
    <w:p w14:paraId="7A3BB7D4" w14:textId="77777777" w:rsidR="0097344D" w:rsidRPr="00584F85" w:rsidRDefault="0097344D" w:rsidP="00B84681">
      <w:pPr>
        <w:spacing w:line="300" w:lineRule="atLeast"/>
        <w:rPr>
          <w:b/>
        </w:rPr>
      </w:pPr>
      <w:r w:rsidRPr="00584F85">
        <w:rPr>
          <w:shd w:val="clear" w:color="auto" w:fill="FFFFFF"/>
        </w:rPr>
        <w:t>Einbezogen sind sämtliche Prozesse, die direkt oder indirekt mit der Herstellung von Furnace-Ruß sowie mit der Endbearbeitung, der Verpackung und dem Abfackeln in Zusammenhang stehen.</w:t>
      </w:r>
      <w:r w:rsidRPr="00584F85">
        <w:rPr>
          <w:b/>
          <w:shd w:val="clear" w:color="auto" w:fill="FFFFFF"/>
        </w:rPr>
        <w:t xml:space="preserve"> </w:t>
      </w:r>
      <w:r w:rsidRPr="00584F85">
        <w:t>Gas- und Flammruß fallen nicht unter dieses Referenzsystem.</w:t>
      </w:r>
    </w:p>
    <w:p w14:paraId="60084A2F" w14:textId="77777777" w:rsidR="0097344D" w:rsidRPr="00A52076" w:rsidRDefault="0097344D" w:rsidP="00B84681">
      <w:pPr>
        <w:pStyle w:val="Anhang-Anhang2"/>
        <w:rPr>
          <w:lang w:val="de-DE"/>
        </w:rPr>
      </w:pPr>
      <w:r w:rsidRPr="00A52076">
        <w:rPr>
          <w:lang w:val="de-DE"/>
        </w:rPr>
        <w:t>41 Ammoniak (Ammonia)</w:t>
      </w:r>
    </w:p>
    <w:p w14:paraId="3912C4D1" w14:textId="77777777" w:rsidR="0097344D" w:rsidRPr="00584F85" w:rsidRDefault="0097344D" w:rsidP="00B84681">
      <w:pPr>
        <w:spacing w:line="300" w:lineRule="atLeast"/>
        <w:ind w:right="1531"/>
      </w:pPr>
      <w:r w:rsidRPr="00584F85">
        <w:rPr>
          <w:b/>
        </w:rPr>
        <w:t>Produkt:</w:t>
      </w:r>
      <w:r w:rsidRPr="00584F85">
        <w:t xml:space="preserve"> </w:t>
      </w:r>
      <w:r w:rsidRPr="00584F85">
        <w:rPr>
          <w:shd w:val="clear" w:color="auto" w:fill="FFFFFF"/>
        </w:rPr>
        <w:t>Ammoniak (100</w:t>
      </w:r>
      <w:r>
        <w:rPr>
          <w:shd w:val="clear" w:color="auto" w:fill="FFFFFF"/>
        </w:rPr>
        <w:t> </w:t>
      </w:r>
      <w:r w:rsidRPr="00584F85">
        <w:rPr>
          <w:shd w:val="clear" w:color="auto" w:fill="FFFFFF"/>
        </w:rPr>
        <w:t>% Reinheit) ausgedrückt in Tonnen</w:t>
      </w:r>
    </w:p>
    <w:p w14:paraId="2015544E" w14:textId="77777777" w:rsidR="0097344D" w:rsidRPr="00584F85" w:rsidRDefault="0097344D" w:rsidP="00B84681">
      <w:pPr>
        <w:spacing w:line="300" w:lineRule="atLeast"/>
        <w:rPr>
          <w:shd w:val="clear" w:color="auto" w:fill="FFFFFF"/>
        </w:rPr>
      </w:pPr>
      <w:r w:rsidRPr="00584F85">
        <w:rPr>
          <w:shd w:val="clear" w:color="auto" w:fill="FFFFFF"/>
        </w:rPr>
        <w:t xml:space="preserve">Einbezogen sind sämtliche Prozesse, die direkt oder indirekt mit der Herstellung von Ammoniak und Wasserstoff in Zusammenhang stehen. Die Herstellung von Ammoniak aus anderen </w:t>
      </w:r>
      <w:r>
        <w:rPr>
          <w:shd w:val="clear" w:color="auto" w:fill="FFFFFF"/>
        </w:rPr>
        <w:t>chemischen Verbindungen</w:t>
      </w:r>
      <w:r w:rsidRPr="00584F85">
        <w:rPr>
          <w:shd w:val="clear" w:color="auto" w:fill="FFFFFF"/>
        </w:rPr>
        <w:t xml:space="preserve"> ist nicht enthalten.</w:t>
      </w:r>
    </w:p>
    <w:p w14:paraId="6D4FE7A9" w14:textId="77777777" w:rsidR="0097344D" w:rsidRPr="00A52076" w:rsidRDefault="0097344D" w:rsidP="00B84681">
      <w:pPr>
        <w:pStyle w:val="Anhang-Anhang2"/>
        <w:rPr>
          <w:lang w:val="de-DE"/>
        </w:rPr>
      </w:pPr>
      <w:r w:rsidRPr="00A52076">
        <w:rPr>
          <w:lang w:val="de-DE"/>
        </w:rPr>
        <w:t>42 Steamcracken (Steam cracking)</w:t>
      </w:r>
    </w:p>
    <w:p w14:paraId="2D77287F" w14:textId="77777777" w:rsidR="0097344D" w:rsidRPr="00584F85" w:rsidRDefault="0097344D" w:rsidP="00B84681">
      <w:pPr>
        <w:spacing w:line="300" w:lineRule="atLeast"/>
      </w:pPr>
      <w:r w:rsidRPr="00584F85">
        <w:rPr>
          <w:b/>
        </w:rPr>
        <w:t>Produkt:</w:t>
      </w:r>
      <w:r w:rsidRPr="00584F85">
        <w:t xml:space="preserve"> Gemisch chemischer Wertprodukte (</w:t>
      </w:r>
      <w:r w:rsidRPr="00F07D34">
        <w:t>mindestens 50 Massen-% gasförmige oder flüssige Kohlenwasserstoffe, davon mindestens 30 Massen-% Ethen</w:t>
      </w:r>
      <w:r w:rsidRPr="00584F85">
        <w:t>) ausgedrückt in Tonnen</w:t>
      </w:r>
    </w:p>
    <w:p w14:paraId="4F594B68" w14:textId="77777777" w:rsidR="0097344D" w:rsidRPr="00C20DAB" w:rsidRDefault="0097344D" w:rsidP="00B84681">
      <w:pPr>
        <w:spacing w:line="300" w:lineRule="atLeast"/>
      </w:pPr>
      <w:r w:rsidRPr="00584F85">
        <w:t>Einbezogen sind sämtliche Prozesse, die direkt oder indirekt mit der Herstellung chemischer Wertprodukte als gereinigtes Produkt oder als Zwischenprodukt mit einem konzentrierten Gehalt des betreffenden chemischen Wertprodukts in der niedrigsten marktfähigen Form (Roh-C4, nicht hydriertes Pyrolysebenzin) in Zusammenhang stehen, ausgenommen C4-Trennung (Butadien-Anlage), C4-Hydrierung, Hydrotreating von Pyrolysebenzin und Aromatenextraktion sowie Logistik und Bestände für den laufenden Betrieb.</w:t>
      </w:r>
    </w:p>
    <w:p w14:paraId="2FAEA242" w14:textId="77777777" w:rsidR="0097344D" w:rsidRPr="00A52076" w:rsidRDefault="0097344D" w:rsidP="00B84681">
      <w:pPr>
        <w:pStyle w:val="Anhang-Anhang2"/>
        <w:rPr>
          <w:lang w:val="de-DE"/>
        </w:rPr>
      </w:pPr>
      <w:r w:rsidRPr="00A52076">
        <w:rPr>
          <w:lang w:val="de-DE"/>
        </w:rPr>
        <w:t>50 Wasserstoff (Hydrogen)</w:t>
      </w:r>
    </w:p>
    <w:p w14:paraId="599390C5" w14:textId="77777777" w:rsidR="0097344D" w:rsidRPr="009A648E" w:rsidRDefault="0097344D" w:rsidP="00B84681">
      <w:pPr>
        <w:spacing w:line="300" w:lineRule="atLeast"/>
      </w:pPr>
      <w:r w:rsidRPr="00893AA1">
        <w:rPr>
          <w:b/>
        </w:rPr>
        <w:t>Produkt:</w:t>
      </w:r>
      <w:r w:rsidRPr="00893AA1">
        <w:t xml:space="preserve"> </w:t>
      </w:r>
      <w:r w:rsidRPr="009A648E">
        <w:t>Förderfähiges Industrieprodukt, abgerechnet wird die Menge an Wasserstoff in Tonnen.</w:t>
      </w:r>
    </w:p>
    <w:p w14:paraId="0D25CAC2" w14:textId="77777777" w:rsidR="0097344D" w:rsidRPr="00A52076" w:rsidRDefault="0097344D" w:rsidP="00B84681">
      <w:pPr>
        <w:spacing w:line="300" w:lineRule="atLeast"/>
      </w:pPr>
      <w:r w:rsidRPr="009A648E">
        <w:t>Wasserstoff bezeichnet dabei r</w:t>
      </w:r>
      <w:r w:rsidRPr="00893AA1">
        <w:t>eine</w:t>
      </w:r>
      <w:r w:rsidRPr="009A648E">
        <w:t>n</w:t>
      </w:r>
      <w:r w:rsidRPr="00893AA1">
        <w:t xml:space="preserve"> Wasserstoff und Wasserstoff-Kohlenmonoxid-Gemische mit einem Wasserstoffanteil von mindestens 60 % des Volumenanteils</w:t>
      </w:r>
      <w:r>
        <w:t>,</w:t>
      </w:r>
      <w:r w:rsidRPr="00893AA1">
        <w:t xml:space="preserve"> ausgedrückt in Tonnen 100</w:t>
      </w:r>
      <w:r>
        <w:t> </w:t>
      </w:r>
      <w:r w:rsidRPr="00893AA1">
        <w:t>% reiner Wasserstoff als marktfähige Nettoproduktion</w:t>
      </w:r>
      <w:r>
        <w:t>.</w:t>
      </w:r>
    </w:p>
    <w:p w14:paraId="7DE02B3F" w14:textId="77777777" w:rsidR="0097344D" w:rsidRPr="00584F85" w:rsidRDefault="0097344D" w:rsidP="00B84681">
      <w:pPr>
        <w:spacing w:line="300" w:lineRule="atLeast"/>
        <w:rPr>
          <w:shd w:val="clear" w:color="auto" w:fill="FFFFFF"/>
        </w:rPr>
      </w:pPr>
      <w:r w:rsidRPr="00584F85">
        <w:rPr>
          <w:shd w:val="clear" w:color="auto" w:fill="FFFFFF"/>
        </w:rPr>
        <w:t>Einbezogen sind alle Prozesselemente, die direkt oder indirekt mit der Herstellung von Wasserstoff und der Trennung von Wasserstoff und Kohlenmonoxid in Zusammenhang stehen. Diese Elemente liegen zwischen (a) den Eintrittspunkten von Kohlenwasserstoff-Einsatzgut und, falls gesondert, Brennstoff(en), (b) den Austrittspunkten aller wasserstoff- bzw. kohlenmonoxidhaltigen Produktströme und (c) den Eintritts- bzw. Austrittspunkten von importierter oder exportierter Wärme.</w:t>
      </w:r>
    </w:p>
    <w:p w14:paraId="1BE807A0" w14:textId="77777777" w:rsidR="0097344D" w:rsidRPr="00584F85" w:rsidRDefault="0097344D" w:rsidP="00B84681">
      <w:pPr>
        <w:spacing w:line="300" w:lineRule="atLeast"/>
        <w:rPr>
          <w:shd w:val="clear" w:color="auto" w:fill="FFFFFF"/>
        </w:rPr>
      </w:pPr>
      <w:r w:rsidRPr="00584F85">
        <w:rPr>
          <w:shd w:val="clear" w:color="auto" w:fill="FFFFFF"/>
        </w:rPr>
        <w:t xml:space="preserve">Dieses Referenzsystem findet nur dann Anwendung, wenn Wasserstoff in den Systemgrenzen der Anlage für die Produktion eines </w:t>
      </w:r>
      <w:r>
        <w:rPr>
          <w:shd w:val="clear" w:color="auto" w:fill="FFFFFF"/>
        </w:rPr>
        <w:t>P</w:t>
      </w:r>
      <w:r w:rsidRPr="00584F85">
        <w:rPr>
          <w:shd w:val="clear" w:color="auto" w:fill="FFFFFF"/>
        </w:rPr>
        <w:t>rodukts stofflich verwendet wird und die Wasserstoffproduktion nicht bereits in einem anderen Referenzsystem enthalten ist. Der spezifische Wasserstoffbedarf pro Endprodukt ist mit der Antragstellung anzugeben.</w:t>
      </w:r>
      <w:r>
        <w:rPr>
          <w:shd w:val="clear" w:color="auto" w:fill="FFFFFF"/>
        </w:rPr>
        <w:t xml:space="preserve"> </w:t>
      </w:r>
      <w:r w:rsidRPr="006B1CB7">
        <w:rPr>
          <w:shd w:val="clear" w:color="auto" w:fill="FFFFFF"/>
        </w:rPr>
        <w:t>Etwaige T</w:t>
      </w:r>
      <w:r>
        <w:rPr>
          <w:shd w:val="clear" w:color="auto" w:fill="FFFFFF"/>
        </w:rPr>
        <w:t>reibhausgase</w:t>
      </w:r>
      <w:r w:rsidRPr="006B1CB7">
        <w:rPr>
          <w:shd w:val="clear" w:color="auto" w:fill="FFFFFF"/>
        </w:rPr>
        <w:t xml:space="preserve">missionen im Prozess zwischen Wasserstoff und </w:t>
      </w:r>
      <w:r>
        <w:rPr>
          <w:shd w:val="clear" w:color="auto" w:fill="FFFFFF"/>
        </w:rPr>
        <w:t>zu förderndem</w:t>
      </w:r>
      <w:r w:rsidRPr="006B1CB7">
        <w:rPr>
          <w:shd w:val="clear" w:color="auto" w:fill="FFFFFF"/>
        </w:rPr>
        <w:t xml:space="preserve"> Produkt müssen ebenfalls gemindert werden und werden dem Referenzsystem zugeschlagen. Das Referenzsystem Wasserstoff kommt daher als vorgelagertes Referenzsystem zur Anwendung</w:t>
      </w:r>
      <w:r>
        <w:rPr>
          <w:shd w:val="clear" w:color="auto" w:fill="FFFFFF"/>
        </w:rPr>
        <w:t>.</w:t>
      </w:r>
      <w:r w:rsidRPr="006B1CB7">
        <w:rPr>
          <w:shd w:val="clear" w:color="auto" w:fill="FFFFFF"/>
        </w:rPr>
        <w:t xml:space="preserve"> Siehe hierzu die unten aufgeführten Bestimmungen.</w:t>
      </w:r>
    </w:p>
    <w:p w14:paraId="2F7942CB" w14:textId="77777777" w:rsidR="0097344D" w:rsidRPr="00A52076" w:rsidRDefault="0097344D" w:rsidP="00B84681">
      <w:pPr>
        <w:pStyle w:val="Anhang-Anhang2"/>
        <w:rPr>
          <w:lang w:val="de-DE"/>
        </w:rPr>
      </w:pPr>
      <w:r w:rsidRPr="00A52076">
        <w:rPr>
          <w:lang w:val="de-DE"/>
        </w:rPr>
        <w:t>51 Synthesegas (Synthesis gas)</w:t>
      </w:r>
    </w:p>
    <w:p w14:paraId="5A042C07" w14:textId="77777777" w:rsidR="0097344D" w:rsidRDefault="0097344D" w:rsidP="00B84681">
      <w:pPr>
        <w:spacing w:line="300" w:lineRule="atLeast"/>
      </w:pPr>
      <w:r w:rsidRPr="00B10920">
        <w:rPr>
          <w:b/>
        </w:rPr>
        <w:t>Produkt:</w:t>
      </w:r>
      <w:r w:rsidRPr="00B10920">
        <w:t xml:space="preserve"> </w:t>
      </w:r>
      <w:r w:rsidRPr="006D560B">
        <w:t>Förderfähiges Industrieprodukt, abgerechnet wird die Menge an Synthesegas in Tonnen</w:t>
      </w:r>
    </w:p>
    <w:p w14:paraId="6D19F0EA" w14:textId="77777777" w:rsidR="0097344D" w:rsidRPr="001057B6" w:rsidRDefault="0097344D" w:rsidP="00B84681">
      <w:pPr>
        <w:spacing w:line="300" w:lineRule="atLeast"/>
      </w:pPr>
      <w:r>
        <w:t xml:space="preserve">Synthesegas bezeichnet dabei </w:t>
      </w:r>
      <w:r w:rsidRPr="00B10920">
        <w:t>Wasserstoff-Kohlenmonoxid-Gemische mit einem Wasserstoffanteil von weniger als 60</w:t>
      </w:r>
      <w:r>
        <w:t> </w:t>
      </w:r>
      <w:r w:rsidRPr="00B10920">
        <w:t>% Volumenanteil an der Gesamtmenge von Wasserstoff und Kohlenmonoxid ausgedrückt in Tonnen Synthesegas bezogen auf 47</w:t>
      </w:r>
      <w:r>
        <w:t> </w:t>
      </w:r>
      <w:r w:rsidRPr="00B10920">
        <w:t>Vol.-% Wasserstoff als marktfähige Nettoproduktion</w:t>
      </w:r>
      <w:r>
        <w:t>.</w:t>
      </w:r>
    </w:p>
    <w:p w14:paraId="173C4230" w14:textId="77777777" w:rsidR="0097344D" w:rsidRPr="00B10920" w:rsidRDefault="0097344D" w:rsidP="00B84681">
      <w:pPr>
        <w:spacing w:line="300" w:lineRule="atLeast"/>
        <w:rPr>
          <w:shd w:val="clear" w:color="auto" w:fill="FFFFFF"/>
        </w:rPr>
      </w:pPr>
      <w:r w:rsidRPr="00B10920">
        <w:rPr>
          <w:shd w:val="clear" w:color="auto" w:fill="FFFFFF"/>
        </w:rPr>
        <w:t>Einbezogen sind alle Prozessbestandteile, die direkt oder indirekt mit der Herstellung von Synthesegas und der Trennung von Wasserstoff und Kohlenmonoxid in Zusammenhang stehen. Diese Elemente liegen zwischen (a) den Eintrittspunkten von Kohlenwasserstoff-Einsatzgut und, falls gesondert, Brennstoff(en), (b) den Austrittspunkten aller wasserstoff- bzw. kohlenmonoxidhaltigen Produktströme und (c) den Eintritts- bzw. Austrittspunkten von importierter oder exportierter Wärme.</w:t>
      </w:r>
    </w:p>
    <w:p w14:paraId="7DC3E49B" w14:textId="77777777" w:rsidR="0097344D" w:rsidRPr="007F7EA3" w:rsidRDefault="0097344D" w:rsidP="00B84681">
      <w:pPr>
        <w:spacing w:line="300" w:lineRule="atLeast"/>
        <w:rPr>
          <w:shd w:val="clear" w:color="auto" w:fill="FFFFFF"/>
        </w:rPr>
      </w:pPr>
      <w:r w:rsidRPr="00B10920">
        <w:rPr>
          <w:shd w:val="clear" w:color="auto" w:fill="FFFFFF"/>
        </w:rPr>
        <w:t xml:space="preserve">Dieses Referenzsystem findet nur dann Anwendung, wenn Synthesegas in den Systemgrenzen der Anlage für die Produktion eines </w:t>
      </w:r>
      <w:r w:rsidRPr="001057B6">
        <w:rPr>
          <w:shd w:val="clear" w:color="auto" w:fill="FFFFFF"/>
        </w:rPr>
        <w:t>P</w:t>
      </w:r>
      <w:r w:rsidRPr="00B10920">
        <w:rPr>
          <w:shd w:val="clear" w:color="auto" w:fill="FFFFFF"/>
        </w:rPr>
        <w:t>rodukts stofflich verwendet wird. Der spezifische Synthesegasbedarf pro Endprodukt ist mit der Antragstellung anzugeben.</w:t>
      </w:r>
      <w:r>
        <w:rPr>
          <w:shd w:val="clear" w:color="auto" w:fill="FFFFFF"/>
        </w:rPr>
        <w:t xml:space="preserve"> </w:t>
      </w:r>
      <w:r w:rsidRPr="00950A11">
        <w:rPr>
          <w:shd w:val="clear" w:color="auto" w:fill="FFFFFF"/>
        </w:rPr>
        <w:t xml:space="preserve">Etwaige </w:t>
      </w:r>
      <w:r>
        <w:rPr>
          <w:shd w:val="clear" w:color="auto" w:fill="FFFFFF"/>
        </w:rPr>
        <w:t>Treibhausgase</w:t>
      </w:r>
      <w:r w:rsidRPr="00950A11">
        <w:rPr>
          <w:shd w:val="clear" w:color="auto" w:fill="FFFFFF"/>
        </w:rPr>
        <w:t xml:space="preserve">missionen im Prozess zwischen Synthesegas und </w:t>
      </w:r>
      <w:r>
        <w:rPr>
          <w:shd w:val="clear" w:color="auto" w:fill="FFFFFF"/>
        </w:rPr>
        <w:t>zu förderndem</w:t>
      </w:r>
      <w:r w:rsidRPr="00950A11">
        <w:rPr>
          <w:shd w:val="clear" w:color="auto" w:fill="FFFFFF"/>
        </w:rPr>
        <w:t xml:space="preserve"> Produkt müssen ebenfalls gemindert werden und werden dem Referenzsystem zugeschlagen. Das Referenzsystem Synthesegas kommt daher als vorgelagertes Referenzsystem zur Anwendung</w:t>
      </w:r>
      <w:r>
        <w:rPr>
          <w:shd w:val="clear" w:color="auto" w:fill="FFFFFF"/>
        </w:rPr>
        <w:t>.</w:t>
      </w:r>
      <w:r w:rsidRPr="00950A11">
        <w:rPr>
          <w:shd w:val="clear" w:color="auto" w:fill="FFFFFF"/>
        </w:rPr>
        <w:t xml:space="preserve"> Siehe hierzu die unten aufgeführten Bestimmungen.</w:t>
      </w:r>
    </w:p>
    <w:p w14:paraId="5F25FED9" w14:textId="77777777" w:rsidR="0097344D" w:rsidRPr="00A52076" w:rsidRDefault="0097344D" w:rsidP="00B84681">
      <w:pPr>
        <w:pStyle w:val="Anhang-Anhang2"/>
        <w:rPr>
          <w:lang w:val="de-DE"/>
        </w:rPr>
      </w:pPr>
      <w:r w:rsidRPr="00A52076">
        <w:rPr>
          <w:lang w:val="de-DE"/>
        </w:rPr>
        <w:t>Wärmebereitstellung (Heat production)</w:t>
      </w:r>
    </w:p>
    <w:p w14:paraId="4FAEC471" w14:textId="77777777" w:rsidR="0097344D" w:rsidRDefault="0097344D" w:rsidP="00B84681">
      <w:pPr>
        <w:spacing w:line="300" w:lineRule="atLeast"/>
      </w:pPr>
      <w:r w:rsidRPr="00870EAB">
        <w:rPr>
          <w:b/>
        </w:rPr>
        <w:t>Produkt:</w:t>
      </w:r>
      <w:r w:rsidRPr="00870EAB">
        <w:t xml:space="preserve"> Förderfähiges Industrieprodukt, abgerechnet wird die eingesetzte messbare Wärme im Sinne der RL CELEX 2011 278 in MWh</w:t>
      </w:r>
    </w:p>
    <w:p w14:paraId="7EB2F552" w14:textId="77777777" w:rsidR="0097344D" w:rsidRPr="00870EAB" w:rsidRDefault="0097344D" w:rsidP="00B84681">
      <w:pPr>
        <w:spacing w:line="300" w:lineRule="atLeast"/>
      </w:pPr>
      <w:r w:rsidRPr="00C13FCA">
        <w:t>Messbare Wärme bezeichnet dabei einen über einen Wärmeträger (wie insbesondere Dampf, Heißluft, Wasser, Öl, Flüssigmetalle und Salze) durch erkennbare Rohre oder Leitungen transportierte</w:t>
      </w:r>
      <w:r>
        <w:t>n</w:t>
      </w:r>
      <w:r w:rsidRPr="00C13FCA">
        <w:t xml:space="preserve"> Nettowärmefluss, für den ein Wärmezähler installiert wurde bzw. installiert werden könnte.</w:t>
      </w:r>
    </w:p>
    <w:p w14:paraId="327A3590" w14:textId="77777777" w:rsidR="0097344D" w:rsidRPr="001057B6" w:rsidRDefault="0097344D" w:rsidP="00B84681">
      <w:pPr>
        <w:spacing w:line="300" w:lineRule="atLeast"/>
        <w:rPr>
          <w:highlight w:val="yellow"/>
        </w:rPr>
      </w:pPr>
      <w:r w:rsidRPr="00FB3C9E">
        <w:rPr>
          <w:shd w:val="clear" w:color="auto" w:fill="FFFFFF"/>
        </w:rPr>
        <w:t>Einbezogen sind sämtliche Prozesse, die direkt oder indirekt mit der Herstellung von förderfähigen Produkten in Zusammenhang stehen, welche keinem zuvor genannten Referenzsystem unterliegen</w:t>
      </w:r>
      <w:r w:rsidRPr="001057B6">
        <w:rPr>
          <w:shd w:val="clear" w:color="auto" w:fill="FFFFFF"/>
        </w:rPr>
        <w:t>, die sich auf Produkt</w:t>
      </w:r>
      <w:r>
        <w:rPr>
          <w:shd w:val="clear" w:color="auto" w:fill="FFFFFF"/>
        </w:rPr>
        <w:t>b</w:t>
      </w:r>
      <w:r w:rsidRPr="001057B6">
        <w:rPr>
          <w:shd w:val="clear" w:color="auto" w:fill="FFFFFF"/>
        </w:rPr>
        <w:t>enchmarks beziehen</w:t>
      </w:r>
      <w:r w:rsidRPr="00FB3C9E">
        <w:rPr>
          <w:shd w:val="clear" w:color="auto" w:fill="FFFFFF"/>
        </w:rPr>
        <w:t xml:space="preserve">. Der spezifische Wärmebedarf pro Tonne Produkt </w:t>
      </w:r>
      <w:r>
        <w:rPr>
          <w:shd w:val="clear" w:color="auto" w:fill="FFFFFF"/>
        </w:rPr>
        <w:t>ist</w:t>
      </w:r>
      <w:r w:rsidRPr="00FB3C9E">
        <w:rPr>
          <w:shd w:val="clear" w:color="auto" w:fill="FFFFFF"/>
        </w:rPr>
        <w:t xml:space="preserve"> mit der Einreichung zu quantifizieren und mit öffentlich verfügbaren Quellen zu belegen. Etwaige prozessbedingte T</w:t>
      </w:r>
      <w:r>
        <w:rPr>
          <w:shd w:val="clear" w:color="auto" w:fill="FFFFFF"/>
        </w:rPr>
        <w:t>reibhausgase</w:t>
      </w:r>
      <w:r w:rsidRPr="00FB3C9E">
        <w:rPr>
          <w:shd w:val="clear" w:color="auto" w:fill="FFFFFF"/>
        </w:rPr>
        <w:t xml:space="preserve">missionen müssen ebenfalls gemindert werden und werden dem </w:t>
      </w:r>
      <w:r w:rsidRPr="001057B6">
        <w:rPr>
          <w:shd w:val="clear" w:color="auto" w:fill="FFFFFF"/>
        </w:rPr>
        <w:t xml:space="preserve">Referenzsystem </w:t>
      </w:r>
      <w:r w:rsidRPr="00FB3C9E">
        <w:rPr>
          <w:shd w:val="clear" w:color="auto" w:fill="FFFFFF"/>
        </w:rPr>
        <w:t>zugeschlagen.</w:t>
      </w:r>
      <w:r w:rsidRPr="00B93B34">
        <w:t xml:space="preserve"> </w:t>
      </w:r>
      <w:r w:rsidRPr="00B93B34">
        <w:rPr>
          <w:shd w:val="clear" w:color="auto" w:fill="FFFFFF"/>
        </w:rPr>
        <w:t>Das Referenzsystem Wärmebereitstellung kommt daher als vorgelagertes Referenzsystem zur Anwendung. Siehe hierzu die unten aufgeführten Bestimmungen.</w:t>
      </w:r>
    </w:p>
    <w:p w14:paraId="1565A903" w14:textId="77777777" w:rsidR="0097344D" w:rsidRPr="00A52076" w:rsidRDefault="0097344D" w:rsidP="00B84681">
      <w:pPr>
        <w:pStyle w:val="Anhang-Anhang2"/>
        <w:rPr>
          <w:lang w:val="de-DE"/>
        </w:rPr>
      </w:pPr>
      <w:r w:rsidRPr="00A52076">
        <w:rPr>
          <w:lang w:val="de-DE"/>
        </w:rPr>
        <w:t>Brennstoffeinsatz (Fuel usage)</w:t>
      </w:r>
    </w:p>
    <w:p w14:paraId="78118771" w14:textId="77777777" w:rsidR="0097344D" w:rsidRPr="00B3434D" w:rsidRDefault="0097344D" w:rsidP="00B84681">
      <w:pPr>
        <w:spacing w:line="300" w:lineRule="atLeast"/>
      </w:pPr>
      <w:r w:rsidRPr="00B3434D">
        <w:rPr>
          <w:b/>
          <w:bCs/>
        </w:rPr>
        <w:t>Produkt:</w:t>
      </w:r>
      <w:r w:rsidRPr="00B3434D">
        <w:t xml:space="preserve"> Förderfähiges Industrieprodukt, abgerechnet wird der eingesetzte Brennstoff in MWh</w:t>
      </w:r>
    </w:p>
    <w:p w14:paraId="5385F276" w14:textId="77777777" w:rsidR="0097344D" w:rsidRDefault="0097344D" w:rsidP="00B84681">
      <w:pPr>
        <w:spacing w:line="300" w:lineRule="atLeast"/>
      </w:pPr>
      <w:r w:rsidRPr="00822B90">
        <w:t>Einbezogen sind sämtliche Prozesse, die direkt oder indirekt mit der Herstellung von förderfähigen Produkten in Zusammenhang stehen, welche keinem zuvor genannten Referenzsystem unterliegen. Sofern der Wärmeeinsatz des Produktionspfads bestimmt werden kann, findet das Referenzsystem Wärmebereitstellung Anwendung. Der erforderliche Brennstoffeinsatz pro Tonne Produkt ist mit der Einreichung zu quantifizieren und mit öffentlich verfügbaren Quellen zu belegen. Etwaige prozessbedingte T</w:t>
      </w:r>
      <w:r>
        <w:t>reibhausgase</w:t>
      </w:r>
      <w:r w:rsidRPr="00822B90">
        <w:t xml:space="preserve">missionen müssen ebenfalls gemindert werden und werden dem </w:t>
      </w:r>
      <w:r w:rsidRPr="001057B6">
        <w:t xml:space="preserve">Referenzsystem </w:t>
      </w:r>
      <w:r w:rsidRPr="00822B90">
        <w:t>zugeschlagen.</w:t>
      </w:r>
      <w:r w:rsidRPr="001057B6">
        <w:t xml:space="preserve"> </w:t>
      </w:r>
      <w:r w:rsidRPr="00822B90">
        <w:t xml:space="preserve">Das Referenzsystem </w:t>
      </w:r>
      <w:r>
        <w:t>Brennstoffeinsatz</w:t>
      </w:r>
      <w:r w:rsidRPr="00822B90">
        <w:t xml:space="preserve"> kommt daher als vorgelagertes Referenzsystem zur Anwendung. Siehe hierzu die unten aufgeführten Bestimmungen.</w:t>
      </w:r>
    </w:p>
    <w:p w14:paraId="54B36ECF" w14:textId="77777777" w:rsidR="0097344D" w:rsidRPr="00A52076" w:rsidRDefault="0097344D" w:rsidP="00B84681">
      <w:pPr>
        <w:pStyle w:val="Anhang-Anhang2"/>
        <w:rPr>
          <w:lang w:val="de-DE"/>
        </w:rPr>
      </w:pPr>
      <w:r w:rsidRPr="00A52076">
        <w:rPr>
          <w:lang w:val="de-DE"/>
        </w:rPr>
        <w:t>Bestimmungen bei vorgelagerten Referenzsystemen</w:t>
      </w:r>
    </w:p>
    <w:p w14:paraId="02AEE228" w14:textId="77777777" w:rsidR="0097344D" w:rsidRDefault="0097344D" w:rsidP="00B84681">
      <w:pPr>
        <w:spacing w:line="300" w:lineRule="atLeast"/>
      </w:pPr>
      <w:r w:rsidRPr="00216A02">
        <w:t>Die Referenzsysteme Wasserstoff</w:t>
      </w:r>
      <w:r>
        <w:t xml:space="preserve"> (50)</w:t>
      </w:r>
      <w:r w:rsidRPr="00216A02">
        <w:t xml:space="preserve">, Synthesegas </w:t>
      </w:r>
      <w:r>
        <w:t xml:space="preserve">(51), </w:t>
      </w:r>
      <w:r w:rsidRPr="00216A02">
        <w:t xml:space="preserve">Wärmebereitstellung und Brennstoffeinsatz werden als vorgelagerte Referenzsysteme behandelt. </w:t>
      </w:r>
      <w:r w:rsidRPr="001624A3">
        <w:t xml:space="preserve">Die vorgelagerten Produkte (Wasserstoff oder Synthesegas), die vorgelagerte Wärmebereitstellung oder die Brennstoffnutzung werden hier gesammelt als </w:t>
      </w:r>
      <w:r w:rsidRPr="009F0CD2">
        <w:rPr>
          <w:b/>
          <w:bCs/>
        </w:rPr>
        <w:t>Vorprodukte</w:t>
      </w:r>
      <w:r w:rsidRPr="001624A3">
        <w:t xml:space="preserve"> bezeichnet. Diese sind zu unterscheiden von den geförderten Produkten</w:t>
      </w:r>
      <w:r>
        <w:t xml:space="preserve"> und Zwischenprodukten</w:t>
      </w:r>
      <w:r w:rsidRPr="001624A3">
        <w:t xml:space="preserve">. Beide Produktionsmengen werden </w:t>
      </w:r>
      <w:r>
        <w:t>separat erfasst und angegeben; dies gilt sowohl für die</w:t>
      </w:r>
      <w:r w:rsidRPr="001624A3">
        <w:t xml:space="preserve"> Angaben bei Gebotsabgabe als auch </w:t>
      </w:r>
      <w:r>
        <w:t xml:space="preserve">für </w:t>
      </w:r>
      <w:r w:rsidRPr="001624A3">
        <w:t>die Abrechnung.</w:t>
      </w:r>
    </w:p>
    <w:p w14:paraId="0A26BBAD" w14:textId="77777777" w:rsidR="0097344D" w:rsidRDefault="0097344D" w:rsidP="00B84681">
      <w:pPr>
        <w:spacing w:line="300" w:lineRule="atLeast"/>
      </w:pPr>
      <w:r>
        <w:t>Im Falle der vorgelagerten Referenzsysteme ist</w:t>
      </w:r>
      <w:r w:rsidRPr="005271CD">
        <w:t xml:space="preserve"> </w:t>
      </w:r>
      <w:r>
        <w:t>bei der Berechnung des</w:t>
      </w:r>
      <w:r w:rsidRPr="005271CD">
        <w:t xml:space="preserve"> Auszahlungs</w:t>
      </w:r>
      <w:r>
        <w:t xml:space="preserve">betrags </w:t>
      </w:r>
      <w:r w:rsidRPr="00F70CA2">
        <w:t xml:space="preserve">(Anhang 1 FRL KSV) anstelle von </w:t>
      </w:r>
      <m:oMath>
        <m:sSup>
          <m:sSupPr>
            <m:ctrlPr>
              <w:rPr>
                <w:rFonts w:ascii="Cambria Math" w:eastAsia="Calibri" w:hAnsi="Cambria Math" w:cs="Calibri"/>
                <w:sz w:val="22"/>
                <w:szCs w:val="22"/>
                <w:lang w:eastAsia="en-US"/>
              </w:rPr>
            </m:ctrlPr>
          </m:sSupPr>
          <m:e>
            <m:r>
              <m:rPr>
                <m:sty m:val="p"/>
              </m:rPr>
              <w:rPr>
                <w:rFonts w:ascii="Cambria Math" w:eastAsia="Calibri" w:hAnsi="Cambria Math" w:cs="Calibri"/>
                <w:sz w:val="22"/>
                <w:szCs w:val="22"/>
                <w:lang w:eastAsia="en-US"/>
              </w:rPr>
              <m:t>Q</m:t>
            </m:r>
          </m:e>
          <m:sup>
            <m:r>
              <m:rPr>
                <m:sty m:val="p"/>
              </m:rPr>
              <w:rPr>
                <w:rFonts w:ascii="Cambria Math" w:eastAsia="Calibri" w:hAnsi="Cambria Math" w:cs="Calibri"/>
                <w:sz w:val="22"/>
                <w:szCs w:val="22"/>
                <w:lang w:eastAsia="en-US"/>
              </w:rPr>
              <m:t>real</m:t>
            </m:r>
          </m:sup>
        </m:sSup>
      </m:oMath>
      <w:r>
        <w:rPr>
          <w:sz w:val="22"/>
          <w:szCs w:val="22"/>
          <w:lang w:eastAsia="en-US"/>
        </w:rPr>
        <w:t xml:space="preserve"> </w:t>
      </w:r>
      <w:r w:rsidRPr="005271CD">
        <w:t xml:space="preserve">die Menge des vorgelagerten Produkts </w:t>
      </w:r>
      <m:oMath>
        <m:sSup>
          <m:sSupPr>
            <m:ctrlPr>
              <w:rPr>
                <w:rFonts w:ascii="Cambria Math" w:hAnsi="Cambria Math"/>
              </w:rPr>
            </m:ctrlPr>
          </m:sSupPr>
          <m:e>
            <m:r>
              <m:rPr>
                <m:sty m:val="p"/>
              </m:rPr>
              <w:rPr>
                <w:rFonts w:ascii="Cambria Math" w:hAnsi="Cambria Math"/>
              </w:rPr>
              <m:t>Λ</m:t>
            </m:r>
          </m:e>
          <m:sup>
            <m:r>
              <m:rPr>
                <m:sty m:val="p"/>
              </m:rPr>
              <w:rPr>
                <w:rFonts w:ascii="Cambria Math" w:hAnsi="Cambria Math"/>
              </w:rPr>
              <m:t>real</m:t>
            </m:r>
          </m:sup>
        </m:sSup>
      </m:oMath>
      <w:r w:rsidRPr="005271CD">
        <w:t xml:space="preserve"> </w:t>
      </w:r>
      <w:r w:rsidRPr="00F70CA2">
        <w:t>einzusetzen</w:t>
      </w:r>
      <w:r w:rsidRPr="005271CD">
        <w:t>.</w:t>
      </w:r>
      <w:r>
        <w:t xml:space="preserve"> Für die Berechnungen der maximalen jährlichen und maximalen gesamten Fördersumme (Anhang 1 FRL KSV) tritt </w:t>
      </w:r>
      <m:oMath>
        <m:sSup>
          <m:sSupPr>
            <m:ctrlPr>
              <w:rPr>
                <w:rFonts w:ascii="Cambria Math" w:eastAsiaTheme="minorEastAsia" w:hAnsi="Cambria Math"/>
                <w:iCs/>
              </w:rPr>
            </m:ctrlPr>
          </m:sSupPr>
          <m:e>
            <m:r>
              <m:rPr>
                <m:sty m:val="p"/>
              </m:rPr>
              <w:rPr>
                <w:rFonts w:ascii="Cambria Math" w:hAnsi="Cambria Math"/>
              </w:rPr>
              <m:t>Λ</m:t>
            </m:r>
            <m:ctrlPr>
              <w:rPr>
                <w:rFonts w:ascii="Cambria Math" w:hAnsi="Cambria Math"/>
                <w:iCs/>
              </w:rPr>
            </m:ctrlPr>
          </m:e>
          <m:sup>
            <m:r>
              <m:rPr>
                <m:sty m:val="p"/>
              </m:rPr>
              <w:rPr>
                <w:rFonts w:ascii="Cambria Math" w:eastAsiaTheme="minorEastAsia" w:hAnsi="Cambria Math"/>
              </w:rPr>
              <m:t>Plan,t</m:t>
            </m:r>
          </m:sup>
        </m:sSup>
      </m:oMath>
      <w:r>
        <w:rPr>
          <w:iCs/>
          <w:sz w:val="20"/>
        </w:rPr>
        <w:t xml:space="preserve"> </w:t>
      </w:r>
      <w:r w:rsidRPr="00FB50C1">
        <w:rPr>
          <w:iCs/>
        </w:rPr>
        <w:t>an die Stelle von</w:t>
      </w:r>
      <w:r>
        <w:rPr>
          <w:iCs/>
          <w:sz w:val="20"/>
        </w:rPr>
        <w:t xml:space="preserv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t xml:space="preserve">. </w:t>
      </w:r>
    </w:p>
    <w:p w14:paraId="0AFA9699" w14:textId="77777777" w:rsidR="0097344D" w:rsidRPr="000E17C5" w:rsidRDefault="0097344D" w:rsidP="00B84681">
      <w:pPr>
        <w:spacing w:line="300" w:lineRule="atLeast"/>
        <w:rPr>
          <w:iCs/>
        </w:rPr>
      </w:pPr>
      <w:r>
        <w:rPr>
          <w:iCs/>
        </w:rPr>
        <w:t xml:space="preserve">Die </w:t>
      </w:r>
      <w:r w:rsidRPr="000E17C5">
        <w:rPr>
          <w:iCs/>
        </w:rPr>
        <w:t>spezifische Einsatzmenge des Vorprodukts</w:t>
      </w:r>
      <w:r>
        <w:rPr>
          <w:iCs/>
        </w:rPr>
        <w:t xml:space="preserve"> ist wie folgt definiert:</w:t>
      </w:r>
    </w:p>
    <w:p w14:paraId="4A701F46" w14:textId="77777777" w:rsidR="0097344D" w:rsidRPr="000E17C5" w:rsidRDefault="0097344D" w:rsidP="00B84681">
      <w:pPr>
        <w:spacing w:line="300" w:lineRule="atLeast"/>
        <w:rPr>
          <w:iCs/>
        </w:rPr>
      </w:pPr>
      <w:r w:rsidRPr="000E17C5">
        <w:rPr>
          <w:iCs/>
        </w:rPr>
        <w:t>im Plan</w:t>
      </w:r>
    </w:p>
    <w:p w14:paraId="4A6C97C0" w14:textId="77777777" w:rsidR="0097344D" w:rsidRPr="000E17C5" w:rsidRDefault="00BF4F8D" w:rsidP="00B84681">
      <w:pPr>
        <w:spacing w:after="200" w:line="300" w:lineRule="atLeast"/>
        <w:ind w:left="1276" w:right="1531"/>
        <w:jc w:val="center"/>
        <w:rPr>
          <w:iCs/>
        </w:rPr>
      </w:pPr>
      <m:oMath>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num>
          <m:den>
            <m:sSup>
              <m:sSupPr>
                <m:ctrlPr>
                  <w:rPr>
                    <w:rFonts w:ascii="Cambria Math" w:hAnsi="Cambria Math"/>
                    <w:iCs/>
                  </w:rPr>
                </m:ctrlPr>
              </m:sSupPr>
              <m:e>
                <m:r>
                  <m:rPr>
                    <m:sty m:val="p"/>
                  </m:rPr>
                  <w:rPr>
                    <w:rFonts w:ascii="Cambria Math" w:hAnsi="Cambria Math"/>
                  </w:rPr>
                  <m:t>Q</m:t>
                </m:r>
              </m:e>
              <m:sup>
                <m:r>
                  <m:rPr>
                    <m:sty m:val="p"/>
                  </m:rPr>
                  <w:rPr>
                    <w:rFonts w:ascii="Cambria Math" w:hAnsi="Cambria Math"/>
                  </w:rPr>
                  <m:t>Plan,t</m:t>
                </m:r>
              </m:sup>
            </m:sSup>
          </m:den>
        </m:f>
      </m:oMath>
      <w:r w:rsidR="0097344D" w:rsidRPr="000E17C5">
        <w:rPr>
          <w:iCs/>
        </w:rPr>
        <w:t xml:space="preserve"> </w:t>
      </w:r>
      <w:r w:rsidR="0097344D" w:rsidRPr="000E17C5">
        <w:rPr>
          <w:iCs/>
        </w:rPr>
        <w:tab/>
      </w:r>
      <w:r w:rsidR="0097344D">
        <w:rPr>
          <w:iCs/>
        </w:rPr>
        <w:tab/>
      </w:r>
      <w:r w:rsidR="0097344D">
        <w:rPr>
          <w:iCs/>
        </w:rPr>
        <w:tab/>
      </w:r>
      <w:r w:rsidR="0097344D">
        <w:rPr>
          <w:iCs/>
        </w:rPr>
        <w:tab/>
      </w:r>
      <w:r w:rsidR="0097344D">
        <w:rPr>
          <w:iCs/>
        </w:rPr>
        <w:tab/>
      </w:r>
      <w:r w:rsidR="0097344D">
        <w:rPr>
          <w:iCs/>
        </w:rPr>
        <w:tab/>
      </w:r>
      <w:r w:rsidR="0097344D" w:rsidRPr="000E17C5">
        <w:rPr>
          <w:iCs/>
        </w:rPr>
        <w:t>[</w:t>
      </w:r>
      <w:r w:rsidR="0097344D">
        <w:rPr>
          <w:iCs/>
        </w:rPr>
        <w:t>12]</w:t>
      </w:r>
    </w:p>
    <w:p w14:paraId="43067319" w14:textId="77777777" w:rsidR="0097344D" w:rsidRPr="000E17C5" w:rsidRDefault="0097344D" w:rsidP="00B84681">
      <w:pPr>
        <w:spacing w:after="200" w:line="300" w:lineRule="atLeast"/>
        <w:ind w:right="1531"/>
        <w:rPr>
          <w:iCs/>
        </w:rPr>
      </w:pPr>
      <w:r w:rsidRPr="000E17C5">
        <w:rPr>
          <w:iCs/>
        </w:rPr>
        <w:t>in der Abrechnung</w:t>
      </w:r>
    </w:p>
    <w:p w14:paraId="697A5175" w14:textId="77777777" w:rsidR="0097344D" w:rsidRPr="000E17C5" w:rsidRDefault="00BF4F8D" w:rsidP="00B84681">
      <w:pPr>
        <w:spacing w:line="300" w:lineRule="atLeast"/>
        <w:ind w:left="1276" w:right="1531"/>
        <w:rPr>
          <w:iCs/>
        </w:rPr>
      </w:pPr>
      <m:oMath>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r>
          <m:rPr>
            <m:sty m:val="p"/>
          </m:rPr>
          <w:rPr>
            <w:rFonts w:ascii="Cambria Math" w:hAnsi="Cambria Math"/>
          </w:rPr>
          <m:t xml:space="preserve">= </m:t>
        </m:r>
        <m:f>
          <m:fPr>
            <m:ctrlPr>
              <w:rPr>
                <w:rFonts w:ascii="Cambria Math" w:hAnsi="Cambria Math"/>
                <w:iCs/>
              </w:rPr>
            </m:ctrlPr>
          </m:fPr>
          <m:num>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num>
          <m:den>
            <m:sSup>
              <m:sSupPr>
                <m:ctrlPr>
                  <w:rPr>
                    <w:rFonts w:ascii="Cambria Math" w:hAnsi="Cambria Math"/>
                    <w:iCs/>
                  </w:rPr>
                </m:ctrlPr>
              </m:sSupPr>
              <m:e>
                <m:r>
                  <m:rPr>
                    <m:sty m:val="p"/>
                  </m:rPr>
                  <w:rPr>
                    <w:rFonts w:ascii="Cambria Math" w:hAnsi="Cambria Math"/>
                  </w:rPr>
                  <m:t>Q</m:t>
                </m:r>
              </m:e>
              <m:sup>
                <m:r>
                  <m:rPr>
                    <m:sty m:val="p"/>
                  </m:rPr>
                  <w:rPr>
                    <w:rFonts w:ascii="Cambria Math" w:hAnsi="Cambria Math"/>
                  </w:rPr>
                  <m:t>real</m:t>
                </m:r>
              </m:sup>
            </m:sSup>
          </m:den>
        </m:f>
      </m:oMath>
      <w:r w:rsidR="0097344D" w:rsidRPr="000E17C5">
        <w:rPr>
          <w:iCs/>
        </w:rPr>
        <w:t xml:space="preserve"> </w:t>
      </w:r>
      <w:r w:rsidR="0097344D" w:rsidRPr="000E17C5">
        <w:rPr>
          <w:iCs/>
        </w:rPr>
        <w:tab/>
      </w:r>
      <w:r w:rsidR="0097344D">
        <w:rPr>
          <w:iCs/>
        </w:rPr>
        <w:tab/>
      </w:r>
      <w:r w:rsidR="0097344D">
        <w:rPr>
          <w:iCs/>
        </w:rPr>
        <w:tab/>
      </w:r>
      <w:r w:rsidR="0097344D">
        <w:rPr>
          <w:iCs/>
        </w:rPr>
        <w:tab/>
      </w:r>
      <w:r w:rsidR="0097344D">
        <w:rPr>
          <w:iCs/>
        </w:rPr>
        <w:tab/>
      </w:r>
      <w:r w:rsidR="0097344D">
        <w:rPr>
          <w:iCs/>
        </w:rPr>
        <w:tab/>
      </w:r>
      <w:r w:rsidR="0097344D">
        <w:rPr>
          <w:iCs/>
        </w:rPr>
        <w:tab/>
      </w:r>
      <w:r w:rsidR="0097344D" w:rsidRPr="000E17C5">
        <w:rPr>
          <w:iCs/>
        </w:rPr>
        <w:t>[</w:t>
      </w:r>
      <w:r w:rsidR="0097344D">
        <w:rPr>
          <w:iCs/>
        </w:rPr>
        <w:t>13]</w:t>
      </w:r>
    </w:p>
    <w:p w14:paraId="1493EB5E" w14:textId="77777777" w:rsidR="0097344D" w:rsidRPr="00216A02" w:rsidRDefault="0097344D" w:rsidP="00B84681">
      <w:pPr>
        <w:spacing w:line="300" w:lineRule="atLeast"/>
      </w:pPr>
      <w:r w:rsidRPr="00216A02">
        <w:t xml:space="preserve">Die </w:t>
      </w:r>
      <w:r w:rsidRPr="004562A9">
        <w:rPr>
          <w:b/>
          <w:bCs/>
        </w:rPr>
        <w:t>Treibhausgasemissionen des</w:t>
      </w:r>
      <w:r w:rsidRPr="00216A02">
        <w:t xml:space="preserve"> </w:t>
      </w:r>
      <w:r w:rsidRPr="004562A9">
        <w:rPr>
          <w:b/>
          <w:bCs/>
        </w:rPr>
        <w:t>Referenzsystems</w:t>
      </w:r>
      <w:r w:rsidRPr="00216A02">
        <w:t xml:space="preserve"> berücksichtigen bei den vorgelagerten Referenzsystemen </w:t>
      </w:r>
      <w:r>
        <w:t xml:space="preserve">einerseits </w:t>
      </w:r>
      <w:r w:rsidRPr="00216A02">
        <w:t xml:space="preserve">die </w:t>
      </w:r>
      <w:r>
        <w:t>Treibhausgase</w:t>
      </w:r>
      <w:r w:rsidRPr="00216A02">
        <w:t xml:space="preserve">missionen des </w:t>
      </w:r>
      <w:r>
        <w:t>Vorprodukts</w:t>
      </w:r>
      <w:r w:rsidRPr="00216A02">
        <w:t xml:space="preserve"> (Wasserstoff oder Synthesegas)</w:t>
      </w:r>
      <w:r>
        <w:t>. Zu diesen</w:t>
      </w:r>
      <w:r w:rsidRPr="00216A02">
        <w:t xml:space="preserve"> </w:t>
      </w:r>
      <w:r>
        <w:t>Treibhausgase</w:t>
      </w:r>
      <w:r w:rsidRPr="00216A02">
        <w:t xml:space="preserve">missionen werden die </w:t>
      </w:r>
      <w:r>
        <w:t>Treibhausgase</w:t>
      </w:r>
      <w:r w:rsidRPr="00216A02">
        <w:t>missionen addiert, die bei der Herstellung des geförderten Produkts zusätzlich</w:t>
      </w:r>
      <w:r w:rsidRPr="00184089">
        <w:t xml:space="preserve"> </w:t>
      </w:r>
      <w:r w:rsidRPr="00216A02">
        <w:t>anfallen</w:t>
      </w:r>
      <w:r>
        <w:t>,</w:t>
      </w:r>
      <w:r w:rsidRPr="00216A02">
        <w:t xml:space="preserve"> nachgelagert zu denjenigen des Referenzsystems für das Vorprodukt. Diese zusätzlichen </w:t>
      </w:r>
      <w:r>
        <w:t>Treibhausgase</w:t>
      </w:r>
      <w:r w:rsidRPr="00216A02">
        <w:t xml:space="preserve">missionen werden hier verallgemeinernd als Prozessemissionen bezeichnet. </w:t>
      </w:r>
    </w:p>
    <w:p w14:paraId="09B94447" w14:textId="77777777" w:rsidR="0097344D" w:rsidRDefault="0097344D" w:rsidP="00B84681">
      <w:pPr>
        <w:spacing w:line="300" w:lineRule="atLeast"/>
      </w:pPr>
      <w:r w:rsidRPr="00216A02">
        <w:t xml:space="preserve">Die </w:t>
      </w:r>
      <w:r>
        <w:t>Treibhausgase</w:t>
      </w:r>
      <w:r w:rsidRPr="00216A02">
        <w:t>missionen des Referenzsystems eines geförderten Produkts sind dann wie folgt definiert:</w:t>
      </w:r>
    </w:p>
    <w:p w14:paraId="237D0414" w14:textId="77777777" w:rsidR="0097344D" w:rsidRDefault="0097344D" w:rsidP="00B84681">
      <w:pPr>
        <w:spacing w:line="300" w:lineRule="atLeast"/>
      </w:pPr>
      <w:r w:rsidRPr="00656605">
        <w:t xml:space="preserve">Im Plan und damit </w:t>
      </w:r>
      <w:r>
        <w:t xml:space="preserve">in </w:t>
      </w:r>
      <w:r w:rsidRPr="00656605">
        <w:t>der Gebotsphase</w:t>
      </w:r>
    </w:p>
    <w:p w14:paraId="0E123428" w14:textId="77777777" w:rsidR="0097344D" w:rsidRPr="00873C59" w:rsidRDefault="00BF4F8D" w:rsidP="00B84681">
      <w:pPr>
        <w:spacing w:after="200" w:line="300" w:lineRule="atLeast"/>
        <w:ind w:left="1276" w:right="1531"/>
        <w:jc w:val="center"/>
        <w:rPr>
          <w:iCs/>
        </w:rPr>
      </w:pPr>
      <m:oMath>
        <m:sSubSup>
          <m:sSubSupPr>
            <m:ctrlPr>
              <w:rPr>
                <w:rFonts w:ascii="Cambria Math" w:hAnsi="Cambria Math"/>
                <w:iCs/>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V</m:t>
            </m:r>
          </m:sub>
          <m:sup>
            <m:r>
              <m:rPr>
                <m:sty m:val="p"/>
              </m:rPr>
              <w:rPr>
                <w:rFonts w:ascii="Cambria Math" w:hAnsi="Cambria Math"/>
              </w:rPr>
              <m:t>Ref</m:t>
            </m:r>
          </m:sup>
        </m:sSubSup>
        <m:r>
          <m:rPr>
            <m:sty m:val="p"/>
          </m:rPr>
          <w:rPr>
            <w:rFonts w:ascii="Cambria Math" w:hAnsi="Cambria Math"/>
          </w:rPr>
          <m:t>+</m:t>
        </m:r>
        <m:f>
          <m:fPr>
            <m:ctrlPr>
              <w:rPr>
                <w:rFonts w:ascii="Cambria Math" w:hAnsi="Cambria Math"/>
                <w:iCs/>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Q</m:t>
                </m:r>
              </m:sub>
              <m:sup>
                <m:r>
                  <m:rPr>
                    <m:sty m:val="p"/>
                  </m:rPr>
                  <w:rPr>
                    <w:rFonts w:ascii="Cambria Math" w:hAnsi="Cambria Math"/>
                  </w:rPr>
                  <m:t>Ref</m:t>
                </m:r>
              </m:sup>
            </m:sSubSup>
          </m:num>
          <m:den>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Plan,t</m:t>
                </m:r>
              </m:sup>
            </m:sSup>
          </m:den>
        </m:f>
      </m:oMath>
      <w:r w:rsidR="0097344D" w:rsidRPr="000E17C5">
        <w:rPr>
          <w:iCs/>
        </w:rPr>
        <w:t xml:space="preserve"> </w:t>
      </w:r>
      <w:r w:rsidR="0097344D" w:rsidRPr="000E17C5">
        <w:rPr>
          <w:iCs/>
        </w:rPr>
        <w:tab/>
      </w:r>
      <w:r w:rsidR="0097344D">
        <w:rPr>
          <w:iCs/>
        </w:rPr>
        <w:tab/>
      </w:r>
      <w:r w:rsidR="0097344D">
        <w:rPr>
          <w:iCs/>
        </w:rPr>
        <w:tab/>
      </w:r>
      <w:r w:rsidR="0097344D">
        <w:rPr>
          <w:iCs/>
        </w:rPr>
        <w:tab/>
      </w:r>
      <w:r w:rsidR="0097344D">
        <w:rPr>
          <w:iCs/>
        </w:rPr>
        <w:tab/>
      </w:r>
      <w:r w:rsidR="0097344D">
        <w:rPr>
          <w:iCs/>
        </w:rPr>
        <w:tab/>
      </w:r>
      <w:r w:rsidR="0097344D" w:rsidRPr="000E17C5">
        <w:rPr>
          <w:iCs/>
        </w:rPr>
        <w:t>[</w:t>
      </w:r>
      <w:r w:rsidR="0097344D">
        <w:rPr>
          <w:iCs/>
        </w:rPr>
        <w:t>14</w:t>
      </w:r>
      <w:r w:rsidR="0097344D" w:rsidRPr="000E17C5">
        <w:rPr>
          <w:iCs/>
        </w:rPr>
        <w:t>]</w:t>
      </w:r>
    </w:p>
    <w:p w14:paraId="6B67A18B" w14:textId="77777777" w:rsidR="0097344D" w:rsidRPr="002C4246" w:rsidRDefault="0097344D" w:rsidP="00B84681">
      <w:pPr>
        <w:spacing w:line="300" w:lineRule="atLeast"/>
        <w:jc w:val="left"/>
      </w:pPr>
      <w:r w:rsidRPr="002C4246">
        <w:t xml:space="preserve">und entsprechend für die </w:t>
      </w:r>
      <w:r>
        <w:t>Treibhausgase</w:t>
      </w:r>
      <w:r w:rsidRPr="002C4246">
        <w:t>missionen des Referenzsystems in der Durchführung</w:t>
      </w:r>
    </w:p>
    <w:p w14:paraId="01AD487D" w14:textId="77777777" w:rsidR="0097344D" w:rsidRPr="000E17C5" w:rsidRDefault="00BF4F8D" w:rsidP="00B84681">
      <w:pPr>
        <w:spacing w:after="200" w:line="300" w:lineRule="atLeast"/>
        <w:ind w:left="1418" w:right="1531"/>
        <w:jc w:val="left"/>
        <w:rPr>
          <w:iCs/>
        </w:rPr>
      </w:pPr>
      <m:oMath>
        <m:sSubSup>
          <m:sSubSupPr>
            <m:ctrlPr>
              <w:rPr>
                <w:rFonts w:ascii="Cambria Math" w:hAnsi="Cambria Math"/>
                <w:iCs/>
              </w:rPr>
            </m:ctrlPr>
          </m:sSubSupPr>
          <m:e>
            <m:r>
              <m:rPr>
                <m:sty m:val="p"/>
              </m:rPr>
              <w:rPr>
                <w:rFonts w:ascii="Cambria Math" w:hAnsi="Cambria Math"/>
              </w:rPr>
              <m:t>e</m:t>
            </m:r>
          </m:e>
          <m:sub>
            <m:r>
              <m:rPr>
                <m:sty m:val="p"/>
              </m:rPr>
              <w:rPr>
                <w:rFonts w:ascii="Cambria Math" w:hAnsi="Cambria Math"/>
              </w:rPr>
              <m:t>Ref</m:t>
            </m:r>
          </m: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V</m:t>
            </m:r>
          </m:sub>
          <m:sup>
            <m:r>
              <m:rPr>
                <m:sty m:val="p"/>
              </m:rPr>
              <w:rPr>
                <w:rFonts w:ascii="Cambria Math" w:hAnsi="Cambria Math"/>
              </w:rPr>
              <m:t>Ref</m:t>
            </m:r>
          </m:sup>
        </m:sSubSup>
        <m:r>
          <m:rPr>
            <m:sty m:val="p"/>
          </m:rPr>
          <w:rPr>
            <w:rFonts w:ascii="Cambria Math" w:hAnsi="Cambria Math"/>
          </w:rPr>
          <m:t>+</m:t>
        </m:r>
        <m:f>
          <m:fPr>
            <m:ctrlPr>
              <w:rPr>
                <w:rFonts w:ascii="Cambria Math" w:hAnsi="Cambria Math"/>
                <w:iCs/>
              </w:rPr>
            </m:ctrlPr>
          </m:fPr>
          <m:num>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Q</m:t>
                </m:r>
              </m:sub>
              <m:sup>
                <m:r>
                  <m:rPr>
                    <m:sty m:val="p"/>
                  </m:rPr>
                  <w:rPr>
                    <w:rFonts w:ascii="Cambria Math" w:hAnsi="Cambria Math"/>
                  </w:rPr>
                  <m:t>Ref</m:t>
                </m:r>
              </m:sup>
            </m:sSubSup>
          </m:num>
          <m:den>
            <m:sSup>
              <m:sSupPr>
                <m:ctrlPr>
                  <w:rPr>
                    <w:rFonts w:ascii="Cambria Math" w:hAnsi="Cambria Math"/>
                    <w:iCs/>
                  </w:rPr>
                </m:ctrlPr>
              </m:sSupPr>
              <m:e>
                <m:r>
                  <m:rPr>
                    <m:sty m:val="p"/>
                  </m:rPr>
                  <w:rPr>
                    <w:rFonts w:ascii="Cambria Math" w:hAnsi="Cambria Math"/>
                  </w:rPr>
                  <m:t>λ</m:t>
                </m:r>
              </m:e>
              <m:sup>
                <m:r>
                  <m:rPr>
                    <m:sty m:val="p"/>
                  </m:rPr>
                  <w:rPr>
                    <w:rFonts w:ascii="Cambria Math" w:hAnsi="Cambria Math"/>
                  </w:rPr>
                  <m:t>Real</m:t>
                </m:r>
              </m:sup>
            </m:sSup>
          </m:den>
        </m:f>
      </m:oMath>
      <w:r w:rsidR="0097344D" w:rsidRPr="000E17C5">
        <w:rPr>
          <w:iCs/>
        </w:rPr>
        <w:t xml:space="preserve"> </w:t>
      </w:r>
      <w:r w:rsidR="0097344D" w:rsidRPr="000E17C5">
        <w:rPr>
          <w:iCs/>
        </w:rPr>
        <w:tab/>
      </w:r>
      <w:r w:rsidR="0097344D">
        <w:rPr>
          <w:iCs/>
        </w:rPr>
        <w:tab/>
      </w:r>
      <w:r w:rsidR="0097344D">
        <w:rPr>
          <w:iCs/>
        </w:rPr>
        <w:tab/>
      </w:r>
      <w:r w:rsidR="0097344D">
        <w:rPr>
          <w:iCs/>
        </w:rPr>
        <w:tab/>
      </w:r>
      <w:r w:rsidR="0097344D">
        <w:rPr>
          <w:iCs/>
        </w:rPr>
        <w:tab/>
      </w:r>
      <w:r w:rsidR="0097344D">
        <w:rPr>
          <w:iCs/>
        </w:rPr>
        <w:tab/>
      </w:r>
      <w:r w:rsidR="0097344D" w:rsidRPr="000E17C5">
        <w:rPr>
          <w:iCs/>
        </w:rPr>
        <w:t>[</w:t>
      </w:r>
      <w:r w:rsidR="0097344D">
        <w:rPr>
          <w:iCs/>
        </w:rPr>
        <w:t>15</w:t>
      </w:r>
      <w:r w:rsidR="0097344D" w:rsidRPr="000E17C5">
        <w:rPr>
          <w:iCs/>
        </w:rPr>
        <w:t>]</w:t>
      </w:r>
    </w:p>
    <w:p w14:paraId="6FC2819B" w14:textId="77777777" w:rsidR="0097344D" w:rsidRDefault="0097344D" w:rsidP="00B84681">
      <w:pPr>
        <w:spacing w:line="300" w:lineRule="atLeast"/>
      </w:pPr>
      <w:r w:rsidRPr="00866282">
        <w:t xml:space="preserve">Die Prozessemissionen </w:t>
      </w:r>
      <w:r>
        <w:t>des Referenzsystems im Sinne von Nummer 7.1(d) Satz 4-6 FRL KSV</w:t>
      </w:r>
      <w:r w:rsidRPr="00866282">
        <w:t xml:space="preserve"> werden </w:t>
      </w:r>
      <w:r>
        <w:t xml:space="preserve">den Antragsberechtigten, soweit auf ihr Vorhaben ein vorgelagertes Referenzsystem Anwendung findet, </w:t>
      </w:r>
      <w:r w:rsidRPr="00866282">
        <w:t>mit der Veröffentlichung d</w:t>
      </w:r>
      <w:r>
        <w:t>ieses</w:t>
      </w:r>
      <w:r w:rsidRPr="00866282">
        <w:t xml:space="preserve"> Förderaufrufs gesondert mitgeteilt.</w:t>
      </w:r>
    </w:p>
    <w:p w14:paraId="13F2F8DF" w14:textId="77777777" w:rsidR="0097344D" w:rsidRPr="009D6BA9" w:rsidRDefault="0097344D" w:rsidP="00B84681">
      <w:pPr>
        <w:spacing w:line="300" w:lineRule="atLeast"/>
      </w:pPr>
      <w:r>
        <w:t xml:space="preserve">Die </w:t>
      </w:r>
      <w:r w:rsidRPr="009F0CD2">
        <w:rPr>
          <w:b/>
          <w:bCs/>
        </w:rPr>
        <w:t>Treibhausgasemissionen des</w:t>
      </w:r>
      <w:r>
        <w:t xml:space="preserve"> </w:t>
      </w:r>
      <w:r w:rsidRPr="009F0CD2">
        <w:rPr>
          <w:b/>
          <w:bCs/>
        </w:rPr>
        <w:t xml:space="preserve">Vorhabens </w:t>
      </w:r>
      <w:r>
        <w:t>bestimmen sich aus den Emissionen des gesamten Prozesses, der sowohl die Herstellung des Vorprodukts als auch des geförderten Produkts umfasst.</w:t>
      </w:r>
    </w:p>
    <w:p w14:paraId="6B423A3B" w14:textId="77777777" w:rsidR="0097344D" w:rsidRDefault="0097344D" w:rsidP="00B84681">
      <w:pPr>
        <w:spacing w:line="300" w:lineRule="atLeast"/>
        <w:rPr>
          <w:iCs/>
        </w:rPr>
      </w:pPr>
      <w:r>
        <w:rPr>
          <w:iCs/>
        </w:rPr>
        <w:t>Im Fall des vorgelagerten Referenzsystems Wasserstoff ist bei der Ermittlung der Treibhausgasemissionen des Vorhabens Folgendes zu beachten: Als Treibhausgasemissionen der Wasserstoffproduktion werden diejenigen Treibhausgasemissionen zugrunde gelegt, welche im Rahmen der Zertifizierung nachgewiesen werden, die zum Nachweis der Anforderungen von Nummer 4.9 FRL KSV erbracht wird. Werden die Treibhausgasemissionen nicht ausgewiesen, kann keine Treibhausgasemissionsminderung für das Vorprodukt Wasserstoff angerechnet werden.</w:t>
      </w:r>
    </w:p>
    <w:p w14:paraId="66C0E49D" w14:textId="77777777" w:rsidR="0097344D" w:rsidRPr="009A648E" w:rsidRDefault="0097344D" w:rsidP="00B84681">
      <w:pPr>
        <w:spacing w:line="300" w:lineRule="atLeast"/>
        <w:rPr>
          <w:iCs/>
          <w:strike/>
        </w:rPr>
      </w:pPr>
      <w:r>
        <w:rPr>
          <w:iCs/>
        </w:rPr>
        <w:t xml:space="preserve">Bei der Berechnung der Auszahlungssumme wird nur die </w:t>
      </w:r>
      <w:r w:rsidRPr="009F0CD2">
        <w:rPr>
          <w:b/>
          <w:bCs/>
          <w:iCs/>
        </w:rPr>
        <w:t>kostenlose Zuteilung</w:t>
      </w:r>
      <w:r>
        <w:rPr>
          <w:iCs/>
        </w:rPr>
        <w:t xml:space="preserve"> für die Produktion des Vorprodukts berücksichtigt. Dies gilt für das Referenzsystem und für das Vorhaben. </w:t>
      </w:r>
      <w:r w:rsidRPr="00781CBB">
        <w:rPr>
          <w:iCs/>
        </w:rPr>
        <w:t>Im Fall des Referenzsystems Wasserstoff wird die kostenlose</w:t>
      </w:r>
      <w:r w:rsidRPr="003D4583">
        <w:rPr>
          <w:iCs/>
        </w:rPr>
        <w:t xml:space="preserve"> Zuteilung an das Referenzsystem </w:t>
      </w:r>
      <w:r>
        <w:rPr>
          <w:iCs/>
        </w:rPr>
        <w:t>der kostenlosen Zuteilung an das</w:t>
      </w:r>
      <w:r w:rsidRPr="00781CBB">
        <w:rPr>
          <w:iCs/>
        </w:rPr>
        <w:t xml:space="preserve"> Vorhaben </w:t>
      </w:r>
      <w:r>
        <w:rPr>
          <w:iCs/>
        </w:rPr>
        <w:t>gleich</w:t>
      </w:r>
      <w:r w:rsidRPr="00781CBB">
        <w:rPr>
          <w:iCs/>
        </w:rPr>
        <w:t>gesetzt.</w:t>
      </w:r>
    </w:p>
    <w:p w14:paraId="110F4C8E" w14:textId="77777777" w:rsidR="0097344D" w:rsidRDefault="0097344D" w:rsidP="00B84681">
      <w:pPr>
        <w:spacing w:line="300" w:lineRule="atLeast"/>
      </w:pPr>
      <w:r>
        <w:t>Bei der Antragstellung sind in Bezug auf die Angaben nach Nummer 8.2(d) folgende Maßgaben zu beachten:</w:t>
      </w:r>
      <w:r w:rsidRPr="009C6250">
        <w:t xml:space="preserve"> Die spezifischen Treibhausgasemissionen und die spezifischen Energieträger</w:t>
      </w:r>
      <w:r>
        <w:t>bedarfe</w:t>
      </w:r>
      <w:r w:rsidRPr="009C6250">
        <w:t xml:space="preserve"> sind bezogen auf das Vorprodukt anzugeben. </w:t>
      </w:r>
      <w:r w:rsidRPr="008056A8">
        <w:t xml:space="preserve">Die </w:t>
      </w:r>
      <w:r>
        <w:t xml:space="preserve">Angaben zu den </w:t>
      </w:r>
      <w:r w:rsidRPr="008056A8">
        <w:t xml:space="preserve">absoluten Treibhausgasemissionen und </w:t>
      </w:r>
      <w:r>
        <w:t xml:space="preserve">den absoluten </w:t>
      </w:r>
      <w:r w:rsidRPr="008056A8">
        <w:t>Energieträger</w:t>
      </w:r>
      <w:r>
        <w:t>bedarfen</w:t>
      </w:r>
      <w:r w:rsidRPr="008056A8">
        <w:t xml:space="preserve"> </w:t>
      </w:r>
      <w:r>
        <w:t>sind für das</w:t>
      </w:r>
      <w:r w:rsidRPr="008056A8">
        <w:t xml:space="preserve"> </w:t>
      </w:r>
      <w:r>
        <w:t xml:space="preserve">Gesamtvorhaben zu machen. </w:t>
      </w:r>
      <w:r w:rsidRPr="006C41D9">
        <w:t xml:space="preserve">Auch </w:t>
      </w:r>
      <w:r>
        <w:t xml:space="preserve">in dem </w:t>
      </w:r>
      <w:r w:rsidRPr="006C41D9">
        <w:t>Fall, dass das vorgelagerte Referenzsystem Wasserstoff Anwendung findet und der Wasserstoff im Vorhaben selbst hergestellt wird, sind die zur Produktion dieses Wasserstoffs notwendigen Mengen von Energieträgern bei der Angabe der Energieträgerbedarfe im Antrag nicht zu berücksichtigen.</w:t>
      </w:r>
    </w:p>
    <w:p w14:paraId="12F89E2F" w14:textId="77777777" w:rsidR="0097344D" w:rsidRDefault="0097344D" w:rsidP="00B84681">
      <w:pPr>
        <w:spacing w:line="300" w:lineRule="atLeast"/>
        <w:rPr>
          <w:iCs/>
        </w:rPr>
      </w:pPr>
      <w:r w:rsidRPr="00A25530">
        <w:t>Die weiteren Bestimmungen folgen</w:t>
      </w:r>
      <w:r w:rsidRPr="005271CD">
        <w:t xml:space="preserve"> der FRL KSV</w:t>
      </w:r>
      <w:r>
        <w:t>.</w:t>
      </w:r>
    </w:p>
    <w:p w14:paraId="66D92632" w14:textId="77777777" w:rsidR="0097344D" w:rsidRPr="000E17C5" w:rsidRDefault="0097344D" w:rsidP="00B84681">
      <w:pPr>
        <w:spacing w:line="300" w:lineRule="atLeast"/>
        <w:ind w:right="1531"/>
        <w:rPr>
          <w:iCs/>
        </w:rPr>
      </w:pPr>
    </w:p>
    <w:tbl>
      <w:tblPr>
        <w:tblW w:w="87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98"/>
        <w:gridCol w:w="4536"/>
        <w:gridCol w:w="2554"/>
      </w:tblGrid>
      <w:tr w:rsidR="0097344D" w:rsidRPr="003871A0" w14:paraId="174262EF" w14:textId="77777777" w:rsidTr="00A93822">
        <w:trPr>
          <w:tblHeader/>
        </w:trPr>
        <w:tc>
          <w:tcPr>
            <w:tcW w:w="1698" w:type="dxa"/>
            <w:shd w:val="clear" w:color="auto" w:fill="auto"/>
            <w:hideMark/>
          </w:tcPr>
          <w:p w14:paraId="339B440D" w14:textId="77777777" w:rsidR="0097344D" w:rsidRPr="00C268DA" w:rsidRDefault="0097344D" w:rsidP="00A93822">
            <w:pPr>
              <w:spacing w:before="80" w:after="80" w:line="240" w:lineRule="auto"/>
              <w:jc w:val="left"/>
              <w:rPr>
                <w:rFonts w:eastAsia="Calibri"/>
                <w:b/>
                <w:bCs/>
                <w:sz w:val="20"/>
              </w:rPr>
            </w:pPr>
            <w:r w:rsidRPr="00C268DA">
              <w:rPr>
                <w:rFonts w:eastAsia="Calibri"/>
                <w:b/>
                <w:bCs/>
                <w:sz w:val="20"/>
              </w:rPr>
              <w:t>Element</w:t>
            </w:r>
          </w:p>
        </w:tc>
        <w:tc>
          <w:tcPr>
            <w:tcW w:w="4536" w:type="dxa"/>
            <w:shd w:val="clear" w:color="auto" w:fill="auto"/>
            <w:hideMark/>
          </w:tcPr>
          <w:p w14:paraId="668E722C" w14:textId="77777777" w:rsidR="0097344D" w:rsidRPr="00C268DA" w:rsidRDefault="0097344D" w:rsidP="00A93822">
            <w:pPr>
              <w:spacing w:before="80" w:after="80" w:line="240" w:lineRule="auto"/>
              <w:jc w:val="left"/>
              <w:rPr>
                <w:rFonts w:eastAsia="Calibri"/>
                <w:b/>
                <w:bCs/>
                <w:sz w:val="20"/>
              </w:rPr>
            </w:pPr>
            <w:r w:rsidRPr="00C268DA">
              <w:rPr>
                <w:rFonts w:eastAsia="Calibri"/>
                <w:b/>
                <w:bCs/>
                <w:sz w:val="20"/>
              </w:rPr>
              <w:t>Beschreibung</w:t>
            </w:r>
          </w:p>
        </w:tc>
        <w:tc>
          <w:tcPr>
            <w:tcW w:w="2554" w:type="dxa"/>
          </w:tcPr>
          <w:p w14:paraId="01BEFED2" w14:textId="77777777" w:rsidR="0097344D" w:rsidRPr="00C268DA" w:rsidRDefault="0097344D" w:rsidP="00A93822">
            <w:pPr>
              <w:spacing w:before="80" w:after="80" w:line="240" w:lineRule="auto"/>
              <w:jc w:val="left"/>
              <w:rPr>
                <w:rFonts w:eastAsia="Calibri"/>
                <w:b/>
                <w:bCs/>
                <w:sz w:val="20"/>
              </w:rPr>
            </w:pPr>
            <w:r w:rsidRPr="00C268DA">
              <w:rPr>
                <w:rFonts w:eastAsia="Calibri"/>
                <w:b/>
                <w:bCs/>
                <w:sz w:val="20"/>
              </w:rPr>
              <w:t>Zeitliche Variabilität</w:t>
            </w:r>
          </w:p>
        </w:tc>
      </w:tr>
      <w:bookmarkStart w:id="376" w:name="_Hlk157436763"/>
      <w:tr w:rsidR="0097344D" w:rsidRPr="003871A0" w:rsidDel="00FD3B50" w14:paraId="71E37515" w14:textId="77777777" w:rsidTr="00A93822">
        <w:tc>
          <w:tcPr>
            <w:tcW w:w="1698" w:type="dxa"/>
          </w:tcPr>
          <w:p w14:paraId="68DA177B" w14:textId="77777777" w:rsidR="0097344D" w:rsidRPr="000E17C5" w:rsidRDefault="00BF4F8D" w:rsidP="00A93822">
            <w:pPr>
              <w:spacing w:before="80" w:after="80" w:line="240" w:lineRule="auto"/>
              <w:rPr>
                <w:iCs/>
                <w:sz w:val="20"/>
              </w:rPr>
            </w:pPr>
            <m:oMathPara>
              <m:oMathParaPr>
                <m:jc m:val="left"/>
              </m:oMathParaPr>
              <m:oMath>
                <m:sSup>
                  <m:sSupPr>
                    <m:ctrlPr>
                      <w:rPr>
                        <w:rFonts w:ascii="Cambria Math" w:eastAsiaTheme="minorEastAsia" w:hAnsi="Cambria Math"/>
                        <w:iCs/>
                        <w:sz w:val="20"/>
                      </w:rPr>
                    </m:ctrlPr>
                  </m:sSupPr>
                  <m:e>
                    <m:r>
                      <m:rPr>
                        <m:sty m:val="p"/>
                      </m:rPr>
                      <w:rPr>
                        <w:rFonts w:ascii="Cambria Math" w:hAnsi="Cambria Math"/>
                        <w:sz w:val="20"/>
                      </w:rPr>
                      <m:t>Λ</m:t>
                    </m:r>
                    <m:ctrlPr>
                      <w:rPr>
                        <w:rFonts w:ascii="Cambria Math" w:hAnsi="Cambria Math"/>
                        <w:iCs/>
                        <w:sz w:val="20"/>
                      </w:rPr>
                    </m:ctrlPr>
                  </m:e>
                  <m:sup>
                    <m:r>
                      <m:rPr>
                        <m:sty m:val="p"/>
                      </m:rPr>
                      <w:rPr>
                        <w:rFonts w:ascii="Cambria Math" w:eastAsiaTheme="minorEastAsia" w:hAnsi="Cambria Math"/>
                        <w:sz w:val="20"/>
                      </w:rPr>
                      <m:t>Plan,t</m:t>
                    </m:r>
                  </m:sup>
                </m:sSup>
              </m:oMath>
            </m:oMathPara>
            <w:bookmarkEnd w:id="376"/>
          </w:p>
        </w:tc>
        <w:tc>
          <w:tcPr>
            <w:tcW w:w="4536" w:type="dxa"/>
          </w:tcPr>
          <w:p w14:paraId="11C3C46B"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Geplante Einsatzmenge des Vorprodukts des Vorhabens</w:t>
            </w:r>
            <w:r>
              <w:rPr>
                <w:rFonts w:eastAsia="Calibri"/>
                <w:iCs/>
                <w:sz w:val="20"/>
              </w:rPr>
              <w:t xml:space="preserve"> in Jahr t</w:t>
            </w:r>
            <w:r w:rsidRPr="000E17C5">
              <w:rPr>
                <w:rFonts w:eastAsia="Calibri"/>
                <w:iCs/>
                <w:sz w:val="20"/>
              </w:rPr>
              <w:br/>
              <w:t xml:space="preserve">[ME Vorprodukt] </w:t>
            </w:r>
          </w:p>
        </w:tc>
        <w:tc>
          <w:tcPr>
            <w:tcW w:w="2554" w:type="dxa"/>
          </w:tcPr>
          <w:p w14:paraId="1E530494" w14:textId="77777777" w:rsidR="0097344D" w:rsidRPr="000E17C5" w:rsidRDefault="0097344D" w:rsidP="00A93822">
            <w:pPr>
              <w:spacing w:before="80" w:after="80" w:line="240" w:lineRule="auto"/>
              <w:rPr>
                <w:rFonts w:eastAsia="Calibri"/>
                <w:iCs/>
                <w:sz w:val="20"/>
              </w:rPr>
            </w:pPr>
            <w:r w:rsidRPr="000E17C5">
              <w:rPr>
                <w:rFonts w:eastAsia="Calibri"/>
                <w:iCs/>
                <w:sz w:val="20"/>
              </w:rPr>
              <w:t>Für jedes Jahr festgelegt</w:t>
            </w:r>
          </w:p>
        </w:tc>
      </w:tr>
      <w:tr w:rsidR="0097344D" w:rsidRPr="003871A0" w:rsidDel="00FD3B50" w14:paraId="1844CE2E" w14:textId="77777777" w:rsidTr="00A93822">
        <w:tc>
          <w:tcPr>
            <w:tcW w:w="1698" w:type="dxa"/>
          </w:tcPr>
          <w:p w14:paraId="3E0FA63B" w14:textId="77777777" w:rsidR="0097344D" w:rsidRPr="000E17C5" w:rsidRDefault="00BF4F8D" w:rsidP="00A93822">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real</m:t>
                    </m:r>
                  </m:sup>
                </m:sSup>
              </m:oMath>
            </m:oMathPara>
          </w:p>
        </w:tc>
        <w:tc>
          <w:tcPr>
            <w:tcW w:w="4536" w:type="dxa"/>
          </w:tcPr>
          <w:p w14:paraId="79690C28"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Reale Einsatzmenge des Vorprodukts des Vorhabens</w:t>
            </w:r>
            <w:r w:rsidRPr="000E17C5">
              <w:rPr>
                <w:rFonts w:eastAsia="Calibri"/>
                <w:iCs/>
                <w:sz w:val="20"/>
              </w:rPr>
              <w:br/>
              <w:t xml:space="preserve">[ME Vorprodukt] </w:t>
            </w:r>
          </w:p>
        </w:tc>
        <w:tc>
          <w:tcPr>
            <w:tcW w:w="2554" w:type="dxa"/>
          </w:tcPr>
          <w:p w14:paraId="4E045BDB" w14:textId="77777777" w:rsidR="0097344D" w:rsidRPr="000E17C5" w:rsidRDefault="0097344D" w:rsidP="00A93822">
            <w:pPr>
              <w:spacing w:before="80" w:after="80" w:line="240" w:lineRule="auto"/>
              <w:rPr>
                <w:rFonts w:eastAsia="Calibri"/>
                <w:iCs/>
                <w:sz w:val="20"/>
              </w:rPr>
            </w:pPr>
            <w:r w:rsidRPr="000E17C5">
              <w:rPr>
                <w:rFonts w:eastAsia="Calibri"/>
                <w:iCs/>
                <w:sz w:val="20"/>
              </w:rPr>
              <w:t>Jährlich ermittelt</w:t>
            </w:r>
          </w:p>
        </w:tc>
      </w:tr>
      <w:tr w:rsidR="0097344D" w:rsidRPr="003871A0" w:rsidDel="00FD3B50" w14:paraId="7D0D9F62" w14:textId="77777777" w:rsidTr="00A93822">
        <w:tc>
          <w:tcPr>
            <w:tcW w:w="1698" w:type="dxa"/>
            <w:vAlign w:val="center"/>
          </w:tcPr>
          <w:p w14:paraId="22A68A96" w14:textId="77777777" w:rsidR="0097344D" w:rsidRPr="000E17C5" w:rsidRDefault="00BF4F8D" w:rsidP="00A93822">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Q</m:t>
                    </m:r>
                  </m:e>
                  <m:sup>
                    <m:r>
                      <m:rPr>
                        <m:sty m:val="p"/>
                      </m:rPr>
                      <w:rPr>
                        <w:rFonts w:ascii="Cambria Math" w:hAnsi="Cambria Math"/>
                        <w:sz w:val="20"/>
                      </w:rPr>
                      <m:t>Plan,t</m:t>
                    </m:r>
                  </m:sup>
                </m:sSup>
              </m:oMath>
            </m:oMathPara>
          </w:p>
        </w:tc>
        <w:tc>
          <w:tcPr>
            <w:tcW w:w="4536" w:type="dxa"/>
          </w:tcPr>
          <w:p w14:paraId="6A1F6818"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Geplante Produktionsmenge des Vorhabens des geförderten Produkts</w:t>
            </w:r>
            <w:r>
              <w:rPr>
                <w:rFonts w:eastAsia="Calibri"/>
                <w:iCs/>
                <w:sz w:val="20"/>
              </w:rPr>
              <w:t xml:space="preserve"> in Jahr t </w:t>
            </w:r>
            <w:r w:rsidRPr="000E17C5">
              <w:rPr>
                <w:rFonts w:eastAsia="Calibri"/>
                <w:iCs/>
                <w:sz w:val="20"/>
              </w:rPr>
              <w:br/>
              <w:t>[ME Produkt]</w:t>
            </w:r>
          </w:p>
        </w:tc>
        <w:tc>
          <w:tcPr>
            <w:tcW w:w="2554" w:type="dxa"/>
          </w:tcPr>
          <w:p w14:paraId="51E9451F" w14:textId="77777777" w:rsidR="0097344D" w:rsidRPr="000E17C5" w:rsidRDefault="0097344D" w:rsidP="00A93822">
            <w:pPr>
              <w:spacing w:before="80" w:after="80" w:line="240" w:lineRule="auto"/>
              <w:rPr>
                <w:rFonts w:eastAsia="Calibri"/>
                <w:iCs/>
                <w:sz w:val="20"/>
              </w:rPr>
            </w:pPr>
            <w:r w:rsidRPr="000E17C5">
              <w:rPr>
                <w:rFonts w:eastAsia="Calibri"/>
                <w:iCs/>
                <w:sz w:val="20"/>
              </w:rPr>
              <w:t>Für jedes Jahr festgelegt</w:t>
            </w:r>
          </w:p>
        </w:tc>
      </w:tr>
      <w:tr w:rsidR="0097344D" w:rsidRPr="003871A0" w:rsidDel="00FD3B50" w14:paraId="5259DD21" w14:textId="77777777" w:rsidTr="00A93822">
        <w:tc>
          <w:tcPr>
            <w:tcW w:w="1698" w:type="dxa"/>
            <w:vAlign w:val="center"/>
          </w:tcPr>
          <w:p w14:paraId="0EA86CBD" w14:textId="77777777" w:rsidR="0097344D" w:rsidRPr="000E17C5" w:rsidRDefault="00BF4F8D" w:rsidP="00A93822">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Q</m:t>
                    </m:r>
                  </m:e>
                  <m:sup>
                    <m:r>
                      <m:rPr>
                        <m:sty m:val="p"/>
                      </m:rPr>
                      <w:rPr>
                        <w:rFonts w:ascii="Cambria Math" w:hAnsi="Cambria Math"/>
                        <w:sz w:val="20"/>
                      </w:rPr>
                      <m:t>real</m:t>
                    </m:r>
                  </m:sup>
                </m:sSup>
              </m:oMath>
            </m:oMathPara>
          </w:p>
        </w:tc>
        <w:tc>
          <w:tcPr>
            <w:tcW w:w="4536" w:type="dxa"/>
          </w:tcPr>
          <w:p w14:paraId="6E604521"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Realisierte Produktionsmenge des Vorhabens des geförderten Produkts</w:t>
            </w:r>
            <w:r w:rsidRPr="000E17C5">
              <w:rPr>
                <w:rFonts w:eastAsia="Calibri"/>
                <w:iCs/>
                <w:sz w:val="20"/>
              </w:rPr>
              <w:br/>
              <w:t>[ME Produkt]</w:t>
            </w:r>
          </w:p>
        </w:tc>
        <w:tc>
          <w:tcPr>
            <w:tcW w:w="2554" w:type="dxa"/>
          </w:tcPr>
          <w:p w14:paraId="7E490536" w14:textId="77777777" w:rsidR="0097344D" w:rsidRPr="000E17C5" w:rsidRDefault="0097344D" w:rsidP="00A93822">
            <w:pPr>
              <w:spacing w:before="80" w:after="80" w:line="240" w:lineRule="auto"/>
              <w:rPr>
                <w:rFonts w:eastAsia="Calibri"/>
                <w:iCs/>
                <w:sz w:val="20"/>
              </w:rPr>
            </w:pPr>
            <w:r w:rsidRPr="000E17C5">
              <w:rPr>
                <w:rFonts w:eastAsia="Calibri"/>
                <w:iCs/>
                <w:sz w:val="20"/>
              </w:rPr>
              <w:t>Jährlich ermittelt</w:t>
            </w:r>
          </w:p>
        </w:tc>
      </w:tr>
      <w:tr w:rsidR="0097344D" w:rsidRPr="003871A0" w:rsidDel="00340164" w14:paraId="34F0F2DC" w14:textId="77777777" w:rsidTr="00A93822">
        <w:tc>
          <w:tcPr>
            <w:tcW w:w="1698" w:type="dxa"/>
          </w:tcPr>
          <w:p w14:paraId="5C852636" w14:textId="77777777" w:rsidR="0097344D" w:rsidRPr="000E17C5" w:rsidDel="00340164" w:rsidRDefault="00BF4F8D" w:rsidP="00A93822">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Plan,t</m:t>
                    </m:r>
                  </m:sup>
                </m:sSup>
              </m:oMath>
            </m:oMathPara>
          </w:p>
        </w:tc>
        <w:tc>
          <w:tcPr>
            <w:tcW w:w="4536" w:type="dxa"/>
          </w:tcPr>
          <w:p w14:paraId="7B17BCAE" w14:textId="77777777" w:rsidR="0097344D" w:rsidRPr="000E17C5" w:rsidDel="00340164" w:rsidRDefault="0097344D" w:rsidP="00A93822">
            <w:pPr>
              <w:spacing w:before="80" w:after="80" w:line="240" w:lineRule="auto"/>
              <w:jc w:val="left"/>
              <w:rPr>
                <w:rFonts w:eastAsia="Calibri"/>
                <w:iCs/>
                <w:sz w:val="20"/>
              </w:rPr>
            </w:pPr>
            <w:r>
              <w:rPr>
                <w:rFonts w:eastAsia="Calibri"/>
                <w:iCs/>
                <w:sz w:val="20"/>
              </w:rPr>
              <w:t>Geplante s</w:t>
            </w:r>
            <w:r w:rsidRPr="000E17C5">
              <w:rPr>
                <w:rFonts w:eastAsia="Calibri"/>
                <w:iCs/>
                <w:sz w:val="20"/>
              </w:rPr>
              <w:t xml:space="preserve">pezifische Einsatzmenge des Vorprodukts bezogen auf das geförderte Produkt </w:t>
            </w:r>
            <w:r>
              <w:rPr>
                <w:rFonts w:eastAsia="Calibri"/>
                <w:iCs/>
                <w:sz w:val="20"/>
              </w:rPr>
              <w:t>in Jahr t</w:t>
            </w:r>
            <w:r w:rsidRPr="000E17C5">
              <w:rPr>
                <w:rFonts w:eastAsia="Calibri"/>
                <w:iCs/>
                <w:sz w:val="20"/>
              </w:rPr>
              <w:br/>
              <w:t>[ME Vorprodukt/ME Produkt]</w:t>
            </w:r>
          </w:p>
        </w:tc>
        <w:tc>
          <w:tcPr>
            <w:tcW w:w="2554" w:type="dxa"/>
          </w:tcPr>
          <w:p w14:paraId="58AE61F6" w14:textId="77777777" w:rsidR="0097344D" w:rsidRPr="000E17C5" w:rsidDel="00340164" w:rsidRDefault="0097344D" w:rsidP="00A93822">
            <w:pPr>
              <w:spacing w:before="80" w:after="80" w:line="240" w:lineRule="auto"/>
              <w:rPr>
                <w:rFonts w:eastAsia="Calibri"/>
                <w:iCs/>
                <w:sz w:val="20"/>
              </w:rPr>
            </w:pPr>
            <w:r w:rsidRPr="000E17C5">
              <w:rPr>
                <w:rFonts w:eastAsia="Calibri"/>
                <w:iCs/>
                <w:sz w:val="20"/>
              </w:rPr>
              <w:t>Für jedes Jahr festgelegt</w:t>
            </w:r>
          </w:p>
        </w:tc>
      </w:tr>
      <w:tr w:rsidR="0097344D" w:rsidRPr="003871A0" w:rsidDel="00340164" w14:paraId="6D1DDC53" w14:textId="77777777" w:rsidTr="00A93822">
        <w:tc>
          <w:tcPr>
            <w:tcW w:w="1698" w:type="dxa"/>
          </w:tcPr>
          <w:p w14:paraId="1AA1A942" w14:textId="77777777" w:rsidR="0097344D" w:rsidRPr="005526B4" w:rsidRDefault="00BF4F8D" w:rsidP="00A93822">
            <w:pPr>
              <w:spacing w:before="80" w:after="80" w:line="240" w:lineRule="auto"/>
              <w:rPr>
                <w:iCs/>
                <w:sz w:val="20"/>
              </w:rPr>
            </w:pPr>
            <m:oMathPara>
              <m:oMathParaPr>
                <m:jc m:val="left"/>
              </m:oMathParaPr>
              <m:oMath>
                <m:sSup>
                  <m:sSupPr>
                    <m:ctrlPr>
                      <w:rPr>
                        <w:rFonts w:ascii="Cambria Math" w:hAnsi="Cambria Math"/>
                        <w:iCs/>
                        <w:sz w:val="20"/>
                      </w:rPr>
                    </m:ctrlPr>
                  </m:sSupPr>
                  <m:e>
                    <m:r>
                      <m:rPr>
                        <m:sty m:val="p"/>
                      </m:rPr>
                      <w:rPr>
                        <w:rFonts w:ascii="Cambria Math" w:hAnsi="Cambria Math"/>
                        <w:sz w:val="20"/>
                      </w:rPr>
                      <m:t>λ</m:t>
                    </m:r>
                  </m:e>
                  <m:sup>
                    <m:r>
                      <m:rPr>
                        <m:sty m:val="p"/>
                      </m:rPr>
                      <w:rPr>
                        <w:rFonts w:ascii="Cambria Math" w:hAnsi="Cambria Math"/>
                        <w:sz w:val="20"/>
                      </w:rPr>
                      <m:t>real</m:t>
                    </m:r>
                  </m:sup>
                </m:sSup>
              </m:oMath>
            </m:oMathPara>
          </w:p>
        </w:tc>
        <w:tc>
          <w:tcPr>
            <w:tcW w:w="4536" w:type="dxa"/>
          </w:tcPr>
          <w:p w14:paraId="46E6F974"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Spezifische Einsatzmenge des Vorprodukts bezogen auf das geförderte Produkt in der Abrechnung</w:t>
            </w:r>
            <w:r w:rsidRPr="000E17C5">
              <w:rPr>
                <w:rFonts w:eastAsia="Calibri"/>
                <w:iCs/>
                <w:sz w:val="20"/>
              </w:rPr>
              <w:br/>
              <w:t>[ME Vorprodukt/ME Produkt]</w:t>
            </w:r>
          </w:p>
        </w:tc>
        <w:tc>
          <w:tcPr>
            <w:tcW w:w="2554" w:type="dxa"/>
          </w:tcPr>
          <w:p w14:paraId="25FCC4FD" w14:textId="77777777" w:rsidR="0097344D" w:rsidRPr="000E17C5" w:rsidRDefault="0097344D" w:rsidP="00A93822">
            <w:pPr>
              <w:spacing w:before="80" w:after="80" w:line="240" w:lineRule="auto"/>
              <w:rPr>
                <w:rFonts w:eastAsia="Calibri"/>
                <w:iCs/>
                <w:sz w:val="20"/>
              </w:rPr>
            </w:pPr>
            <w:r w:rsidRPr="000E17C5">
              <w:rPr>
                <w:rFonts w:eastAsia="Calibri"/>
                <w:iCs/>
                <w:sz w:val="20"/>
              </w:rPr>
              <w:t>Jährlich ermittelt</w:t>
            </w:r>
          </w:p>
        </w:tc>
      </w:tr>
      <w:tr w:rsidR="0097344D" w:rsidRPr="003871A0" w:rsidDel="00340164" w14:paraId="0657AA00" w14:textId="77777777" w:rsidTr="00A93822">
        <w:tc>
          <w:tcPr>
            <w:tcW w:w="1698" w:type="dxa"/>
          </w:tcPr>
          <w:p w14:paraId="2D9A41C2" w14:textId="77777777" w:rsidR="0097344D" w:rsidRPr="005526B4" w:rsidRDefault="00BF4F8D" w:rsidP="00A93822">
            <w:pPr>
              <w:spacing w:before="80" w:after="80" w:line="240" w:lineRule="auto"/>
              <w:rPr>
                <w:iCs/>
                <w:sz w:val="20"/>
              </w:rPr>
            </w:pPr>
            <m:oMathPara>
              <m:oMathParaPr>
                <m:jc m:val="left"/>
              </m:oMathParaPr>
              <m:oMath>
                <m:sSubSup>
                  <m:sSubSupPr>
                    <m:ctrlPr>
                      <w:rPr>
                        <w:rFonts w:ascii="Cambria Math" w:hAnsi="Cambria Math"/>
                        <w:iCs/>
                        <w:sz w:val="20"/>
                      </w:rPr>
                    </m:ctrlPr>
                  </m:sSubSupPr>
                  <m:e>
                    <m:r>
                      <m:rPr>
                        <m:sty m:val="p"/>
                      </m:rPr>
                      <w:rPr>
                        <w:rFonts w:ascii="Cambria Math" w:hAnsi="Cambria Math"/>
                        <w:sz w:val="20"/>
                      </w:rPr>
                      <m:t>e</m:t>
                    </m:r>
                  </m:e>
                  <m:sub>
                    <m:r>
                      <m:rPr>
                        <m:sty m:val="p"/>
                      </m:rPr>
                      <w:rPr>
                        <w:rFonts w:ascii="Cambria Math" w:hAnsi="Cambria Math"/>
                        <w:sz w:val="20"/>
                      </w:rPr>
                      <m:t>Ref</m:t>
                    </m:r>
                  </m:sub>
                  <m:sup>
                    <m:r>
                      <m:rPr>
                        <m:sty m:val="p"/>
                      </m:rPr>
                      <w:rPr>
                        <w:rFonts w:ascii="Cambria Math" w:hAnsi="Cambria Math"/>
                        <w:sz w:val="20"/>
                      </w:rPr>
                      <m:t>Plant, t</m:t>
                    </m:r>
                  </m:sup>
                </m:sSubSup>
              </m:oMath>
            </m:oMathPara>
          </w:p>
        </w:tc>
        <w:tc>
          <w:tcPr>
            <w:tcW w:w="4536" w:type="dxa"/>
          </w:tcPr>
          <w:p w14:paraId="11D96EA5"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Spezifische Treibhausgasemissionen des Referenzsystems im Plan</w:t>
            </w:r>
          </w:p>
          <w:p w14:paraId="5D766823"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[t CO</w:t>
            </w:r>
            <w:r w:rsidRPr="000E17C5">
              <w:rPr>
                <w:rFonts w:eastAsia="Calibri"/>
                <w:iCs/>
                <w:sz w:val="20"/>
                <w:vertAlign w:val="subscript"/>
              </w:rPr>
              <w:t>2</w:t>
            </w:r>
            <w:r w:rsidRPr="000E17C5">
              <w:rPr>
                <w:rFonts w:eastAsia="Calibri"/>
                <w:iCs/>
                <w:sz w:val="20"/>
              </w:rPr>
              <w:t>-Äq.</w:t>
            </w:r>
            <w:r>
              <w:rPr>
                <w:rFonts w:eastAsia="Calibri"/>
                <w:iCs/>
                <w:sz w:val="20"/>
              </w:rPr>
              <w:t>/ME Vorprodukt</w:t>
            </w:r>
            <w:r w:rsidRPr="000E17C5">
              <w:rPr>
                <w:rFonts w:eastAsia="Calibri"/>
                <w:iCs/>
                <w:sz w:val="20"/>
              </w:rPr>
              <w:t>]</w:t>
            </w:r>
          </w:p>
        </w:tc>
        <w:tc>
          <w:tcPr>
            <w:tcW w:w="2554" w:type="dxa"/>
          </w:tcPr>
          <w:p w14:paraId="2285E966" w14:textId="77777777" w:rsidR="0097344D" w:rsidRPr="000E17C5" w:rsidRDefault="0097344D" w:rsidP="00A93822">
            <w:pPr>
              <w:spacing w:before="80" w:after="80" w:line="240" w:lineRule="auto"/>
              <w:rPr>
                <w:rFonts w:eastAsia="Calibri"/>
                <w:iCs/>
                <w:sz w:val="20"/>
              </w:rPr>
            </w:pPr>
            <w:r w:rsidRPr="000E17C5">
              <w:rPr>
                <w:rFonts w:eastAsia="Calibri"/>
                <w:iCs/>
                <w:sz w:val="20"/>
              </w:rPr>
              <w:t>Für jedes Jahr festgelegt</w:t>
            </w:r>
          </w:p>
        </w:tc>
      </w:tr>
      <w:tr w:rsidR="0097344D" w:rsidRPr="003871A0" w:rsidDel="00340164" w14:paraId="31E1B72B" w14:textId="77777777" w:rsidTr="00A93822">
        <w:tc>
          <w:tcPr>
            <w:tcW w:w="1698" w:type="dxa"/>
          </w:tcPr>
          <w:p w14:paraId="6C218176" w14:textId="77777777" w:rsidR="0097344D" w:rsidRPr="005526B4" w:rsidRDefault="00BF4F8D" w:rsidP="00A93822">
            <w:pPr>
              <w:spacing w:before="80" w:after="80" w:line="240" w:lineRule="auto"/>
              <w:rPr>
                <w:iCs/>
                <w:sz w:val="20"/>
              </w:rPr>
            </w:pPr>
            <m:oMathPara>
              <m:oMathParaPr>
                <m:jc m:val="left"/>
              </m:oMathParaPr>
              <m:oMath>
                <m:sSubSup>
                  <m:sSubSupPr>
                    <m:ctrlPr>
                      <w:rPr>
                        <w:rFonts w:ascii="Cambria Math" w:hAnsi="Cambria Math"/>
                        <w:iCs/>
                        <w:sz w:val="20"/>
                      </w:rPr>
                    </m:ctrlPr>
                  </m:sSubSupPr>
                  <m:e>
                    <m:r>
                      <m:rPr>
                        <m:sty m:val="p"/>
                      </m:rPr>
                      <w:rPr>
                        <w:rFonts w:ascii="Cambria Math" w:hAnsi="Cambria Math"/>
                        <w:sz w:val="20"/>
                      </w:rPr>
                      <m:t>e</m:t>
                    </m:r>
                  </m:e>
                  <m:sub>
                    <m:r>
                      <m:rPr>
                        <m:sty m:val="p"/>
                      </m:rPr>
                      <w:rPr>
                        <w:rFonts w:ascii="Cambria Math" w:hAnsi="Cambria Math"/>
                        <w:sz w:val="20"/>
                      </w:rPr>
                      <m:t>Ref</m:t>
                    </m:r>
                  </m:sub>
                  <m:sup/>
                </m:sSubSup>
              </m:oMath>
            </m:oMathPara>
          </w:p>
        </w:tc>
        <w:tc>
          <w:tcPr>
            <w:tcW w:w="4536" w:type="dxa"/>
          </w:tcPr>
          <w:p w14:paraId="5C70864C"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Treibhausgasemissionen des Referenzsystems in der Durchführung</w:t>
            </w:r>
            <w:r w:rsidRPr="000E17C5">
              <w:rPr>
                <w:rFonts w:eastAsia="Calibri"/>
                <w:iCs/>
                <w:sz w:val="20"/>
              </w:rPr>
              <w:br/>
              <w:t>[t CO</w:t>
            </w:r>
            <w:r w:rsidRPr="000E17C5">
              <w:rPr>
                <w:rFonts w:eastAsia="Calibri"/>
                <w:iCs/>
                <w:sz w:val="20"/>
                <w:vertAlign w:val="subscript"/>
              </w:rPr>
              <w:t>2</w:t>
            </w:r>
            <w:r w:rsidRPr="000E17C5">
              <w:rPr>
                <w:rFonts w:eastAsia="Calibri"/>
                <w:iCs/>
                <w:sz w:val="20"/>
              </w:rPr>
              <w:t>-Äq.</w:t>
            </w:r>
            <w:r>
              <w:rPr>
                <w:rFonts w:eastAsia="Calibri"/>
                <w:iCs/>
                <w:sz w:val="20"/>
              </w:rPr>
              <w:t>/ME Vorprodukt</w:t>
            </w:r>
            <w:r w:rsidRPr="000E17C5">
              <w:rPr>
                <w:rFonts w:eastAsia="Calibri"/>
                <w:iCs/>
                <w:sz w:val="20"/>
              </w:rPr>
              <w:t>]</w:t>
            </w:r>
          </w:p>
        </w:tc>
        <w:tc>
          <w:tcPr>
            <w:tcW w:w="2554" w:type="dxa"/>
          </w:tcPr>
          <w:p w14:paraId="63DD0A51" w14:textId="77777777" w:rsidR="0097344D" w:rsidRPr="000E17C5" w:rsidRDefault="0097344D" w:rsidP="00A93822">
            <w:pPr>
              <w:spacing w:before="80" w:after="80" w:line="240" w:lineRule="auto"/>
              <w:rPr>
                <w:rFonts w:eastAsia="Calibri"/>
                <w:iCs/>
                <w:sz w:val="20"/>
              </w:rPr>
            </w:pPr>
            <w:r w:rsidRPr="000E17C5">
              <w:rPr>
                <w:rFonts w:eastAsia="Calibri"/>
                <w:iCs/>
                <w:sz w:val="20"/>
              </w:rPr>
              <w:t>Jährlich ermittelt</w:t>
            </w:r>
          </w:p>
        </w:tc>
      </w:tr>
      <w:tr w:rsidR="0097344D" w:rsidRPr="003871A0" w:rsidDel="00340164" w14:paraId="4D880FEC" w14:textId="77777777" w:rsidTr="00A93822">
        <w:tc>
          <w:tcPr>
            <w:tcW w:w="1698" w:type="dxa"/>
            <w:vAlign w:val="center"/>
          </w:tcPr>
          <w:p w14:paraId="3B3CBC1F" w14:textId="77777777" w:rsidR="0097344D" w:rsidRPr="005526B4" w:rsidRDefault="00BF4F8D" w:rsidP="00A93822">
            <w:pPr>
              <w:spacing w:before="80" w:after="80" w:line="240" w:lineRule="auto"/>
              <w:rPr>
                <w:iCs/>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Q</m:t>
                    </m:r>
                  </m:sub>
                  <m:sup>
                    <m:r>
                      <m:rPr>
                        <m:sty m:val="p"/>
                      </m:rPr>
                      <w:rPr>
                        <w:rFonts w:ascii="Cambria Math" w:hAnsi="Cambria Math"/>
                        <w:sz w:val="20"/>
                      </w:rPr>
                      <m:t>Ref</m:t>
                    </m:r>
                  </m:sup>
                </m:sSubSup>
              </m:oMath>
            </m:oMathPara>
          </w:p>
        </w:tc>
        <w:tc>
          <w:tcPr>
            <w:tcW w:w="4536" w:type="dxa"/>
          </w:tcPr>
          <w:p w14:paraId="2409C063"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Prozessemissionen des Vorhabens</w:t>
            </w:r>
            <w:r>
              <w:rPr>
                <w:rFonts w:eastAsia="Calibri"/>
                <w:iCs/>
                <w:sz w:val="20"/>
              </w:rPr>
              <w:t>, die dem Referenzsystem zugeschlagen werden</w:t>
            </w:r>
            <w:r w:rsidRPr="000E17C5">
              <w:rPr>
                <w:rFonts w:eastAsia="Calibri"/>
                <w:iCs/>
                <w:sz w:val="20"/>
              </w:rPr>
              <w:t>, ausgedrückt spezifisch zur Produktionsmenge des geförderten Produkts</w:t>
            </w:r>
            <w:r w:rsidRPr="000E17C5">
              <w:rPr>
                <w:rFonts w:eastAsia="Calibri"/>
                <w:iCs/>
                <w:sz w:val="20"/>
              </w:rPr>
              <w:br/>
              <w:t>[t CO</w:t>
            </w:r>
            <w:r w:rsidRPr="000E17C5">
              <w:rPr>
                <w:rFonts w:eastAsia="Calibri"/>
                <w:iCs/>
                <w:sz w:val="20"/>
                <w:vertAlign w:val="subscript"/>
              </w:rPr>
              <w:t>2</w:t>
            </w:r>
            <w:r w:rsidRPr="000E17C5">
              <w:rPr>
                <w:rFonts w:eastAsia="Calibri"/>
                <w:iCs/>
                <w:sz w:val="20"/>
              </w:rPr>
              <w:t>-Äq./ME Produkt]</w:t>
            </w:r>
          </w:p>
        </w:tc>
        <w:tc>
          <w:tcPr>
            <w:tcW w:w="2554" w:type="dxa"/>
          </w:tcPr>
          <w:p w14:paraId="2526689D" w14:textId="77777777" w:rsidR="0097344D" w:rsidRPr="000E17C5" w:rsidRDefault="0097344D" w:rsidP="00A93822">
            <w:pPr>
              <w:spacing w:before="80" w:after="80" w:line="240" w:lineRule="auto"/>
              <w:rPr>
                <w:rFonts w:eastAsia="Calibri"/>
                <w:iCs/>
                <w:sz w:val="20"/>
              </w:rPr>
            </w:pPr>
            <w:r w:rsidRPr="000E17C5">
              <w:rPr>
                <w:rFonts w:eastAsia="Calibri"/>
                <w:iCs/>
                <w:sz w:val="20"/>
              </w:rPr>
              <w:t>Zeitlich konstant</w:t>
            </w:r>
          </w:p>
        </w:tc>
      </w:tr>
      <w:tr w:rsidR="0097344D" w:rsidRPr="000E17C5" w14:paraId="21B7A7B3" w14:textId="77777777" w:rsidTr="00A93822">
        <w:tc>
          <w:tcPr>
            <w:tcW w:w="1698" w:type="dxa"/>
            <w:vAlign w:val="center"/>
          </w:tcPr>
          <w:p w14:paraId="77D7B61C" w14:textId="77777777" w:rsidR="0097344D" w:rsidRPr="000E17C5" w:rsidRDefault="00BF4F8D" w:rsidP="00A93822">
            <w:pPr>
              <w:spacing w:before="80" w:after="80" w:line="240" w:lineRule="auto"/>
              <w:rPr>
                <w:iCs/>
                <w:sz w:val="20"/>
              </w:rPr>
            </w:pPr>
            <m:oMathPara>
              <m:oMathParaPr>
                <m:jc m:val="left"/>
              </m:oMathParaPr>
              <m:oMath>
                <m:sSubSup>
                  <m:sSubSupPr>
                    <m:ctrlPr>
                      <w:rPr>
                        <w:rFonts w:ascii="Cambria Math" w:hAnsi="Cambria Math"/>
                        <w:sz w:val="20"/>
                      </w:rPr>
                    </m:ctrlPr>
                  </m:sSubSupPr>
                  <m:e>
                    <m:r>
                      <m:rPr>
                        <m:sty m:val="p"/>
                      </m:rPr>
                      <w:rPr>
                        <w:rFonts w:ascii="Cambria Math" w:hAnsi="Cambria Math"/>
                        <w:sz w:val="20"/>
                      </w:rPr>
                      <m:t>e</m:t>
                    </m:r>
                  </m:e>
                  <m:sub>
                    <m:r>
                      <m:rPr>
                        <m:sty m:val="p"/>
                      </m:rPr>
                      <w:rPr>
                        <w:rFonts w:ascii="Cambria Math" w:hAnsi="Cambria Math"/>
                        <w:sz w:val="20"/>
                      </w:rPr>
                      <m:t>V</m:t>
                    </m:r>
                  </m:sub>
                  <m:sup>
                    <m:r>
                      <m:rPr>
                        <m:sty m:val="p"/>
                      </m:rPr>
                      <w:rPr>
                        <w:rFonts w:ascii="Cambria Math" w:hAnsi="Cambria Math"/>
                        <w:sz w:val="20"/>
                      </w:rPr>
                      <m:t>Ref</m:t>
                    </m:r>
                  </m:sup>
                </m:sSubSup>
              </m:oMath>
            </m:oMathPara>
          </w:p>
        </w:tc>
        <w:tc>
          <w:tcPr>
            <w:tcW w:w="4536" w:type="dxa"/>
          </w:tcPr>
          <w:p w14:paraId="29724729" w14:textId="77777777" w:rsidR="0097344D" w:rsidRPr="000E17C5" w:rsidRDefault="0097344D" w:rsidP="00A93822">
            <w:pPr>
              <w:spacing w:before="80" w:after="80" w:line="240" w:lineRule="auto"/>
              <w:jc w:val="left"/>
              <w:rPr>
                <w:rFonts w:eastAsia="Calibri"/>
                <w:iCs/>
                <w:sz w:val="20"/>
              </w:rPr>
            </w:pPr>
            <w:r w:rsidRPr="000E17C5">
              <w:rPr>
                <w:rFonts w:eastAsia="Calibri"/>
                <w:iCs/>
                <w:sz w:val="20"/>
              </w:rPr>
              <w:t>Treibhausgasemissionen des Referenzsystems des Vorprodukt</w:t>
            </w:r>
            <w:r>
              <w:rPr>
                <w:rFonts w:eastAsia="Calibri"/>
                <w:iCs/>
                <w:sz w:val="20"/>
              </w:rPr>
              <w:t>s</w:t>
            </w:r>
            <w:r w:rsidRPr="000E17C5">
              <w:rPr>
                <w:rFonts w:eastAsia="Calibri"/>
                <w:iCs/>
                <w:sz w:val="20"/>
              </w:rPr>
              <w:t xml:space="preserve"> </w:t>
            </w:r>
            <w:r w:rsidRPr="000E17C5">
              <w:rPr>
                <w:rFonts w:eastAsia="Calibri"/>
                <w:iCs/>
                <w:sz w:val="20"/>
              </w:rPr>
              <w:br/>
              <w:t>[t CO</w:t>
            </w:r>
            <w:r w:rsidRPr="000E17C5">
              <w:rPr>
                <w:rFonts w:eastAsia="Calibri"/>
                <w:iCs/>
                <w:sz w:val="20"/>
                <w:vertAlign w:val="subscript"/>
              </w:rPr>
              <w:t>2</w:t>
            </w:r>
            <w:r w:rsidRPr="000E17C5">
              <w:rPr>
                <w:rFonts w:eastAsia="Calibri"/>
                <w:iCs/>
                <w:sz w:val="20"/>
              </w:rPr>
              <w:t>-Äq./ME Vorprodukt]</w:t>
            </w:r>
          </w:p>
        </w:tc>
        <w:tc>
          <w:tcPr>
            <w:tcW w:w="2554" w:type="dxa"/>
          </w:tcPr>
          <w:p w14:paraId="2020B475" w14:textId="77777777" w:rsidR="0097344D" w:rsidRPr="000E17C5" w:rsidRDefault="0097344D" w:rsidP="00A93822">
            <w:pPr>
              <w:spacing w:before="80" w:after="80" w:line="240" w:lineRule="auto"/>
              <w:rPr>
                <w:rFonts w:eastAsia="Calibri"/>
                <w:iCs/>
                <w:sz w:val="20"/>
              </w:rPr>
            </w:pPr>
            <w:r w:rsidRPr="000E17C5">
              <w:rPr>
                <w:rFonts w:eastAsia="Calibri"/>
                <w:iCs/>
                <w:sz w:val="20"/>
              </w:rPr>
              <w:t>Zeitlich konstant</w:t>
            </w:r>
          </w:p>
        </w:tc>
      </w:tr>
    </w:tbl>
    <w:p w14:paraId="1DA9448A" w14:textId="77777777" w:rsidR="0097344D" w:rsidRDefault="0097344D" w:rsidP="0097344D"/>
    <w:p w14:paraId="01B712B1" w14:textId="77777777" w:rsidR="0097344D" w:rsidRPr="009D6BA9" w:rsidRDefault="0097344D" w:rsidP="0097344D"/>
    <w:p w14:paraId="6754B863" w14:textId="77777777" w:rsidR="0097344D" w:rsidRPr="00031C1A" w:rsidRDefault="0097344D" w:rsidP="0097344D">
      <w:pPr>
        <w:rPr>
          <w:highlight w:val="yellow"/>
          <w:vertAlign w:val="superscript"/>
        </w:rPr>
        <w:sectPr w:rsidR="0097344D" w:rsidRPr="00031C1A" w:rsidSect="00123B0E">
          <w:headerReference w:type="even" r:id="rId36"/>
          <w:headerReference w:type="default" r:id="rId37"/>
          <w:footerReference w:type="even" r:id="rId38"/>
          <w:footerReference w:type="default" r:id="rId39"/>
          <w:headerReference w:type="first" r:id="rId40"/>
          <w:footerReference w:type="first" r:id="rId41"/>
          <w:pgSz w:w="11906" w:h="16838"/>
          <w:pgMar w:top="1418" w:right="1418" w:bottom="1418" w:left="1418" w:header="567" w:footer="567"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3685"/>
        <w:gridCol w:w="1419"/>
        <w:gridCol w:w="1984"/>
        <w:gridCol w:w="987"/>
        <w:gridCol w:w="1224"/>
        <w:gridCol w:w="737"/>
        <w:gridCol w:w="737"/>
        <w:gridCol w:w="737"/>
        <w:gridCol w:w="737"/>
        <w:gridCol w:w="1701"/>
      </w:tblGrid>
      <w:tr w:rsidR="0097344D" w:rsidRPr="003871A0" w14:paraId="4B1F057C" w14:textId="77777777" w:rsidTr="00A93822">
        <w:trPr>
          <w:tblHeader/>
        </w:trPr>
        <w:tc>
          <w:tcPr>
            <w:tcW w:w="3685" w:type="dxa"/>
            <w:shd w:val="clear" w:color="auto" w:fill="auto"/>
            <w:noWrap/>
            <w:tcMar>
              <w:left w:w="0" w:type="dxa"/>
              <w:right w:w="0" w:type="dxa"/>
            </w:tcMar>
            <w:vAlign w:val="center"/>
          </w:tcPr>
          <w:p w14:paraId="38328EA0" w14:textId="77777777" w:rsidR="0097344D" w:rsidRPr="003871A0" w:rsidRDefault="0097344D" w:rsidP="00A93822">
            <w:pPr>
              <w:spacing w:before="80" w:after="80" w:line="240" w:lineRule="auto"/>
              <w:jc w:val="left"/>
              <w:rPr>
                <w:sz w:val="20"/>
              </w:rPr>
            </w:pPr>
            <w:r w:rsidRPr="003871A0">
              <w:rPr>
                <w:b/>
                <w:sz w:val="20"/>
              </w:rPr>
              <w:t>Referenzsystem</w:t>
            </w:r>
          </w:p>
        </w:tc>
        <w:tc>
          <w:tcPr>
            <w:tcW w:w="1419" w:type="dxa"/>
            <w:shd w:val="clear" w:color="auto" w:fill="auto"/>
            <w:noWrap/>
            <w:tcMar>
              <w:left w:w="0" w:type="dxa"/>
              <w:right w:w="0" w:type="dxa"/>
            </w:tcMar>
            <w:vAlign w:val="center"/>
          </w:tcPr>
          <w:p w14:paraId="069666BF" w14:textId="77777777" w:rsidR="0097344D" w:rsidRPr="003871A0" w:rsidRDefault="0097344D" w:rsidP="00A93822">
            <w:pPr>
              <w:spacing w:before="80" w:after="80" w:line="240" w:lineRule="auto"/>
              <w:jc w:val="left"/>
              <w:rPr>
                <w:sz w:val="20"/>
              </w:rPr>
            </w:pPr>
            <w:r w:rsidRPr="003871A0">
              <w:rPr>
                <w:b/>
                <w:sz w:val="20"/>
              </w:rPr>
              <w:t xml:space="preserve">Aktivität </w:t>
            </w:r>
            <w:r>
              <w:rPr>
                <w:b/>
                <w:sz w:val="20"/>
              </w:rPr>
              <w:t>im</w:t>
            </w:r>
            <w:r w:rsidRPr="003871A0">
              <w:rPr>
                <w:b/>
                <w:sz w:val="20"/>
              </w:rPr>
              <w:t xml:space="preserve"> </w:t>
            </w:r>
            <w:r>
              <w:rPr>
                <w:b/>
                <w:sz w:val="20"/>
              </w:rPr>
              <w:t>EU-</w:t>
            </w:r>
            <w:r w:rsidRPr="003871A0">
              <w:rPr>
                <w:b/>
                <w:sz w:val="20"/>
              </w:rPr>
              <w:t>ETS</w:t>
            </w:r>
          </w:p>
        </w:tc>
        <w:tc>
          <w:tcPr>
            <w:tcW w:w="1984" w:type="dxa"/>
            <w:shd w:val="clear" w:color="auto" w:fill="auto"/>
            <w:noWrap/>
            <w:tcMar>
              <w:left w:w="0" w:type="dxa"/>
              <w:right w:w="0" w:type="dxa"/>
            </w:tcMar>
            <w:vAlign w:val="center"/>
          </w:tcPr>
          <w:p w14:paraId="52F05FF6" w14:textId="77777777" w:rsidR="0097344D" w:rsidRPr="003871A0" w:rsidRDefault="0097344D" w:rsidP="00A93822">
            <w:pPr>
              <w:spacing w:before="80" w:after="80" w:line="240" w:lineRule="auto"/>
              <w:jc w:val="left"/>
              <w:rPr>
                <w:sz w:val="20"/>
              </w:rPr>
            </w:pPr>
            <w:r>
              <w:rPr>
                <w:b/>
                <w:sz w:val="20"/>
              </w:rPr>
              <w:t>Treibhausgase</w:t>
            </w:r>
            <w:r w:rsidRPr="003871A0">
              <w:rPr>
                <w:b/>
                <w:sz w:val="20"/>
              </w:rPr>
              <w:t>missionen</w:t>
            </w:r>
          </w:p>
        </w:tc>
        <w:tc>
          <w:tcPr>
            <w:tcW w:w="5159" w:type="dxa"/>
            <w:gridSpan w:val="6"/>
            <w:shd w:val="clear" w:color="auto" w:fill="auto"/>
            <w:noWrap/>
            <w:tcMar>
              <w:left w:w="0" w:type="dxa"/>
              <w:right w:w="0" w:type="dxa"/>
            </w:tcMar>
            <w:vAlign w:val="center"/>
          </w:tcPr>
          <w:p w14:paraId="6A9E5182" w14:textId="77777777" w:rsidR="0097344D" w:rsidRPr="003871A0" w:rsidRDefault="0097344D" w:rsidP="00A93822">
            <w:pPr>
              <w:spacing w:before="80" w:after="80" w:line="240" w:lineRule="auto"/>
              <w:jc w:val="left"/>
              <w:rPr>
                <w:sz w:val="20"/>
              </w:rPr>
            </w:pPr>
            <w:r w:rsidRPr="003871A0">
              <w:rPr>
                <w:b/>
                <w:sz w:val="20"/>
              </w:rPr>
              <w:t>Energieträger</w:t>
            </w:r>
            <w:r>
              <w:rPr>
                <w:b/>
                <w:sz w:val="20"/>
              </w:rPr>
              <w:t>bedarf</w:t>
            </w:r>
            <w:r w:rsidRPr="003871A0">
              <w:rPr>
                <w:b/>
                <w:sz w:val="20"/>
              </w:rPr>
              <w:t xml:space="preserve"> </w:t>
            </w:r>
            <w:r w:rsidRPr="00B907A7">
              <w:rPr>
                <w:b/>
                <w:sz w:val="20"/>
              </w:rPr>
              <w:t>(</w:t>
            </w:r>
            <w:r w:rsidRPr="00F70CA2">
              <w:rPr>
                <w:b/>
                <w:sz w:val="20"/>
              </w:rPr>
              <w:t>nach</w:t>
            </w:r>
            <w:r w:rsidRPr="00B907A7">
              <w:rPr>
                <w:b/>
                <w:sz w:val="20"/>
              </w:rPr>
              <w:t xml:space="preserve"> Heizwert) in</w:t>
            </w:r>
            <w:r w:rsidRPr="003871A0">
              <w:rPr>
                <w:b/>
                <w:sz w:val="20"/>
              </w:rPr>
              <w:t xml:space="preserve"> MWh/ME Produkt</w:t>
            </w:r>
            <w:r>
              <w:rPr>
                <w:rStyle w:val="Funotenzeichen"/>
                <w:b/>
                <w:sz w:val="20"/>
              </w:rPr>
              <w:footnoteReference w:id="31"/>
            </w:r>
          </w:p>
        </w:tc>
        <w:tc>
          <w:tcPr>
            <w:tcW w:w="1701" w:type="dxa"/>
          </w:tcPr>
          <w:p w14:paraId="56A9CCB4" w14:textId="77777777" w:rsidR="0097344D" w:rsidRPr="003871A0" w:rsidRDefault="0097344D" w:rsidP="00A93822">
            <w:pPr>
              <w:spacing w:before="80" w:after="80" w:line="240" w:lineRule="auto"/>
              <w:jc w:val="left"/>
              <w:rPr>
                <w:b/>
                <w:sz w:val="20"/>
              </w:rPr>
            </w:pPr>
            <w:r w:rsidRPr="003871A0">
              <w:rPr>
                <w:b/>
                <w:sz w:val="20"/>
              </w:rPr>
              <w:t>Sektor</w:t>
            </w:r>
          </w:p>
        </w:tc>
      </w:tr>
      <w:tr w:rsidR="0097344D" w:rsidRPr="003871A0" w14:paraId="3F9E9582" w14:textId="77777777" w:rsidTr="00A93822">
        <w:trPr>
          <w:tblHeader/>
        </w:trPr>
        <w:tc>
          <w:tcPr>
            <w:tcW w:w="3685" w:type="dxa"/>
            <w:shd w:val="clear" w:color="auto" w:fill="auto"/>
            <w:noWrap/>
            <w:tcMar>
              <w:left w:w="0" w:type="dxa"/>
              <w:right w:w="0" w:type="dxa"/>
            </w:tcMar>
            <w:vAlign w:val="center"/>
          </w:tcPr>
          <w:p w14:paraId="002235B3" w14:textId="77777777" w:rsidR="0097344D" w:rsidRPr="003871A0" w:rsidRDefault="0097344D" w:rsidP="00A93822">
            <w:pPr>
              <w:spacing w:before="80" w:after="80" w:line="240" w:lineRule="auto"/>
              <w:rPr>
                <w:sz w:val="20"/>
              </w:rPr>
            </w:pPr>
          </w:p>
        </w:tc>
        <w:tc>
          <w:tcPr>
            <w:tcW w:w="1419" w:type="dxa"/>
            <w:shd w:val="clear" w:color="auto" w:fill="auto"/>
            <w:noWrap/>
            <w:tcMar>
              <w:left w:w="0" w:type="dxa"/>
              <w:right w:w="0" w:type="dxa"/>
            </w:tcMar>
            <w:vAlign w:val="center"/>
          </w:tcPr>
          <w:p w14:paraId="3B72CABA" w14:textId="77777777" w:rsidR="0097344D" w:rsidRPr="003871A0" w:rsidRDefault="0097344D" w:rsidP="00A93822">
            <w:pPr>
              <w:spacing w:before="80" w:after="80" w:line="240" w:lineRule="auto"/>
              <w:jc w:val="center"/>
              <w:rPr>
                <w:sz w:val="20"/>
              </w:rPr>
            </w:pPr>
            <w:r w:rsidRPr="003871A0">
              <w:rPr>
                <w:sz w:val="20"/>
              </w:rPr>
              <w:t>Code nach RegVO</w:t>
            </w:r>
          </w:p>
        </w:tc>
        <w:tc>
          <w:tcPr>
            <w:tcW w:w="1984" w:type="dxa"/>
            <w:shd w:val="clear" w:color="auto" w:fill="auto"/>
            <w:noWrap/>
            <w:tcMar>
              <w:left w:w="0" w:type="dxa"/>
              <w:right w:w="0" w:type="dxa"/>
            </w:tcMar>
            <w:vAlign w:val="center"/>
          </w:tcPr>
          <w:p w14:paraId="3DD80BFA" w14:textId="77777777" w:rsidR="0097344D" w:rsidRPr="003871A0" w:rsidRDefault="0097344D" w:rsidP="00A93822">
            <w:pPr>
              <w:spacing w:before="80" w:after="80" w:line="240" w:lineRule="auto"/>
              <w:jc w:val="center"/>
              <w:rPr>
                <w:sz w:val="20"/>
                <w:lang w:val="en-US"/>
              </w:rPr>
            </w:pPr>
            <w:r w:rsidRPr="003871A0">
              <w:rPr>
                <w:sz w:val="20"/>
                <w:lang w:val="en-US"/>
              </w:rPr>
              <w:t>t CO</w:t>
            </w:r>
            <w:r w:rsidRPr="003871A0">
              <w:rPr>
                <w:sz w:val="20"/>
                <w:vertAlign w:val="subscript"/>
                <w:lang w:val="en-US"/>
              </w:rPr>
              <w:t>2</w:t>
            </w:r>
            <w:r w:rsidRPr="003871A0">
              <w:rPr>
                <w:sz w:val="20"/>
                <w:lang w:val="en-US"/>
              </w:rPr>
              <w:t>-Äq./ME Produkt</w:t>
            </w:r>
            <w:r>
              <w:rPr>
                <w:rStyle w:val="Funotenzeichen"/>
                <w:sz w:val="20"/>
                <w:lang w:val="en-US"/>
              </w:rPr>
              <w:footnoteReference w:id="32"/>
            </w:r>
          </w:p>
        </w:tc>
        <w:tc>
          <w:tcPr>
            <w:tcW w:w="987" w:type="dxa"/>
            <w:shd w:val="clear" w:color="auto" w:fill="auto"/>
            <w:noWrap/>
            <w:tcMar>
              <w:left w:w="0" w:type="dxa"/>
              <w:right w:w="0" w:type="dxa"/>
            </w:tcMar>
            <w:vAlign w:val="center"/>
          </w:tcPr>
          <w:p w14:paraId="245045D9" w14:textId="77777777" w:rsidR="0097344D" w:rsidRPr="003871A0" w:rsidRDefault="0097344D" w:rsidP="00A93822">
            <w:pPr>
              <w:spacing w:before="80" w:after="80" w:line="240" w:lineRule="auto"/>
              <w:jc w:val="center"/>
              <w:rPr>
                <w:sz w:val="20"/>
              </w:rPr>
            </w:pPr>
            <w:r w:rsidRPr="003871A0">
              <w:rPr>
                <w:sz w:val="20"/>
              </w:rPr>
              <w:t>Strom</w:t>
            </w:r>
          </w:p>
        </w:tc>
        <w:tc>
          <w:tcPr>
            <w:tcW w:w="1224" w:type="dxa"/>
            <w:shd w:val="clear" w:color="auto" w:fill="auto"/>
            <w:noWrap/>
            <w:tcMar>
              <w:left w:w="0" w:type="dxa"/>
              <w:right w:w="0" w:type="dxa"/>
            </w:tcMar>
            <w:vAlign w:val="center"/>
          </w:tcPr>
          <w:p w14:paraId="36944902" w14:textId="77777777" w:rsidR="0097344D" w:rsidRPr="003871A0" w:rsidRDefault="0097344D" w:rsidP="00A93822">
            <w:pPr>
              <w:spacing w:before="80" w:after="80" w:line="240" w:lineRule="auto"/>
              <w:jc w:val="center"/>
              <w:rPr>
                <w:sz w:val="20"/>
              </w:rPr>
            </w:pPr>
            <w:r>
              <w:rPr>
                <w:sz w:val="20"/>
              </w:rPr>
              <w:t>Erdgas</w:t>
            </w:r>
          </w:p>
          <w:p w14:paraId="71C1ADE3" w14:textId="77777777" w:rsidR="0097344D" w:rsidRPr="003871A0" w:rsidRDefault="0097344D" w:rsidP="00A93822">
            <w:pPr>
              <w:spacing w:before="80" w:after="80" w:line="240" w:lineRule="auto"/>
              <w:jc w:val="center"/>
              <w:rPr>
                <w:sz w:val="20"/>
              </w:rPr>
            </w:pPr>
          </w:p>
        </w:tc>
        <w:tc>
          <w:tcPr>
            <w:tcW w:w="737" w:type="dxa"/>
            <w:shd w:val="clear" w:color="auto" w:fill="auto"/>
            <w:noWrap/>
            <w:tcMar>
              <w:left w:w="0" w:type="dxa"/>
              <w:right w:w="0" w:type="dxa"/>
            </w:tcMar>
            <w:vAlign w:val="center"/>
          </w:tcPr>
          <w:p w14:paraId="2E38C757" w14:textId="77777777" w:rsidR="0097344D" w:rsidRPr="003871A0" w:rsidRDefault="0097344D" w:rsidP="00A93822">
            <w:pPr>
              <w:spacing w:before="80" w:after="80" w:line="240" w:lineRule="auto"/>
              <w:jc w:val="center"/>
              <w:rPr>
                <w:sz w:val="20"/>
              </w:rPr>
            </w:pPr>
            <w:r w:rsidRPr="003871A0">
              <w:rPr>
                <w:sz w:val="20"/>
              </w:rPr>
              <w:t>Koks</w:t>
            </w:r>
            <w:r>
              <w:rPr>
                <w:sz w:val="20"/>
              </w:rPr>
              <w:t>kohle</w:t>
            </w:r>
          </w:p>
        </w:tc>
        <w:tc>
          <w:tcPr>
            <w:tcW w:w="737" w:type="dxa"/>
            <w:shd w:val="clear" w:color="auto" w:fill="auto"/>
            <w:noWrap/>
            <w:tcMar>
              <w:left w:w="0" w:type="dxa"/>
              <w:right w:w="0" w:type="dxa"/>
            </w:tcMar>
            <w:vAlign w:val="center"/>
          </w:tcPr>
          <w:p w14:paraId="53442168" w14:textId="77777777" w:rsidR="0097344D" w:rsidRPr="003871A0" w:rsidRDefault="0097344D" w:rsidP="00A93822">
            <w:pPr>
              <w:spacing w:before="80" w:after="80" w:line="240" w:lineRule="auto"/>
              <w:jc w:val="center"/>
              <w:rPr>
                <w:sz w:val="20"/>
              </w:rPr>
            </w:pPr>
            <w:r w:rsidRPr="003871A0">
              <w:rPr>
                <w:sz w:val="20"/>
              </w:rPr>
              <w:t>Kesselkohle</w:t>
            </w:r>
          </w:p>
        </w:tc>
        <w:tc>
          <w:tcPr>
            <w:tcW w:w="737" w:type="dxa"/>
            <w:shd w:val="clear" w:color="auto" w:fill="auto"/>
            <w:noWrap/>
            <w:tcMar>
              <w:left w:w="0" w:type="dxa"/>
              <w:right w:w="0" w:type="dxa"/>
            </w:tcMar>
            <w:vAlign w:val="center"/>
          </w:tcPr>
          <w:p w14:paraId="77C27396" w14:textId="77777777" w:rsidR="0097344D" w:rsidRPr="003871A0" w:rsidRDefault="0097344D" w:rsidP="00A93822">
            <w:pPr>
              <w:spacing w:before="80" w:after="80" w:line="240" w:lineRule="auto"/>
              <w:jc w:val="center"/>
              <w:rPr>
                <w:sz w:val="20"/>
              </w:rPr>
            </w:pPr>
            <w:r w:rsidRPr="003871A0">
              <w:rPr>
                <w:sz w:val="20"/>
              </w:rPr>
              <w:t>Biomasse</w:t>
            </w:r>
          </w:p>
        </w:tc>
        <w:tc>
          <w:tcPr>
            <w:tcW w:w="737" w:type="dxa"/>
            <w:shd w:val="clear" w:color="auto" w:fill="auto"/>
            <w:noWrap/>
            <w:tcMar>
              <w:left w:w="0" w:type="dxa"/>
              <w:right w:w="0" w:type="dxa"/>
            </w:tcMar>
            <w:vAlign w:val="center"/>
          </w:tcPr>
          <w:p w14:paraId="79D93567" w14:textId="77777777" w:rsidR="0097344D" w:rsidRPr="003871A0" w:rsidRDefault="0097344D" w:rsidP="00A93822">
            <w:pPr>
              <w:spacing w:before="80" w:after="80" w:line="240" w:lineRule="auto"/>
              <w:jc w:val="center"/>
              <w:rPr>
                <w:sz w:val="20"/>
              </w:rPr>
            </w:pPr>
            <w:r w:rsidRPr="003871A0">
              <w:rPr>
                <w:sz w:val="20"/>
              </w:rPr>
              <w:t>Andere</w:t>
            </w:r>
          </w:p>
        </w:tc>
        <w:tc>
          <w:tcPr>
            <w:tcW w:w="1701" w:type="dxa"/>
          </w:tcPr>
          <w:p w14:paraId="1CE2B09F" w14:textId="77777777" w:rsidR="0097344D" w:rsidRPr="003871A0" w:rsidRDefault="0097344D" w:rsidP="00A93822">
            <w:pPr>
              <w:spacing w:before="80" w:after="80" w:line="240" w:lineRule="auto"/>
              <w:jc w:val="center"/>
              <w:rPr>
                <w:sz w:val="20"/>
              </w:rPr>
            </w:pPr>
          </w:p>
        </w:tc>
      </w:tr>
      <w:tr w:rsidR="0097344D" w:rsidRPr="003871A0" w14:paraId="5AC841FD" w14:textId="77777777" w:rsidTr="00A93822">
        <w:tc>
          <w:tcPr>
            <w:tcW w:w="3685" w:type="dxa"/>
            <w:shd w:val="clear" w:color="auto" w:fill="auto"/>
            <w:noWrap/>
            <w:tcMar>
              <w:left w:w="0" w:type="dxa"/>
              <w:right w:w="0" w:type="dxa"/>
            </w:tcMar>
            <w:vAlign w:val="center"/>
            <w:hideMark/>
          </w:tcPr>
          <w:p w14:paraId="41DA7C96" w14:textId="77777777" w:rsidR="0097344D" w:rsidRPr="003871A0" w:rsidRDefault="0097344D" w:rsidP="00A93822">
            <w:pPr>
              <w:spacing w:before="80" w:after="80" w:line="240" w:lineRule="auto"/>
              <w:rPr>
                <w:sz w:val="20"/>
              </w:rPr>
            </w:pPr>
            <w:r w:rsidRPr="003871A0">
              <w:rPr>
                <w:sz w:val="20"/>
              </w:rPr>
              <w:t>1 Raffinerieprodukte</w:t>
            </w:r>
          </w:p>
        </w:tc>
        <w:tc>
          <w:tcPr>
            <w:tcW w:w="1419" w:type="dxa"/>
            <w:shd w:val="clear" w:color="auto" w:fill="auto"/>
            <w:noWrap/>
            <w:tcMar>
              <w:left w:w="0" w:type="dxa"/>
              <w:right w:w="0" w:type="dxa"/>
            </w:tcMar>
            <w:vAlign w:val="center"/>
            <w:hideMark/>
          </w:tcPr>
          <w:p w14:paraId="75EA5098" w14:textId="77777777" w:rsidR="0097344D" w:rsidRPr="003871A0" w:rsidRDefault="0097344D" w:rsidP="00A93822">
            <w:pPr>
              <w:spacing w:before="80" w:after="80" w:line="240" w:lineRule="auto"/>
              <w:jc w:val="center"/>
              <w:rPr>
                <w:sz w:val="20"/>
              </w:rPr>
            </w:pPr>
            <w:r w:rsidRPr="003871A0">
              <w:rPr>
                <w:sz w:val="20"/>
              </w:rPr>
              <w:t>21</w:t>
            </w:r>
          </w:p>
        </w:tc>
        <w:tc>
          <w:tcPr>
            <w:tcW w:w="1984" w:type="dxa"/>
            <w:shd w:val="clear" w:color="auto" w:fill="auto"/>
            <w:noWrap/>
            <w:tcMar>
              <w:left w:w="0" w:type="dxa"/>
              <w:right w:w="0" w:type="dxa"/>
            </w:tcMar>
            <w:vAlign w:val="center"/>
            <w:hideMark/>
          </w:tcPr>
          <w:p w14:paraId="3922C9B6" w14:textId="77777777" w:rsidR="0097344D" w:rsidRPr="003871A0" w:rsidRDefault="0097344D" w:rsidP="00A93822">
            <w:pPr>
              <w:spacing w:before="80" w:after="80" w:line="240" w:lineRule="auto"/>
              <w:jc w:val="center"/>
              <w:rPr>
                <w:sz w:val="20"/>
              </w:rPr>
            </w:pPr>
            <w:r w:rsidRPr="003871A0">
              <w:rPr>
                <w:sz w:val="20"/>
              </w:rPr>
              <w:t>0,0228</w:t>
            </w:r>
          </w:p>
        </w:tc>
        <w:tc>
          <w:tcPr>
            <w:tcW w:w="987" w:type="dxa"/>
            <w:shd w:val="clear" w:color="auto" w:fill="auto"/>
            <w:noWrap/>
            <w:tcMar>
              <w:left w:w="0" w:type="dxa"/>
              <w:right w:w="0" w:type="dxa"/>
            </w:tcMar>
            <w:vAlign w:val="center"/>
            <w:hideMark/>
          </w:tcPr>
          <w:p w14:paraId="06A11394"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6C78BAAD" w14:textId="77777777" w:rsidR="0097344D" w:rsidRPr="003871A0" w:rsidRDefault="0097344D" w:rsidP="00A93822">
            <w:pPr>
              <w:spacing w:before="80" w:after="80" w:line="240" w:lineRule="auto"/>
              <w:jc w:val="center"/>
              <w:rPr>
                <w:sz w:val="20"/>
              </w:rPr>
            </w:pPr>
            <w:r w:rsidRPr="003871A0">
              <w:rPr>
                <w:sz w:val="20"/>
              </w:rPr>
              <w:t>0,11</w:t>
            </w:r>
          </w:p>
        </w:tc>
        <w:tc>
          <w:tcPr>
            <w:tcW w:w="737" w:type="dxa"/>
            <w:shd w:val="clear" w:color="auto" w:fill="auto"/>
            <w:noWrap/>
            <w:tcMar>
              <w:left w:w="0" w:type="dxa"/>
              <w:right w:w="0" w:type="dxa"/>
            </w:tcMar>
            <w:vAlign w:val="center"/>
            <w:hideMark/>
          </w:tcPr>
          <w:p w14:paraId="6E9E7B9A"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0F8AD6B"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F21C00E"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CD1BF49"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15A44A6F" w14:textId="77777777" w:rsidR="0097344D" w:rsidRPr="003871A0" w:rsidRDefault="0097344D" w:rsidP="00A93822">
            <w:pPr>
              <w:spacing w:before="80" w:after="80" w:line="240" w:lineRule="auto"/>
              <w:jc w:val="center"/>
              <w:rPr>
                <w:sz w:val="20"/>
              </w:rPr>
            </w:pPr>
            <w:r w:rsidRPr="003871A0">
              <w:rPr>
                <w:rFonts w:eastAsia="Arial"/>
                <w:sz w:val="20"/>
              </w:rPr>
              <w:t>Chemie</w:t>
            </w:r>
          </w:p>
        </w:tc>
      </w:tr>
      <w:tr w:rsidR="0097344D" w:rsidRPr="003871A0" w14:paraId="47517E21" w14:textId="77777777" w:rsidTr="00A93822">
        <w:tc>
          <w:tcPr>
            <w:tcW w:w="3685" w:type="dxa"/>
            <w:shd w:val="clear" w:color="auto" w:fill="auto"/>
            <w:noWrap/>
            <w:tcMar>
              <w:left w:w="0" w:type="dxa"/>
              <w:right w:w="0" w:type="dxa"/>
            </w:tcMar>
            <w:vAlign w:val="center"/>
            <w:hideMark/>
          </w:tcPr>
          <w:p w14:paraId="4F98738E" w14:textId="77777777" w:rsidR="0097344D" w:rsidRPr="003871A0" w:rsidRDefault="0097344D" w:rsidP="00A93822">
            <w:pPr>
              <w:spacing w:before="80" w:after="80" w:line="240" w:lineRule="auto"/>
              <w:rPr>
                <w:sz w:val="20"/>
              </w:rPr>
            </w:pPr>
            <w:r w:rsidRPr="003871A0">
              <w:rPr>
                <w:sz w:val="20"/>
              </w:rPr>
              <w:t>2-4 Primärstahl</w:t>
            </w:r>
          </w:p>
        </w:tc>
        <w:tc>
          <w:tcPr>
            <w:tcW w:w="1419" w:type="dxa"/>
            <w:shd w:val="clear" w:color="auto" w:fill="auto"/>
            <w:noWrap/>
            <w:tcMar>
              <w:left w:w="0" w:type="dxa"/>
              <w:right w:w="0" w:type="dxa"/>
            </w:tcMar>
            <w:vAlign w:val="center"/>
            <w:hideMark/>
          </w:tcPr>
          <w:p w14:paraId="2695F6F7" w14:textId="77777777" w:rsidR="0097344D" w:rsidRPr="003871A0" w:rsidRDefault="0097344D" w:rsidP="00A93822">
            <w:pPr>
              <w:spacing w:before="80" w:after="80" w:line="240" w:lineRule="auto"/>
              <w:jc w:val="center"/>
              <w:rPr>
                <w:sz w:val="20"/>
              </w:rPr>
            </w:pPr>
            <w:r w:rsidRPr="003871A0">
              <w:rPr>
                <w:sz w:val="20"/>
              </w:rPr>
              <w:t>22-24</w:t>
            </w:r>
          </w:p>
        </w:tc>
        <w:tc>
          <w:tcPr>
            <w:tcW w:w="1984" w:type="dxa"/>
            <w:shd w:val="clear" w:color="auto" w:fill="auto"/>
            <w:noWrap/>
            <w:tcMar>
              <w:left w:w="0" w:type="dxa"/>
              <w:right w:w="0" w:type="dxa"/>
            </w:tcMar>
            <w:vAlign w:val="center"/>
            <w:hideMark/>
          </w:tcPr>
          <w:p w14:paraId="6230162E" w14:textId="77777777" w:rsidR="0097344D" w:rsidRPr="003871A0" w:rsidRDefault="0097344D" w:rsidP="00A93822">
            <w:pPr>
              <w:spacing w:before="80" w:after="80" w:line="240" w:lineRule="auto"/>
              <w:jc w:val="center"/>
              <w:rPr>
                <w:sz w:val="20"/>
              </w:rPr>
            </w:pPr>
            <w:r w:rsidRPr="003871A0">
              <w:rPr>
                <w:sz w:val="20"/>
              </w:rPr>
              <w:t>1,321</w:t>
            </w:r>
          </w:p>
        </w:tc>
        <w:tc>
          <w:tcPr>
            <w:tcW w:w="987" w:type="dxa"/>
            <w:shd w:val="clear" w:color="auto" w:fill="auto"/>
            <w:noWrap/>
            <w:tcMar>
              <w:left w:w="0" w:type="dxa"/>
              <w:right w:w="0" w:type="dxa"/>
            </w:tcMar>
            <w:vAlign w:val="center"/>
            <w:hideMark/>
          </w:tcPr>
          <w:p w14:paraId="69CFC23E" w14:textId="77777777" w:rsidR="0097344D" w:rsidRPr="003871A0" w:rsidRDefault="0097344D" w:rsidP="00A93822">
            <w:pPr>
              <w:spacing w:before="80" w:after="80" w:line="240" w:lineRule="auto"/>
              <w:jc w:val="center"/>
              <w:rPr>
                <w:sz w:val="20"/>
              </w:rPr>
            </w:pPr>
            <w:r w:rsidRPr="003871A0">
              <w:rPr>
                <w:sz w:val="20"/>
              </w:rPr>
              <w:t>0,1</w:t>
            </w:r>
            <w:r>
              <w:rPr>
                <w:sz w:val="20"/>
              </w:rPr>
              <w:t>0</w:t>
            </w:r>
          </w:p>
        </w:tc>
        <w:tc>
          <w:tcPr>
            <w:tcW w:w="1224" w:type="dxa"/>
            <w:shd w:val="clear" w:color="auto" w:fill="auto"/>
            <w:noWrap/>
            <w:tcMar>
              <w:left w:w="0" w:type="dxa"/>
              <w:right w:w="0" w:type="dxa"/>
            </w:tcMar>
            <w:vAlign w:val="center"/>
            <w:hideMark/>
          </w:tcPr>
          <w:p w14:paraId="625BB510" w14:textId="77777777" w:rsidR="0097344D" w:rsidRPr="003871A0" w:rsidRDefault="0097344D" w:rsidP="00A93822">
            <w:pPr>
              <w:spacing w:before="80" w:after="80" w:line="240" w:lineRule="auto"/>
              <w:jc w:val="center"/>
              <w:rPr>
                <w:sz w:val="20"/>
              </w:rPr>
            </w:pPr>
            <w:r w:rsidRPr="003871A0">
              <w:rPr>
                <w:sz w:val="20"/>
              </w:rPr>
              <w:t>0,6</w:t>
            </w:r>
            <w:r>
              <w:rPr>
                <w:sz w:val="20"/>
              </w:rPr>
              <w:t>7</w:t>
            </w:r>
          </w:p>
        </w:tc>
        <w:tc>
          <w:tcPr>
            <w:tcW w:w="737" w:type="dxa"/>
            <w:shd w:val="clear" w:color="auto" w:fill="auto"/>
            <w:noWrap/>
            <w:tcMar>
              <w:left w:w="0" w:type="dxa"/>
              <w:right w:w="0" w:type="dxa"/>
            </w:tcMar>
            <w:vAlign w:val="center"/>
            <w:hideMark/>
          </w:tcPr>
          <w:p w14:paraId="733E2045" w14:textId="77777777" w:rsidR="0097344D" w:rsidRPr="003871A0" w:rsidRDefault="0097344D" w:rsidP="00A93822">
            <w:pPr>
              <w:spacing w:before="80" w:after="80" w:line="240" w:lineRule="auto"/>
              <w:jc w:val="center"/>
              <w:rPr>
                <w:sz w:val="20"/>
              </w:rPr>
            </w:pPr>
            <w:r w:rsidRPr="003871A0">
              <w:rPr>
                <w:sz w:val="20"/>
              </w:rPr>
              <w:t>2,8</w:t>
            </w:r>
            <w:r>
              <w:rPr>
                <w:sz w:val="20"/>
              </w:rPr>
              <w:t>3</w:t>
            </w:r>
          </w:p>
        </w:tc>
        <w:tc>
          <w:tcPr>
            <w:tcW w:w="737" w:type="dxa"/>
            <w:shd w:val="clear" w:color="auto" w:fill="auto"/>
            <w:noWrap/>
            <w:tcMar>
              <w:left w:w="0" w:type="dxa"/>
              <w:right w:w="0" w:type="dxa"/>
            </w:tcMar>
            <w:vAlign w:val="center"/>
            <w:hideMark/>
          </w:tcPr>
          <w:p w14:paraId="3168E1C4" w14:textId="77777777" w:rsidR="0097344D" w:rsidRPr="003871A0" w:rsidRDefault="0097344D" w:rsidP="00A93822">
            <w:pPr>
              <w:spacing w:before="80" w:after="80" w:line="240" w:lineRule="auto"/>
              <w:jc w:val="center"/>
              <w:rPr>
                <w:sz w:val="20"/>
              </w:rPr>
            </w:pPr>
            <w:r w:rsidRPr="003871A0">
              <w:rPr>
                <w:sz w:val="20"/>
              </w:rPr>
              <w:t>0,8</w:t>
            </w:r>
            <w:r>
              <w:rPr>
                <w:sz w:val="20"/>
              </w:rPr>
              <w:t>6</w:t>
            </w:r>
          </w:p>
        </w:tc>
        <w:tc>
          <w:tcPr>
            <w:tcW w:w="737" w:type="dxa"/>
            <w:shd w:val="clear" w:color="auto" w:fill="auto"/>
            <w:noWrap/>
            <w:tcMar>
              <w:left w:w="0" w:type="dxa"/>
              <w:right w:w="0" w:type="dxa"/>
            </w:tcMar>
            <w:vAlign w:val="center"/>
            <w:hideMark/>
          </w:tcPr>
          <w:p w14:paraId="1FA9E8DB"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456EC6E"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25B90DC1" w14:textId="77777777" w:rsidR="0097344D" w:rsidRPr="003871A0" w:rsidRDefault="0097344D" w:rsidP="00A93822">
            <w:pPr>
              <w:spacing w:before="80" w:after="80" w:line="240" w:lineRule="auto"/>
              <w:jc w:val="center"/>
              <w:rPr>
                <w:sz w:val="20"/>
              </w:rPr>
            </w:pPr>
            <w:r w:rsidRPr="003871A0">
              <w:rPr>
                <w:rFonts w:eastAsia="Arial"/>
                <w:sz w:val="20"/>
              </w:rPr>
              <w:t>Primärstahl</w:t>
            </w:r>
          </w:p>
        </w:tc>
      </w:tr>
      <w:tr w:rsidR="0097344D" w:rsidRPr="003871A0" w14:paraId="462E1A54" w14:textId="77777777" w:rsidTr="00A93822">
        <w:tc>
          <w:tcPr>
            <w:tcW w:w="3685" w:type="dxa"/>
            <w:shd w:val="clear" w:color="auto" w:fill="auto"/>
            <w:noWrap/>
            <w:tcMar>
              <w:left w:w="0" w:type="dxa"/>
              <w:right w:w="0" w:type="dxa"/>
            </w:tcMar>
            <w:vAlign w:val="center"/>
            <w:hideMark/>
          </w:tcPr>
          <w:p w14:paraId="1C6089BD" w14:textId="77777777" w:rsidR="0097344D" w:rsidRPr="003871A0" w:rsidRDefault="0097344D" w:rsidP="00A93822">
            <w:pPr>
              <w:spacing w:before="80" w:after="80" w:line="240" w:lineRule="auto"/>
              <w:rPr>
                <w:sz w:val="20"/>
              </w:rPr>
            </w:pPr>
            <w:r w:rsidRPr="003871A0">
              <w:rPr>
                <w:sz w:val="20"/>
              </w:rPr>
              <w:t>5 EAF Kohlenstoffstahl</w:t>
            </w:r>
          </w:p>
        </w:tc>
        <w:tc>
          <w:tcPr>
            <w:tcW w:w="1419" w:type="dxa"/>
            <w:shd w:val="clear" w:color="auto" w:fill="auto"/>
            <w:noWrap/>
            <w:tcMar>
              <w:left w:w="0" w:type="dxa"/>
              <w:right w:w="0" w:type="dxa"/>
            </w:tcMar>
            <w:vAlign w:val="center"/>
            <w:hideMark/>
          </w:tcPr>
          <w:p w14:paraId="3E90D1A8" w14:textId="77777777" w:rsidR="0097344D" w:rsidRPr="003871A0" w:rsidRDefault="0097344D" w:rsidP="00A93822">
            <w:pPr>
              <w:spacing w:before="80" w:after="80" w:line="240" w:lineRule="auto"/>
              <w:jc w:val="center"/>
              <w:rPr>
                <w:sz w:val="20"/>
              </w:rPr>
            </w:pPr>
            <w:r w:rsidRPr="003871A0">
              <w:rPr>
                <w:sz w:val="20"/>
              </w:rPr>
              <w:t>24</w:t>
            </w:r>
          </w:p>
        </w:tc>
        <w:tc>
          <w:tcPr>
            <w:tcW w:w="1984" w:type="dxa"/>
            <w:shd w:val="clear" w:color="auto" w:fill="auto"/>
            <w:noWrap/>
            <w:tcMar>
              <w:left w:w="0" w:type="dxa"/>
              <w:right w:w="0" w:type="dxa"/>
            </w:tcMar>
            <w:vAlign w:val="center"/>
            <w:hideMark/>
          </w:tcPr>
          <w:p w14:paraId="54C7E422" w14:textId="77777777" w:rsidR="0097344D" w:rsidRPr="003871A0" w:rsidRDefault="0097344D" w:rsidP="00A93822">
            <w:pPr>
              <w:spacing w:before="80" w:after="80" w:line="240" w:lineRule="auto"/>
              <w:jc w:val="center"/>
              <w:rPr>
                <w:sz w:val="20"/>
              </w:rPr>
            </w:pPr>
            <w:r w:rsidRPr="003871A0">
              <w:rPr>
                <w:sz w:val="20"/>
              </w:rPr>
              <w:t>0,0</w:t>
            </w:r>
            <w:r>
              <w:rPr>
                <w:sz w:val="20"/>
              </w:rPr>
              <w:t>50</w:t>
            </w:r>
          </w:p>
        </w:tc>
        <w:tc>
          <w:tcPr>
            <w:tcW w:w="987" w:type="dxa"/>
            <w:shd w:val="clear" w:color="auto" w:fill="auto"/>
            <w:noWrap/>
            <w:tcMar>
              <w:left w:w="0" w:type="dxa"/>
              <w:right w:w="0" w:type="dxa"/>
            </w:tcMar>
            <w:vAlign w:val="center"/>
            <w:hideMark/>
          </w:tcPr>
          <w:p w14:paraId="1387DED8" w14:textId="77777777" w:rsidR="0097344D" w:rsidRPr="003871A0" w:rsidRDefault="0097344D" w:rsidP="00A93822">
            <w:pPr>
              <w:spacing w:before="80" w:after="80" w:line="240" w:lineRule="auto"/>
              <w:jc w:val="center"/>
              <w:rPr>
                <w:sz w:val="20"/>
              </w:rPr>
            </w:pPr>
            <w:r w:rsidRPr="003871A0">
              <w:rPr>
                <w:sz w:val="20"/>
              </w:rPr>
              <w:t>0,44</w:t>
            </w:r>
          </w:p>
        </w:tc>
        <w:tc>
          <w:tcPr>
            <w:tcW w:w="1224" w:type="dxa"/>
            <w:shd w:val="clear" w:color="auto" w:fill="auto"/>
            <w:noWrap/>
            <w:tcMar>
              <w:left w:w="0" w:type="dxa"/>
              <w:right w:w="0" w:type="dxa"/>
            </w:tcMar>
            <w:vAlign w:val="center"/>
            <w:hideMark/>
          </w:tcPr>
          <w:p w14:paraId="5E7CCCEC" w14:textId="77777777" w:rsidR="0097344D" w:rsidRPr="003871A0" w:rsidRDefault="0097344D" w:rsidP="00A93822">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74CE6C5F"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E207545"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E3F9C2D"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9574875"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04838FBE" w14:textId="77777777" w:rsidR="0097344D" w:rsidRPr="003871A0" w:rsidRDefault="0097344D" w:rsidP="00A93822">
            <w:pPr>
              <w:spacing w:before="80" w:after="80" w:line="240" w:lineRule="auto"/>
              <w:jc w:val="center"/>
              <w:rPr>
                <w:sz w:val="20"/>
              </w:rPr>
            </w:pPr>
            <w:r w:rsidRPr="003871A0">
              <w:rPr>
                <w:rFonts w:eastAsia="Arial"/>
                <w:sz w:val="20"/>
              </w:rPr>
              <w:t>Sonstige Metall</w:t>
            </w:r>
          </w:p>
        </w:tc>
      </w:tr>
      <w:tr w:rsidR="0097344D" w:rsidRPr="003871A0" w14:paraId="0DCBB5F6" w14:textId="77777777" w:rsidTr="00A93822">
        <w:tc>
          <w:tcPr>
            <w:tcW w:w="3685" w:type="dxa"/>
            <w:shd w:val="clear" w:color="auto" w:fill="auto"/>
            <w:noWrap/>
            <w:tcMar>
              <w:left w:w="0" w:type="dxa"/>
              <w:right w:w="0" w:type="dxa"/>
            </w:tcMar>
            <w:vAlign w:val="center"/>
            <w:hideMark/>
          </w:tcPr>
          <w:p w14:paraId="71B4EC18" w14:textId="77777777" w:rsidR="0097344D" w:rsidRPr="003871A0" w:rsidRDefault="0097344D" w:rsidP="00A93822">
            <w:pPr>
              <w:spacing w:before="80" w:after="80" w:line="240" w:lineRule="auto"/>
              <w:rPr>
                <w:sz w:val="20"/>
              </w:rPr>
            </w:pPr>
            <w:r w:rsidRPr="003871A0">
              <w:rPr>
                <w:sz w:val="20"/>
              </w:rPr>
              <w:t>6 EAF hochlegierter Stahl</w:t>
            </w:r>
          </w:p>
        </w:tc>
        <w:tc>
          <w:tcPr>
            <w:tcW w:w="1419" w:type="dxa"/>
            <w:shd w:val="clear" w:color="auto" w:fill="auto"/>
            <w:noWrap/>
            <w:tcMar>
              <w:left w:w="0" w:type="dxa"/>
              <w:right w:w="0" w:type="dxa"/>
            </w:tcMar>
            <w:vAlign w:val="center"/>
            <w:hideMark/>
          </w:tcPr>
          <w:p w14:paraId="44D23DEB" w14:textId="77777777" w:rsidR="0097344D" w:rsidRPr="003871A0" w:rsidRDefault="0097344D" w:rsidP="00A93822">
            <w:pPr>
              <w:spacing w:before="80" w:after="80" w:line="240" w:lineRule="auto"/>
              <w:jc w:val="center"/>
              <w:rPr>
                <w:sz w:val="20"/>
              </w:rPr>
            </w:pPr>
            <w:r w:rsidRPr="003871A0">
              <w:rPr>
                <w:sz w:val="20"/>
              </w:rPr>
              <w:t>24</w:t>
            </w:r>
          </w:p>
        </w:tc>
        <w:tc>
          <w:tcPr>
            <w:tcW w:w="1984" w:type="dxa"/>
            <w:shd w:val="clear" w:color="auto" w:fill="auto"/>
            <w:noWrap/>
            <w:tcMar>
              <w:left w:w="0" w:type="dxa"/>
              <w:right w:w="0" w:type="dxa"/>
            </w:tcMar>
            <w:vAlign w:val="center"/>
            <w:hideMark/>
          </w:tcPr>
          <w:p w14:paraId="509E3B1C" w14:textId="77777777" w:rsidR="0097344D" w:rsidRPr="003871A0" w:rsidRDefault="0097344D" w:rsidP="00A93822">
            <w:pPr>
              <w:spacing w:before="80" w:after="80" w:line="240" w:lineRule="auto"/>
              <w:jc w:val="center"/>
              <w:rPr>
                <w:sz w:val="20"/>
              </w:rPr>
            </w:pPr>
            <w:r w:rsidRPr="003871A0">
              <w:rPr>
                <w:sz w:val="20"/>
              </w:rPr>
              <w:t>0,</w:t>
            </w:r>
            <w:r>
              <w:rPr>
                <w:sz w:val="20"/>
              </w:rPr>
              <w:t>103</w:t>
            </w:r>
          </w:p>
        </w:tc>
        <w:tc>
          <w:tcPr>
            <w:tcW w:w="987" w:type="dxa"/>
            <w:shd w:val="clear" w:color="auto" w:fill="auto"/>
            <w:noWrap/>
            <w:tcMar>
              <w:left w:w="0" w:type="dxa"/>
              <w:right w:w="0" w:type="dxa"/>
            </w:tcMar>
            <w:vAlign w:val="center"/>
            <w:hideMark/>
          </w:tcPr>
          <w:p w14:paraId="614E79BC" w14:textId="77777777" w:rsidR="0097344D" w:rsidRPr="003871A0" w:rsidRDefault="0097344D" w:rsidP="00A93822">
            <w:pPr>
              <w:spacing w:before="80" w:after="80" w:line="240" w:lineRule="auto"/>
              <w:jc w:val="center"/>
              <w:rPr>
                <w:sz w:val="20"/>
              </w:rPr>
            </w:pPr>
            <w:r w:rsidRPr="003871A0">
              <w:rPr>
                <w:sz w:val="20"/>
              </w:rPr>
              <w:t>0,44</w:t>
            </w:r>
          </w:p>
        </w:tc>
        <w:tc>
          <w:tcPr>
            <w:tcW w:w="1224" w:type="dxa"/>
            <w:shd w:val="clear" w:color="auto" w:fill="auto"/>
            <w:noWrap/>
            <w:tcMar>
              <w:left w:w="0" w:type="dxa"/>
              <w:right w:w="0" w:type="dxa"/>
            </w:tcMar>
            <w:vAlign w:val="center"/>
            <w:hideMark/>
          </w:tcPr>
          <w:p w14:paraId="1AA115F6" w14:textId="77777777" w:rsidR="0097344D" w:rsidRPr="003871A0" w:rsidRDefault="0097344D" w:rsidP="00A93822">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30D45117"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C37A73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E16A3DF"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5999960"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109DB8EA" w14:textId="77777777" w:rsidR="0097344D" w:rsidRPr="003871A0" w:rsidRDefault="0097344D" w:rsidP="00A93822">
            <w:pPr>
              <w:spacing w:before="80" w:after="80" w:line="240" w:lineRule="auto"/>
              <w:jc w:val="center"/>
              <w:rPr>
                <w:sz w:val="20"/>
              </w:rPr>
            </w:pPr>
            <w:r w:rsidRPr="003871A0">
              <w:rPr>
                <w:rFonts w:eastAsia="Arial"/>
                <w:sz w:val="20"/>
              </w:rPr>
              <w:t>Sonstige Metall</w:t>
            </w:r>
          </w:p>
        </w:tc>
      </w:tr>
      <w:tr w:rsidR="0097344D" w:rsidRPr="003871A0" w14:paraId="6D3AE524" w14:textId="77777777" w:rsidTr="00A93822">
        <w:tc>
          <w:tcPr>
            <w:tcW w:w="3685" w:type="dxa"/>
            <w:shd w:val="clear" w:color="auto" w:fill="auto"/>
            <w:noWrap/>
            <w:tcMar>
              <w:left w:w="0" w:type="dxa"/>
              <w:right w:w="0" w:type="dxa"/>
            </w:tcMar>
            <w:vAlign w:val="center"/>
            <w:hideMark/>
          </w:tcPr>
          <w:p w14:paraId="5B1066BF" w14:textId="77777777" w:rsidR="0097344D" w:rsidRPr="003871A0" w:rsidRDefault="0097344D" w:rsidP="00A93822">
            <w:pPr>
              <w:spacing w:before="80" w:after="80" w:line="240" w:lineRule="auto"/>
              <w:rPr>
                <w:sz w:val="20"/>
              </w:rPr>
            </w:pPr>
            <w:r w:rsidRPr="003871A0">
              <w:rPr>
                <w:sz w:val="20"/>
              </w:rPr>
              <w:t>7 Eisenguss</w:t>
            </w:r>
          </w:p>
        </w:tc>
        <w:tc>
          <w:tcPr>
            <w:tcW w:w="1419" w:type="dxa"/>
            <w:shd w:val="clear" w:color="auto" w:fill="auto"/>
            <w:noWrap/>
            <w:tcMar>
              <w:left w:w="0" w:type="dxa"/>
              <w:right w:w="0" w:type="dxa"/>
            </w:tcMar>
            <w:vAlign w:val="center"/>
            <w:hideMark/>
          </w:tcPr>
          <w:p w14:paraId="1F429910" w14:textId="77777777" w:rsidR="0097344D" w:rsidRPr="003871A0" w:rsidRDefault="0097344D" w:rsidP="00A93822">
            <w:pPr>
              <w:spacing w:before="80" w:after="80" w:line="240" w:lineRule="auto"/>
              <w:jc w:val="center"/>
              <w:rPr>
                <w:sz w:val="20"/>
              </w:rPr>
            </w:pPr>
            <w:r w:rsidRPr="003871A0">
              <w:rPr>
                <w:sz w:val="20"/>
              </w:rPr>
              <w:t>25</w:t>
            </w:r>
          </w:p>
        </w:tc>
        <w:tc>
          <w:tcPr>
            <w:tcW w:w="1984" w:type="dxa"/>
            <w:shd w:val="clear" w:color="auto" w:fill="auto"/>
            <w:noWrap/>
            <w:tcMar>
              <w:left w:w="0" w:type="dxa"/>
              <w:right w:w="0" w:type="dxa"/>
            </w:tcMar>
            <w:vAlign w:val="center"/>
            <w:hideMark/>
          </w:tcPr>
          <w:p w14:paraId="58F6AEF6" w14:textId="77777777" w:rsidR="0097344D" w:rsidRPr="003871A0" w:rsidRDefault="0097344D" w:rsidP="00A93822">
            <w:pPr>
              <w:spacing w:before="80" w:after="80" w:line="240" w:lineRule="auto"/>
              <w:jc w:val="center"/>
              <w:rPr>
                <w:sz w:val="20"/>
              </w:rPr>
            </w:pPr>
            <w:r w:rsidRPr="003871A0">
              <w:rPr>
                <w:sz w:val="20"/>
              </w:rPr>
              <w:t>0,073</w:t>
            </w:r>
          </w:p>
        </w:tc>
        <w:tc>
          <w:tcPr>
            <w:tcW w:w="987" w:type="dxa"/>
            <w:shd w:val="clear" w:color="auto" w:fill="auto"/>
            <w:noWrap/>
            <w:tcMar>
              <w:left w:w="0" w:type="dxa"/>
              <w:right w:w="0" w:type="dxa"/>
            </w:tcMar>
            <w:vAlign w:val="center"/>
            <w:hideMark/>
          </w:tcPr>
          <w:p w14:paraId="0AA2FD65" w14:textId="77777777" w:rsidR="0097344D" w:rsidRPr="003871A0" w:rsidRDefault="0097344D" w:rsidP="00A93822">
            <w:pPr>
              <w:spacing w:before="80" w:after="80" w:line="240" w:lineRule="auto"/>
              <w:jc w:val="center"/>
              <w:rPr>
                <w:sz w:val="20"/>
              </w:rPr>
            </w:pPr>
            <w:r w:rsidRPr="003871A0">
              <w:rPr>
                <w:sz w:val="20"/>
              </w:rPr>
              <w:t>0,56</w:t>
            </w:r>
          </w:p>
        </w:tc>
        <w:tc>
          <w:tcPr>
            <w:tcW w:w="1224" w:type="dxa"/>
            <w:shd w:val="clear" w:color="auto" w:fill="auto"/>
            <w:noWrap/>
            <w:tcMar>
              <w:left w:w="0" w:type="dxa"/>
              <w:right w:w="0" w:type="dxa"/>
            </w:tcMar>
            <w:vAlign w:val="center"/>
            <w:hideMark/>
          </w:tcPr>
          <w:p w14:paraId="29DFBFFE" w14:textId="77777777" w:rsidR="0097344D" w:rsidRPr="003871A0" w:rsidRDefault="0097344D" w:rsidP="00A93822">
            <w:pPr>
              <w:spacing w:before="80" w:after="80" w:line="240" w:lineRule="auto"/>
              <w:jc w:val="center"/>
              <w:rPr>
                <w:sz w:val="20"/>
              </w:rPr>
            </w:pPr>
            <w:r w:rsidRPr="003871A0">
              <w:rPr>
                <w:sz w:val="20"/>
              </w:rPr>
              <w:t>0,04</w:t>
            </w:r>
          </w:p>
        </w:tc>
        <w:tc>
          <w:tcPr>
            <w:tcW w:w="737" w:type="dxa"/>
            <w:shd w:val="clear" w:color="auto" w:fill="auto"/>
            <w:noWrap/>
            <w:tcMar>
              <w:left w:w="0" w:type="dxa"/>
              <w:right w:w="0" w:type="dxa"/>
            </w:tcMar>
            <w:vAlign w:val="center"/>
            <w:hideMark/>
          </w:tcPr>
          <w:p w14:paraId="07D544E0"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BBFF16F"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D9E01AC"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1B2EEDD"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688263C8" w14:textId="77777777" w:rsidR="0097344D" w:rsidRPr="003871A0" w:rsidRDefault="0097344D" w:rsidP="00A93822">
            <w:pPr>
              <w:spacing w:before="80" w:after="80" w:line="240" w:lineRule="auto"/>
              <w:jc w:val="center"/>
              <w:rPr>
                <w:sz w:val="20"/>
              </w:rPr>
            </w:pPr>
            <w:r w:rsidRPr="003871A0">
              <w:rPr>
                <w:rFonts w:eastAsia="Arial"/>
                <w:sz w:val="20"/>
              </w:rPr>
              <w:t>Sonstige Metall</w:t>
            </w:r>
          </w:p>
        </w:tc>
      </w:tr>
      <w:tr w:rsidR="0097344D" w:rsidRPr="003871A0" w14:paraId="337752BC" w14:textId="77777777" w:rsidTr="00A93822">
        <w:tc>
          <w:tcPr>
            <w:tcW w:w="3685" w:type="dxa"/>
            <w:shd w:val="clear" w:color="auto" w:fill="auto"/>
            <w:noWrap/>
            <w:tcMar>
              <w:left w:w="0" w:type="dxa"/>
              <w:right w:w="0" w:type="dxa"/>
            </w:tcMar>
            <w:vAlign w:val="center"/>
            <w:hideMark/>
          </w:tcPr>
          <w:p w14:paraId="07758F17" w14:textId="77777777" w:rsidR="0097344D" w:rsidRPr="003871A0" w:rsidRDefault="0097344D" w:rsidP="00A93822">
            <w:pPr>
              <w:spacing w:before="80" w:after="80" w:line="240" w:lineRule="auto"/>
              <w:rPr>
                <w:sz w:val="20"/>
              </w:rPr>
            </w:pPr>
            <w:r w:rsidRPr="003871A0">
              <w:rPr>
                <w:sz w:val="20"/>
              </w:rPr>
              <w:t>10 Grauzementklinker</w:t>
            </w:r>
          </w:p>
        </w:tc>
        <w:tc>
          <w:tcPr>
            <w:tcW w:w="1419" w:type="dxa"/>
            <w:shd w:val="clear" w:color="auto" w:fill="auto"/>
            <w:noWrap/>
            <w:tcMar>
              <w:left w:w="0" w:type="dxa"/>
              <w:right w:w="0" w:type="dxa"/>
            </w:tcMar>
            <w:vAlign w:val="center"/>
            <w:hideMark/>
          </w:tcPr>
          <w:p w14:paraId="43FF2652" w14:textId="77777777" w:rsidR="0097344D" w:rsidRPr="003871A0" w:rsidRDefault="0097344D" w:rsidP="00A93822">
            <w:pPr>
              <w:spacing w:before="80" w:after="80" w:line="240" w:lineRule="auto"/>
              <w:jc w:val="center"/>
              <w:rPr>
                <w:sz w:val="20"/>
              </w:rPr>
            </w:pPr>
            <w:r w:rsidRPr="003871A0">
              <w:rPr>
                <w:sz w:val="20"/>
              </w:rPr>
              <w:t>29</w:t>
            </w:r>
          </w:p>
        </w:tc>
        <w:tc>
          <w:tcPr>
            <w:tcW w:w="1984" w:type="dxa"/>
            <w:shd w:val="clear" w:color="auto" w:fill="auto"/>
            <w:noWrap/>
            <w:tcMar>
              <w:left w:w="0" w:type="dxa"/>
              <w:right w:w="0" w:type="dxa"/>
            </w:tcMar>
            <w:vAlign w:val="center"/>
            <w:hideMark/>
          </w:tcPr>
          <w:p w14:paraId="2E6DDDC6" w14:textId="77777777" w:rsidR="0097344D" w:rsidRPr="003871A0" w:rsidRDefault="0097344D" w:rsidP="00A93822">
            <w:pPr>
              <w:spacing w:before="80" w:after="80" w:line="240" w:lineRule="auto"/>
              <w:jc w:val="center"/>
              <w:rPr>
                <w:sz w:val="20"/>
              </w:rPr>
            </w:pPr>
            <w:r w:rsidRPr="003871A0">
              <w:rPr>
                <w:sz w:val="20"/>
              </w:rPr>
              <w:t>0,693</w:t>
            </w:r>
          </w:p>
        </w:tc>
        <w:tc>
          <w:tcPr>
            <w:tcW w:w="987" w:type="dxa"/>
            <w:shd w:val="clear" w:color="auto" w:fill="auto"/>
            <w:noWrap/>
            <w:tcMar>
              <w:left w:w="0" w:type="dxa"/>
              <w:right w:w="0" w:type="dxa"/>
            </w:tcMar>
            <w:vAlign w:val="center"/>
            <w:hideMark/>
          </w:tcPr>
          <w:p w14:paraId="47E1C16E" w14:textId="77777777" w:rsidR="0097344D" w:rsidRPr="003871A0" w:rsidRDefault="0097344D" w:rsidP="00A93822">
            <w:pPr>
              <w:spacing w:before="80" w:after="80" w:line="240" w:lineRule="auto"/>
              <w:jc w:val="center"/>
              <w:rPr>
                <w:sz w:val="20"/>
              </w:rPr>
            </w:pPr>
            <w:r w:rsidRPr="003871A0">
              <w:rPr>
                <w:sz w:val="20"/>
              </w:rPr>
              <w:t>0,04</w:t>
            </w:r>
          </w:p>
        </w:tc>
        <w:tc>
          <w:tcPr>
            <w:tcW w:w="1224" w:type="dxa"/>
            <w:shd w:val="clear" w:color="auto" w:fill="auto"/>
            <w:noWrap/>
            <w:tcMar>
              <w:left w:w="0" w:type="dxa"/>
              <w:right w:w="0" w:type="dxa"/>
            </w:tcMar>
            <w:vAlign w:val="center"/>
            <w:hideMark/>
          </w:tcPr>
          <w:p w14:paraId="3AC68442"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CCCB602"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46F695C" w14:textId="77777777" w:rsidR="0097344D" w:rsidRPr="003871A0" w:rsidRDefault="0097344D" w:rsidP="00A93822">
            <w:pPr>
              <w:spacing w:before="80" w:after="80" w:line="240" w:lineRule="auto"/>
              <w:jc w:val="center"/>
              <w:rPr>
                <w:sz w:val="20"/>
              </w:rPr>
            </w:pPr>
            <w:r w:rsidRPr="003871A0">
              <w:rPr>
                <w:sz w:val="20"/>
              </w:rPr>
              <w:t>0,23</w:t>
            </w:r>
          </w:p>
        </w:tc>
        <w:tc>
          <w:tcPr>
            <w:tcW w:w="737" w:type="dxa"/>
            <w:shd w:val="clear" w:color="auto" w:fill="auto"/>
            <w:noWrap/>
            <w:tcMar>
              <w:left w:w="0" w:type="dxa"/>
              <w:right w:w="0" w:type="dxa"/>
            </w:tcMar>
            <w:vAlign w:val="center"/>
            <w:hideMark/>
          </w:tcPr>
          <w:p w14:paraId="4129A100"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51247C7" w14:textId="77777777" w:rsidR="0097344D" w:rsidRPr="003871A0" w:rsidRDefault="0097344D" w:rsidP="00A93822">
            <w:pPr>
              <w:spacing w:before="80" w:after="80" w:line="240" w:lineRule="auto"/>
              <w:jc w:val="center"/>
              <w:rPr>
                <w:sz w:val="20"/>
              </w:rPr>
            </w:pPr>
            <w:r w:rsidRPr="003871A0">
              <w:rPr>
                <w:sz w:val="20"/>
              </w:rPr>
              <w:t>0,54</w:t>
            </w:r>
          </w:p>
        </w:tc>
        <w:tc>
          <w:tcPr>
            <w:tcW w:w="1701" w:type="dxa"/>
            <w:shd w:val="clear" w:color="auto" w:fill="auto"/>
            <w:vAlign w:val="center"/>
          </w:tcPr>
          <w:p w14:paraId="595881C5" w14:textId="77777777" w:rsidR="0097344D" w:rsidRPr="003871A0" w:rsidRDefault="0097344D" w:rsidP="00A93822">
            <w:pPr>
              <w:spacing w:before="80" w:after="80" w:line="240" w:lineRule="auto"/>
              <w:jc w:val="center"/>
              <w:rPr>
                <w:sz w:val="20"/>
              </w:rPr>
            </w:pPr>
            <w:r w:rsidRPr="003871A0">
              <w:rPr>
                <w:rFonts w:eastAsia="Arial"/>
                <w:sz w:val="20"/>
              </w:rPr>
              <w:t>Zement und Kalk</w:t>
            </w:r>
          </w:p>
        </w:tc>
      </w:tr>
      <w:tr w:rsidR="0097344D" w:rsidRPr="003871A0" w14:paraId="5ABBAF15" w14:textId="77777777" w:rsidTr="00A93822">
        <w:tc>
          <w:tcPr>
            <w:tcW w:w="3685" w:type="dxa"/>
            <w:shd w:val="clear" w:color="auto" w:fill="auto"/>
            <w:noWrap/>
            <w:tcMar>
              <w:left w:w="0" w:type="dxa"/>
              <w:right w:w="0" w:type="dxa"/>
            </w:tcMar>
            <w:vAlign w:val="center"/>
            <w:hideMark/>
          </w:tcPr>
          <w:p w14:paraId="03ADCCEB" w14:textId="77777777" w:rsidR="0097344D" w:rsidRPr="003871A0" w:rsidRDefault="0097344D" w:rsidP="00A93822">
            <w:pPr>
              <w:spacing w:before="80" w:after="80" w:line="240" w:lineRule="auto"/>
              <w:rPr>
                <w:sz w:val="20"/>
              </w:rPr>
            </w:pPr>
            <w:r w:rsidRPr="003871A0">
              <w:rPr>
                <w:sz w:val="20"/>
              </w:rPr>
              <w:t>12 Kalk</w:t>
            </w:r>
          </w:p>
        </w:tc>
        <w:tc>
          <w:tcPr>
            <w:tcW w:w="1419" w:type="dxa"/>
            <w:shd w:val="clear" w:color="auto" w:fill="auto"/>
            <w:noWrap/>
            <w:tcMar>
              <w:left w:w="0" w:type="dxa"/>
              <w:right w:w="0" w:type="dxa"/>
            </w:tcMar>
            <w:vAlign w:val="center"/>
            <w:hideMark/>
          </w:tcPr>
          <w:p w14:paraId="3D9B05F3" w14:textId="77777777" w:rsidR="0097344D" w:rsidRPr="003871A0" w:rsidRDefault="0097344D" w:rsidP="00A93822">
            <w:pPr>
              <w:spacing w:before="80" w:after="80" w:line="240" w:lineRule="auto"/>
              <w:jc w:val="center"/>
              <w:rPr>
                <w:sz w:val="20"/>
              </w:rPr>
            </w:pPr>
            <w:r w:rsidRPr="003871A0">
              <w:rPr>
                <w:sz w:val="20"/>
              </w:rPr>
              <w:t>30</w:t>
            </w:r>
          </w:p>
        </w:tc>
        <w:tc>
          <w:tcPr>
            <w:tcW w:w="1984" w:type="dxa"/>
            <w:shd w:val="clear" w:color="auto" w:fill="auto"/>
            <w:noWrap/>
            <w:tcMar>
              <w:left w:w="0" w:type="dxa"/>
              <w:right w:w="0" w:type="dxa"/>
            </w:tcMar>
            <w:vAlign w:val="center"/>
            <w:hideMark/>
          </w:tcPr>
          <w:p w14:paraId="7F40060D" w14:textId="77777777" w:rsidR="0097344D" w:rsidRPr="003871A0" w:rsidRDefault="0097344D" w:rsidP="00A93822">
            <w:pPr>
              <w:spacing w:before="80" w:after="80" w:line="240" w:lineRule="auto"/>
              <w:jc w:val="center"/>
              <w:rPr>
                <w:sz w:val="20"/>
              </w:rPr>
            </w:pPr>
            <w:r w:rsidRPr="003871A0">
              <w:rPr>
                <w:sz w:val="20"/>
              </w:rPr>
              <w:t>0,7</w:t>
            </w:r>
            <w:r>
              <w:rPr>
                <w:sz w:val="20"/>
              </w:rPr>
              <w:t>25</w:t>
            </w:r>
          </w:p>
        </w:tc>
        <w:tc>
          <w:tcPr>
            <w:tcW w:w="987" w:type="dxa"/>
            <w:shd w:val="clear" w:color="auto" w:fill="auto"/>
            <w:noWrap/>
            <w:tcMar>
              <w:left w:w="0" w:type="dxa"/>
              <w:right w:w="0" w:type="dxa"/>
            </w:tcMar>
            <w:vAlign w:val="center"/>
            <w:hideMark/>
          </w:tcPr>
          <w:p w14:paraId="56352B90" w14:textId="77777777" w:rsidR="0097344D" w:rsidRPr="003871A0" w:rsidRDefault="0097344D" w:rsidP="00A93822">
            <w:pPr>
              <w:spacing w:before="80" w:after="80" w:line="240" w:lineRule="auto"/>
              <w:jc w:val="center"/>
              <w:rPr>
                <w:sz w:val="20"/>
              </w:rPr>
            </w:pPr>
            <w:r w:rsidRPr="003871A0">
              <w:rPr>
                <w:sz w:val="20"/>
              </w:rPr>
              <w:t>0,02</w:t>
            </w:r>
          </w:p>
        </w:tc>
        <w:tc>
          <w:tcPr>
            <w:tcW w:w="1224" w:type="dxa"/>
            <w:shd w:val="clear" w:color="auto" w:fill="auto"/>
            <w:noWrap/>
            <w:tcMar>
              <w:left w:w="0" w:type="dxa"/>
              <w:right w:w="0" w:type="dxa"/>
            </w:tcMar>
            <w:vAlign w:val="center"/>
            <w:hideMark/>
          </w:tcPr>
          <w:p w14:paraId="50D5237B"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BBEFC4E"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8E1EEEB"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E9751C9" w14:textId="77777777" w:rsidR="0097344D" w:rsidRPr="003871A0" w:rsidRDefault="0097344D" w:rsidP="00A93822">
            <w:pPr>
              <w:spacing w:before="80" w:after="80" w:line="240" w:lineRule="auto"/>
              <w:jc w:val="center"/>
              <w:rPr>
                <w:sz w:val="20"/>
              </w:rPr>
            </w:pPr>
            <w:r w:rsidRPr="003871A0">
              <w:rPr>
                <w:sz w:val="20"/>
              </w:rPr>
              <w:t>0,89</w:t>
            </w:r>
          </w:p>
        </w:tc>
        <w:tc>
          <w:tcPr>
            <w:tcW w:w="737" w:type="dxa"/>
            <w:shd w:val="clear" w:color="auto" w:fill="auto"/>
            <w:noWrap/>
            <w:tcMar>
              <w:left w:w="0" w:type="dxa"/>
              <w:right w:w="0" w:type="dxa"/>
            </w:tcMar>
            <w:vAlign w:val="center"/>
            <w:hideMark/>
          </w:tcPr>
          <w:p w14:paraId="6E29707F"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46CDA83B" w14:textId="77777777" w:rsidR="0097344D" w:rsidRPr="003871A0" w:rsidRDefault="0097344D" w:rsidP="00A93822">
            <w:pPr>
              <w:spacing w:before="80" w:after="80" w:line="240" w:lineRule="auto"/>
              <w:jc w:val="center"/>
              <w:rPr>
                <w:sz w:val="20"/>
              </w:rPr>
            </w:pPr>
            <w:r w:rsidRPr="003871A0">
              <w:rPr>
                <w:rFonts w:eastAsia="Arial"/>
                <w:sz w:val="20"/>
              </w:rPr>
              <w:t>Zement und Kalk</w:t>
            </w:r>
          </w:p>
        </w:tc>
      </w:tr>
      <w:tr w:rsidR="0097344D" w:rsidRPr="003871A0" w14:paraId="2F1CD193" w14:textId="77777777" w:rsidTr="00A93822">
        <w:tc>
          <w:tcPr>
            <w:tcW w:w="3685" w:type="dxa"/>
            <w:shd w:val="clear" w:color="auto" w:fill="auto"/>
            <w:noWrap/>
            <w:tcMar>
              <w:left w:w="0" w:type="dxa"/>
              <w:right w:w="0" w:type="dxa"/>
            </w:tcMar>
            <w:vAlign w:val="center"/>
            <w:hideMark/>
          </w:tcPr>
          <w:p w14:paraId="6D3895B0" w14:textId="77777777" w:rsidR="0097344D" w:rsidRPr="003871A0" w:rsidRDefault="0097344D" w:rsidP="00A93822">
            <w:pPr>
              <w:spacing w:before="80" w:after="80" w:line="240" w:lineRule="auto"/>
              <w:rPr>
                <w:sz w:val="20"/>
              </w:rPr>
            </w:pPr>
            <w:r w:rsidRPr="003871A0">
              <w:rPr>
                <w:sz w:val="20"/>
              </w:rPr>
              <w:t>15 Floatglas</w:t>
            </w:r>
          </w:p>
        </w:tc>
        <w:tc>
          <w:tcPr>
            <w:tcW w:w="1419" w:type="dxa"/>
            <w:shd w:val="clear" w:color="auto" w:fill="auto"/>
            <w:noWrap/>
            <w:tcMar>
              <w:left w:w="0" w:type="dxa"/>
              <w:right w:w="0" w:type="dxa"/>
            </w:tcMar>
            <w:vAlign w:val="center"/>
            <w:hideMark/>
          </w:tcPr>
          <w:p w14:paraId="2ED371B5" w14:textId="77777777" w:rsidR="0097344D" w:rsidRPr="003871A0" w:rsidRDefault="0097344D" w:rsidP="00A93822">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00BDEE78" w14:textId="77777777" w:rsidR="0097344D" w:rsidRPr="003871A0" w:rsidRDefault="0097344D" w:rsidP="00A93822">
            <w:pPr>
              <w:spacing w:before="80" w:after="80" w:line="240" w:lineRule="auto"/>
              <w:jc w:val="center"/>
              <w:rPr>
                <w:sz w:val="20"/>
              </w:rPr>
            </w:pPr>
            <w:r w:rsidRPr="003871A0">
              <w:rPr>
                <w:sz w:val="20"/>
              </w:rPr>
              <w:t>0,399</w:t>
            </w:r>
          </w:p>
        </w:tc>
        <w:tc>
          <w:tcPr>
            <w:tcW w:w="987" w:type="dxa"/>
            <w:shd w:val="clear" w:color="auto" w:fill="auto"/>
            <w:noWrap/>
            <w:tcMar>
              <w:left w:w="0" w:type="dxa"/>
              <w:right w:w="0" w:type="dxa"/>
            </w:tcMar>
            <w:vAlign w:val="center"/>
            <w:hideMark/>
          </w:tcPr>
          <w:p w14:paraId="11723089"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64BCC16C" w14:textId="77777777" w:rsidR="0097344D" w:rsidRPr="003871A0" w:rsidRDefault="0097344D" w:rsidP="00A93822">
            <w:pPr>
              <w:spacing w:before="80" w:after="80" w:line="240" w:lineRule="auto"/>
              <w:jc w:val="center"/>
              <w:rPr>
                <w:sz w:val="20"/>
              </w:rPr>
            </w:pPr>
            <w:r w:rsidRPr="003871A0">
              <w:rPr>
                <w:sz w:val="20"/>
              </w:rPr>
              <w:t>1,54</w:t>
            </w:r>
          </w:p>
        </w:tc>
        <w:tc>
          <w:tcPr>
            <w:tcW w:w="737" w:type="dxa"/>
            <w:shd w:val="clear" w:color="auto" w:fill="auto"/>
            <w:noWrap/>
            <w:tcMar>
              <w:left w:w="0" w:type="dxa"/>
              <w:right w:w="0" w:type="dxa"/>
            </w:tcMar>
            <w:vAlign w:val="center"/>
            <w:hideMark/>
          </w:tcPr>
          <w:p w14:paraId="385546C8"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A89301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C069622"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3BA5D88"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7FA319AC" w14:textId="77777777" w:rsidR="0097344D" w:rsidRPr="003871A0" w:rsidRDefault="0097344D" w:rsidP="00A93822">
            <w:pPr>
              <w:spacing w:before="80" w:after="80" w:line="240" w:lineRule="auto"/>
              <w:jc w:val="center"/>
              <w:rPr>
                <w:sz w:val="20"/>
              </w:rPr>
            </w:pPr>
            <w:r w:rsidRPr="003871A0">
              <w:rPr>
                <w:rFonts w:eastAsia="Arial"/>
                <w:sz w:val="20"/>
              </w:rPr>
              <w:t>Glas und Keramik</w:t>
            </w:r>
          </w:p>
        </w:tc>
      </w:tr>
      <w:tr w:rsidR="0097344D" w:rsidRPr="003871A0" w14:paraId="305E13D7" w14:textId="77777777" w:rsidTr="00A93822">
        <w:tc>
          <w:tcPr>
            <w:tcW w:w="3685" w:type="dxa"/>
            <w:shd w:val="clear" w:color="auto" w:fill="auto"/>
            <w:noWrap/>
            <w:tcMar>
              <w:left w:w="0" w:type="dxa"/>
              <w:right w:w="0" w:type="dxa"/>
            </w:tcMar>
            <w:vAlign w:val="center"/>
            <w:hideMark/>
          </w:tcPr>
          <w:p w14:paraId="7FA0B211" w14:textId="77777777" w:rsidR="0097344D" w:rsidRPr="003871A0" w:rsidRDefault="0097344D" w:rsidP="00A93822">
            <w:pPr>
              <w:spacing w:before="80" w:after="80" w:line="240" w:lineRule="auto"/>
              <w:rPr>
                <w:sz w:val="20"/>
              </w:rPr>
            </w:pPr>
            <w:r w:rsidRPr="003871A0">
              <w:rPr>
                <w:sz w:val="20"/>
              </w:rPr>
              <w:t>16 Flaschen und Behälter aus nicht gefärbtem Glas</w:t>
            </w:r>
          </w:p>
        </w:tc>
        <w:tc>
          <w:tcPr>
            <w:tcW w:w="1419" w:type="dxa"/>
            <w:shd w:val="clear" w:color="auto" w:fill="auto"/>
            <w:noWrap/>
            <w:tcMar>
              <w:left w:w="0" w:type="dxa"/>
              <w:right w:w="0" w:type="dxa"/>
            </w:tcMar>
            <w:vAlign w:val="center"/>
            <w:hideMark/>
          </w:tcPr>
          <w:p w14:paraId="52DC22D2" w14:textId="77777777" w:rsidR="0097344D" w:rsidRPr="003871A0" w:rsidRDefault="0097344D" w:rsidP="00A93822">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6230BAD0" w14:textId="77777777" w:rsidR="0097344D" w:rsidRPr="003871A0" w:rsidRDefault="0097344D" w:rsidP="00A93822">
            <w:pPr>
              <w:spacing w:before="80" w:after="80" w:line="240" w:lineRule="auto"/>
              <w:jc w:val="center"/>
              <w:rPr>
                <w:sz w:val="20"/>
              </w:rPr>
            </w:pPr>
            <w:r w:rsidRPr="003871A0">
              <w:rPr>
                <w:sz w:val="20"/>
              </w:rPr>
              <w:t>0,290</w:t>
            </w:r>
          </w:p>
        </w:tc>
        <w:tc>
          <w:tcPr>
            <w:tcW w:w="987" w:type="dxa"/>
            <w:shd w:val="clear" w:color="auto" w:fill="auto"/>
            <w:noWrap/>
            <w:tcMar>
              <w:left w:w="0" w:type="dxa"/>
              <w:right w:w="0" w:type="dxa"/>
            </w:tcMar>
            <w:vAlign w:val="center"/>
            <w:hideMark/>
          </w:tcPr>
          <w:p w14:paraId="027BA651" w14:textId="77777777" w:rsidR="0097344D" w:rsidRPr="003871A0" w:rsidRDefault="0097344D" w:rsidP="00A93822">
            <w:pPr>
              <w:spacing w:before="80" w:after="80" w:line="240" w:lineRule="auto"/>
              <w:jc w:val="center"/>
              <w:rPr>
                <w:sz w:val="20"/>
              </w:rPr>
            </w:pPr>
            <w:r w:rsidRPr="003871A0">
              <w:rPr>
                <w:sz w:val="20"/>
              </w:rPr>
              <w:t>0,17</w:t>
            </w:r>
          </w:p>
        </w:tc>
        <w:tc>
          <w:tcPr>
            <w:tcW w:w="1224" w:type="dxa"/>
            <w:shd w:val="clear" w:color="auto" w:fill="auto"/>
            <w:noWrap/>
            <w:tcMar>
              <w:left w:w="0" w:type="dxa"/>
              <w:right w:w="0" w:type="dxa"/>
            </w:tcMar>
            <w:vAlign w:val="center"/>
            <w:hideMark/>
          </w:tcPr>
          <w:p w14:paraId="5CA8225A" w14:textId="77777777" w:rsidR="0097344D" w:rsidRPr="003871A0" w:rsidRDefault="0097344D" w:rsidP="00A93822">
            <w:pPr>
              <w:spacing w:before="80" w:after="80" w:line="240" w:lineRule="auto"/>
              <w:jc w:val="center"/>
              <w:rPr>
                <w:sz w:val="20"/>
              </w:rPr>
            </w:pPr>
            <w:r w:rsidRPr="003871A0">
              <w:rPr>
                <w:sz w:val="20"/>
              </w:rPr>
              <w:t>1,36</w:t>
            </w:r>
          </w:p>
        </w:tc>
        <w:tc>
          <w:tcPr>
            <w:tcW w:w="737" w:type="dxa"/>
            <w:shd w:val="clear" w:color="auto" w:fill="auto"/>
            <w:noWrap/>
            <w:tcMar>
              <w:left w:w="0" w:type="dxa"/>
              <w:right w:w="0" w:type="dxa"/>
            </w:tcMar>
            <w:vAlign w:val="center"/>
            <w:hideMark/>
          </w:tcPr>
          <w:p w14:paraId="393AC7FD"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F1717F8"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3FF3D84"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1E7C22E"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33110E4B" w14:textId="77777777" w:rsidR="0097344D" w:rsidRPr="003871A0" w:rsidRDefault="0097344D" w:rsidP="00A93822">
            <w:pPr>
              <w:spacing w:before="80" w:after="80" w:line="240" w:lineRule="auto"/>
              <w:jc w:val="center"/>
              <w:rPr>
                <w:sz w:val="20"/>
              </w:rPr>
            </w:pPr>
            <w:r w:rsidRPr="003871A0">
              <w:rPr>
                <w:rFonts w:eastAsia="Arial"/>
                <w:sz w:val="20"/>
              </w:rPr>
              <w:t>Glas und Keramik</w:t>
            </w:r>
          </w:p>
        </w:tc>
      </w:tr>
      <w:tr w:rsidR="0097344D" w:rsidRPr="003871A0" w14:paraId="3B4D0D8F" w14:textId="77777777" w:rsidTr="00A93822">
        <w:tc>
          <w:tcPr>
            <w:tcW w:w="3685" w:type="dxa"/>
            <w:shd w:val="clear" w:color="auto" w:fill="auto"/>
            <w:noWrap/>
            <w:tcMar>
              <w:left w:w="0" w:type="dxa"/>
              <w:right w:w="0" w:type="dxa"/>
            </w:tcMar>
            <w:vAlign w:val="center"/>
            <w:hideMark/>
          </w:tcPr>
          <w:p w14:paraId="242BD940" w14:textId="77777777" w:rsidR="0097344D" w:rsidRPr="003871A0" w:rsidRDefault="0097344D" w:rsidP="00A93822">
            <w:pPr>
              <w:spacing w:before="80" w:after="80" w:line="240" w:lineRule="auto"/>
              <w:rPr>
                <w:sz w:val="20"/>
              </w:rPr>
            </w:pPr>
            <w:r w:rsidRPr="003871A0">
              <w:rPr>
                <w:sz w:val="20"/>
              </w:rPr>
              <w:t>17 Flaschen und Behälter aus gefärbtem Glas</w:t>
            </w:r>
          </w:p>
        </w:tc>
        <w:tc>
          <w:tcPr>
            <w:tcW w:w="1419" w:type="dxa"/>
            <w:shd w:val="clear" w:color="auto" w:fill="auto"/>
            <w:noWrap/>
            <w:tcMar>
              <w:left w:w="0" w:type="dxa"/>
              <w:right w:w="0" w:type="dxa"/>
            </w:tcMar>
            <w:vAlign w:val="center"/>
            <w:hideMark/>
          </w:tcPr>
          <w:p w14:paraId="413A444A" w14:textId="77777777" w:rsidR="0097344D" w:rsidRPr="003871A0" w:rsidRDefault="0097344D" w:rsidP="00A93822">
            <w:pPr>
              <w:spacing w:before="80" w:after="80" w:line="240" w:lineRule="auto"/>
              <w:jc w:val="center"/>
              <w:rPr>
                <w:sz w:val="20"/>
              </w:rPr>
            </w:pPr>
            <w:r w:rsidRPr="003871A0">
              <w:rPr>
                <w:sz w:val="20"/>
              </w:rPr>
              <w:t>31</w:t>
            </w:r>
          </w:p>
        </w:tc>
        <w:tc>
          <w:tcPr>
            <w:tcW w:w="1984" w:type="dxa"/>
            <w:shd w:val="clear" w:color="auto" w:fill="auto"/>
            <w:noWrap/>
            <w:tcMar>
              <w:left w:w="0" w:type="dxa"/>
              <w:right w:w="0" w:type="dxa"/>
            </w:tcMar>
            <w:vAlign w:val="center"/>
            <w:hideMark/>
          </w:tcPr>
          <w:p w14:paraId="735AB521" w14:textId="77777777" w:rsidR="0097344D" w:rsidRPr="003871A0" w:rsidRDefault="0097344D" w:rsidP="00A93822">
            <w:pPr>
              <w:spacing w:before="80" w:after="80" w:line="240" w:lineRule="auto"/>
              <w:jc w:val="center"/>
              <w:rPr>
                <w:sz w:val="20"/>
              </w:rPr>
            </w:pPr>
            <w:r w:rsidRPr="003871A0">
              <w:rPr>
                <w:sz w:val="20"/>
              </w:rPr>
              <w:t>0,237</w:t>
            </w:r>
          </w:p>
        </w:tc>
        <w:tc>
          <w:tcPr>
            <w:tcW w:w="987" w:type="dxa"/>
            <w:shd w:val="clear" w:color="auto" w:fill="auto"/>
            <w:noWrap/>
            <w:tcMar>
              <w:left w:w="0" w:type="dxa"/>
              <w:right w:w="0" w:type="dxa"/>
            </w:tcMar>
            <w:vAlign w:val="center"/>
            <w:hideMark/>
          </w:tcPr>
          <w:p w14:paraId="79E3A28E" w14:textId="77777777" w:rsidR="0097344D" w:rsidRPr="003871A0" w:rsidRDefault="0097344D" w:rsidP="00A93822">
            <w:pPr>
              <w:spacing w:before="80" w:after="80" w:line="240" w:lineRule="auto"/>
              <w:jc w:val="center"/>
              <w:rPr>
                <w:sz w:val="20"/>
              </w:rPr>
            </w:pPr>
            <w:r w:rsidRPr="003871A0">
              <w:rPr>
                <w:sz w:val="20"/>
              </w:rPr>
              <w:t>0,17</w:t>
            </w:r>
          </w:p>
        </w:tc>
        <w:tc>
          <w:tcPr>
            <w:tcW w:w="1224" w:type="dxa"/>
            <w:shd w:val="clear" w:color="auto" w:fill="auto"/>
            <w:noWrap/>
            <w:tcMar>
              <w:left w:w="0" w:type="dxa"/>
              <w:right w:w="0" w:type="dxa"/>
            </w:tcMar>
            <w:vAlign w:val="center"/>
            <w:hideMark/>
          </w:tcPr>
          <w:p w14:paraId="2CE00D42" w14:textId="77777777" w:rsidR="0097344D" w:rsidRPr="003871A0" w:rsidRDefault="0097344D" w:rsidP="00A93822">
            <w:pPr>
              <w:spacing w:before="80" w:after="80" w:line="240" w:lineRule="auto"/>
              <w:jc w:val="center"/>
              <w:rPr>
                <w:sz w:val="20"/>
              </w:rPr>
            </w:pPr>
            <w:r w:rsidRPr="003871A0">
              <w:rPr>
                <w:sz w:val="20"/>
              </w:rPr>
              <w:t>1,09</w:t>
            </w:r>
          </w:p>
        </w:tc>
        <w:tc>
          <w:tcPr>
            <w:tcW w:w="737" w:type="dxa"/>
            <w:shd w:val="clear" w:color="auto" w:fill="auto"/>
            <w:noWrap/>
            <w:tcMar>
              <w:left w:w="0" w:type="dxa"/>
              <w:right w:w="0" w:type="dxa"/>
            </w:tcMar>
            <w:vAlign w:val="center"/>
            <w:hideMark/>
          </w:tcPr>
          <w:p w14:paraId="2A697791"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B1CC04E"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90A46E2"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A4DF7B5"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4C24D004" w14:textId="77777777" w:rsidR="0097344D" w:rsidRPr="003871A0" w:rsidRDefault="0097344D" w:rsidP="00A93822">
            <w:pPr>
              <w:spacing w:before="80" w:after="80" w:line="240" w:lineRule="auto"/>
              <w:jc w:val="center"/>
              <w:rPr>
                <w:sz w:val="20"/>
              </w:rPr>
            </w:pPr>
            <w:r w:rsidRPr="003871A0">
              <w:rPr>
                <w:rFonts w:eastAsia="Arial"/>
                <w:sz w:val="20"/>
              </w:rPr>
              <w:t>Glas und Keramik</w:t>
            </w:r>
          </w:p>
        </w:tc>
      </w:tr>
      <w:tr w:rsidR="0097344D" w:rsidRPr="003871A0" w14:paraId="5761D287" w14:textId="77777777" w:rsidTr="00A93822">
        <w:tc>
          <w:tcPr>
            <w:tcW w:w="3685" w:type="dxa"/>
            <w:shd w:val="clear" w:color="auto" w:fill="auto"/>
            <w:noWrap/>
            <w:tcMar>
              <w:left w:w="0" w:type="dxa"/>
              <w:right w:w="0" w:type="dxa"/>
            </w:tcMar>
            <w:vAlign w:val="center"/>
            <w:hideMark/>
          </w:tcPr>
          <w:p w14:paraId="160DF434" w14:textId="77777777" w:rsidR="0097344D" w:rsidRPr="003871A0" w:rsidRDefault="0097344D" w:rsidP="00A93822">
            <w:pPr>
              <w:spacing w:before="80" w:after="80" w:line="240" w:lineRule="auto"/>
              <w:rPr>
                <w:sz w:val="20"/>
              </w:rPr>
            </w:pPr>
            <w:r w:rsidRPr="003871A0">
              <w:rPr>
                <w:sz w:val="20"/>
              </w:rPr>
              <w:t>19 Vormauerziegel</w:t>
            </w:r>
          </w:p>
        </w:tc>
        <w:tc>
          <w:tcPr>
            <w:tcW w:w="1419" w:type="dxa"/>
            <w:shd w:val="clear" w:color="auto" w:fill="auto"/>
            <w:noWrap/>
            <w:tcMar>
              <w:left w:w="0" w:type="dxa"/>
              <w:right w:w="0" w:type="dxa"/>
            </w:tcMar>
            <w:vAlign w:val="center"/>
            <w:hideMark/>
          </w:tcPr>
          <w:p w14:paraId="305E2CC8" w14:textId="77777777" w:rsidR="0097344D" w:rsidRPr="003871A0" w:rsidRDefault="0097344D" w:rsidP="00A93822">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27E8CFD9" w14:textId="77777777" w:rsidR="0097344D" w:rsidRPr="003871A0" w:rsidRDefault="0097344D" w:rsidP="00A93822">
            <w:pPr>
              <w:spacing w:before="80" w:after="80" w:line="240" w:lineRule="auto"/>
              <w:jc w:val="center"/>
              <w:rPr>
                <w:sz w:val="20"/>
              </w:rPr>
            </w:pPr>
            <w:r w:rsidRPr="003871A0">
              <w:rPr>
                <w:sz w:val="20"/>
              </w:rPr>
              <w:t>0,106</w:t>
            </w:r>
          </w:p>
        </w:tc>
        <w:tc>
          <w:tcPr>
            <w:tcW w:w="987" w:type="dxa"/>
            <w:shd w:val="clear" w:color="auto" w:fill="auto"/>
            <w:noWrap/>
            <w:tcMar>
              <w:left w:w="0" w:type="dxa"/>
              <w:right w:w="0" w:type="dxa"/>
            </w:tcMar>
            <w:vAlign w:val="center"/>
            <w:hideMark/>
          </w:tcPr>
          <w:p w14:paraId="297A6D7B" w14:textId="77777777" w:rsidR="0097344D" w:rsidRPr="003871A0" w:rsidRDefault="0097344D" w:rsidP="00A93822">
            <w:pPr>
              <w:spacing w:before="80" w:after="80" w:line="240" w:lineRule="auto"/>
              <w:jc w:val="center"/>
              <w:rPr>
                <w:sz w:val="20"/>
              </w:rPr>
            </w:pPr>
            <w:r w:rsidRPr="003871A0">
              <w:rPr>
                <w:sz w:val="20"/>
              </w:rPr>
              <w:t>0,08</w:t>
            </w:r>
          </w:p>
        </w:tc>
        <w:tc>
          <w:tcPr>
            <w:tcW w:w="1224" w:type="dxa"/>
            <w:shd w:val="clear" w:color="auto" w:fill="auto"/>
            <w:noWrap/>
            <w:tcMar>
              <w:left w:w="0" w:type="dxa"/>
              <w:right w:w="0" w:type="dxa"/>
            </w:tcMar>
            <w:vAlign w:val="center"/>
            <w:hideMark/>
          </w:tcPr>
          <w:p w14:paraId="58C6E39F" w14:textId="77777777" w:rsidR="0097344D" w:rsidRPr="003871A0" w:rsidRDefault="0097344D" w:rsidP="00A93822">
            <w:pPr>
              <w:spacing w:before="80" w:after="80" w:line="240" w:lineRule="auto"/>
              <w:jc w:val="center"/>
              <w:rPr>
                <w:sz w:val="20"/>
              </w:rPr>
            </w:pPr>
            <w:r w:rsidRPr="003871A0">
              <w:rPr>
                <w:sz w:val="20"/>
              </w:rPr>
              <w:t>0,40</w:t>
            </w:r>
          </w:p>
        </w:tc>
        <w:tc>
          <w:tcPr>
            <w:tcW w:w="737" w:type="dxa"/>
            <w:shd w:val="clear" w:color="auto" w:fill="auto"/>
            <w:noWrap/>
            <w:tcMar>
              <w:left w:w="0" w:type="dxa"/>
              <w:right w:w="0" w:type="dxa"/>
            </w:tcMar>
            <w:vAlign w:val="center"/>
            <w:hideMark/>
          </w:tcPr>
          <w:p w14:paraId="61171FBB"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F29220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80B18E4"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CC6E56D"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555C7783" w14:textId="77777777" w:rsidR="0097344D" w:rsidRPr="003871A0" w:rsidRDefault="0097344D" w:rsidP="00A93822">
            <w:pPr>
              <w:spacing w:before="80" w:after="80" w:line="240" w:lineRule="auto"/>
              <w:jc w:val="center"/>
              <w:rPr>
                <w:sz w:val="20"/>
              </w:rPr>
            </w:pPr>
            <w:r w:rsidRPr="003871A0">
              <w:rPr>
                <w:rFonts w:eastAsia="Arial"/>
                <w:sz w:val="20"/>
              </w:rPr>
              <w:t>Glas und Keramik</w:t>
            </w:r>
          </w:p>
        </w:tc>
      </w:tr>
      <w:tr w:rsidR="0097344D" w:rsidRPr="003871A0" w14:paraId="57562D01" w14:textId="77777777" w:rsidTr="00A93822">
        <w:tc>
          <w:tcPr>
            <w:tcW w:w="3685" w:type="dxa"/>
            <w:shd w:val="clear" w:color="auto" w:fill="auto"/>
            <w:noWrap/>
            <w:tcMar>
              <w:left w:w="0" w:type="dxa"/>
              <w:right w:w="0" w:type="dxa"/>
            </w:tcMar>
            <w:vAlign w:val="center"/>
            <w:hideMark/>
          </w:tcPr>
          <w:p w14:paraId="5ED65B22" w14:textId="77777777" w:rsidR="0097344D" w:rsidRPr="003871A0" w:rsidRDefault="0097344D" w:rsidP="00A93822">
            <w:pPr>
              <w:spacing w:before="80" w:after="80" w:line="240" w:lineRule="auto"/>
              <w:rPr>
                <w:sz w:val="20"/>
              </w:rPr>
            </w:pPr>
            <w:r w:rsidRPr="003871A0">
              <w:rPr>
                <w:sz w:val="20"/>
              </w:rPr>
              <w:t>20 Pflasterziegel</w:t>
            </w:r>
          </w:p>
        </w:tc>
        <w:tc>
          <w:tcPr>
            <w:tcW w:w="1419" w:type="dxa"/>
            <w:shd w:val="clear" w:color="auto" w:fill="auto"/>
            <w:noWrap/>
            <w:tcMar>
              <w:left w:w="0" w:type="dxa"/>
              <w:right w:w="0" w:type="dxa"/>
            </w:tcMar>
            <w:vAlign w:val="center"/>
            <w:hideMark/>
          </w:tcPr>
          <w:p w14:paraId="60731C3D" w14:textId="77777777" w:rsidR="0097344D" w:rsidRPr="003871A0" w:rsidRDefault="0097344D" w:rsidP="00A93822">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3B0F37C9" w14:textId="77777777" w:rsidR="0097344D" w:rsidRPr="003871A0" w:rsidRDefault="0097344D" w:rsidP="00A93822">
            <w:pPr>
              <w:spacing w:before="80" w:after="80" w:line="240" w:lineRule="auto"/>
              <w:jc w:val="center"/>
              <w:rPr>
                <w:sz w:val="20"/>
              </w:rPr>
            </w:pPr>
            <w:r w:rsidRPr="003871A0">
              <w:rPr>
                <w:sz w:val="20"/>
              </w:rPr>
              <w:t>0,146</w:t>
            </w:r>
          </w:p>
        </w:tc>
        <w:tc>
          <w:tcPr>
            <w:tcW w:w="987" w:type="dxa"/>
            <w:shd w:val="clear" w:color="auto" w:fill="auto"/>
            <w:noWrap/>
            <w:tcMar>
              <w:left w:w="0" w:type="dxa"/>
              <w:right w:w="0" w:type="dxa"/>
            </w:tcMar>
            <w:vAlign w:val="center"/>
            <w:hideMark/>
          </w:tcPr>
          <w:p w14:paraId="51DBFBE0" w14:textId="77777777" w:rsidR="0097344D" w:rsidRPr="003871A0" w:rsidRDefault="0097344D" w:rsidP="00A93822">
            <w:pPr>
              <w:spacing w:before="80" w:after="80" w:line="240" w:lineRule="auto"/>
              <w:jc w:val="center"/>
              <w:rPr>
                <w:sz w:val="20"/>
              </w:rPr>
            </w:pPr>
            <w:r w:rsidRPr="003871A0">
              <w:rPr>
                <w:sz w:val="20"/>
              </w:rPr>
              <w:t>0,08</w:t>
            </w:r>
          </w:p>
        </w:tc>
        <w:tc>
          <w:tcPr>
            <w:tcW w:w="1224" w:type="dxa"/>
            <w:shd w:val="clear" w:color="auto" w:fill="auto"/>
            <w:noWrap/>
            <w:tcMar>
              <w:left w:w="0" w:type="dxa"/>
              <w:right w:w="0" w:type="dxa"/>
            </w:tcMar>
            <w:vAlign w:val="center"/>
            <w:hideMark/>
          </w:tcPr>
          <w:p w14:paraId="7F5AA2C1" w14:textId="77777777" w:rsidR="0097344D" w:rsidRPr="003871A0" w:rsidRDefault="0097344D" w:rsidP="00A93822">
            <w:pPr>
              <w:spacing w:before="80" w:after="80" w:line="240" w:lineRule="auto"/>
              <w:jc w:val="center"/>
              <w:rPr>
                <w:sz w:val="20"/>
              </w:rPr>
            </w:pPr>
            <w:r w:rsidRPr="003871A0">
              <w:rPr>
                <w:sz w:val="20"/>
              </w:rPr>
              <w:t>0,60</w:t>
            </w:r>
          </w:p>
        </w:tc>
        <w:tc>
          <w:tcPr>
            <w:tcW w:w="737" w:type="dxa"/>
            <w:shd w:val="clear" w:color="auto" w:fill="auto"/>
            <w:noWrap/>
            <w:tcMar>
              <w:left w:w="0" w:type="dxa"/>
              <w:right w:w="0" w:type="dxa"/>
            </w:tcMar>
            <w:vAlign w:val="center"/>
            <w:hideMark/>
          </w:tcPr>
          <w:p w14:paraId="5322B2E9"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5366497"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2BDEDCA"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B583ED2"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536EA8FF" w14:textId="77777777" w:rsidR="0097344D" w:rsidRPr="003871A0" w:rsidRDefault="0097344D" w:rsidP="00A93822">
            <w:pPr>
              <w:spacing w:before="80" w:after="80" w:line="240" w:lineRule="auto"/>
              <w:jc w:val="center"/>
              <w:rPr>
                <w:sz w:val="20"/>
              </w:rPr>
            </w:pPr>
            <w:r w:rsidRPr="003871A0">
              <w:rPr>
                <w:rFonts w:eastAsia="Arial"/>
                <w:sz w:val="20"/>
              </w:rPr>
              <w:t>Glas und Keramik</w:t>
            </w:r>
          </w:p>
        </w:tc>
      </w:tr>
      <w:tr w:rsidR="0097344D" w:rsidRPr="003871A0" w14:paraId="272F53EB" w14:textId="77777777" w:rsidTr="00A93822">
        <w:tc>
          <w:tcPr>
            <w:tcW w:w="3685" w:type="dxa"/>
            <w:shd w:val="clear" w:color="auto" w:fill="auto"/>
            <w:noWrap/>
            <w:tcMar>
              <w:left w:w="0" w:type="dxa"/>
              <w:right w:w="0" w:type="dxa"/>
            </w:tcMar>
            <w:vAlign w:val="center"/>
            <w:hideMark/>
          </w:tcPr>
          <w:p w14:paraId="20096E8F" w14:textId="77777777" w:rsidR="0097344D" w:rsidRPr="003871A0" w:rsidRDefault="0097344D" w:rsidP="00A93822">
            <w:pPr>
              <w:spacing w:before="80" w:after="80" w:line="240" w:lineRule="auto"/>
              <w:rPr>
                <w:sz w:val="20"/>
              </w:rPr>
            </w:pPr>
            <w:r w:rsidRPr="003871A0">
              <w:rPr>
                <w:sz w:val="20"/>
              </w:rPr>
              <w:t>21 Dachziegel</w:t>
            </w:r>
          </w:p>
        </w:tc>
        <w:tc>
          <w:tcPr>
            <w:tcW w:w="1419" w:type="dxa"/>
            <w:shd w:val="clear" w:color="auto" w:fill="auto"/>
            <w:noWrap/>
            <w:tcMar>
              <w:left w:w="0" w:type="dxa"/>
              <w:right w:w="0" w:type="dxa"/>
            </w:tcMar>
            <w:vAlign w:val="center"/>
            <w:hideMark/>
          </w:tcPr>
          <w:p w14:paraId="24E32CB5" w14:textId="77777777" w:rsidR="0097344D" w:rsidRPr="003871A0" w:rsidRDefault="0097344D" w:rsidP="00A93822">
            <w:pPr>
              <w:spacing w:before="80" w:after="80" w:line="240" w:lineRule="auto"/>
              <w:jc w:val="center"/>
              <w:rPr>
                <w:sz w:val="20"/>
              </w:rPr>
            </w:pPr>
            <w:r w:rsidRPr="003871A0">
              <w:rPr>
                <w:sz w:val="20"/>
              </w:rPr>
              <w:t>32</w:t>
            </w:r>
          </w:p>
        </w:tc>
        <w:tc>
          <w:tcPr>
            <w:tcW w:w="1984" w:type="dxa"/>
            <w:shd w:val="clear" w:color="auto" w:fill="auto"/>
            <w:noWrap/>
            <w:tcMar>
              <w:left w:w="0" w:type="dxa"/>
              <w:right w:w="0" w:type="dxa"/>
            </w:tcMar>
            <w:vAlign w:val="center"/>
            <w:hideMark/>
          </w:tcPr>
          <w:p w14:paraId="3A36DD8B" w14:textId="77777777" w:rsidR="0097344D" w:rsidRPr="003871A0" w:rsidRDefault="0097344D" w:rsidP="00A93822">
            <w:pPr>
              <w:spacing w:before="80" w:after="80" w:line="240" w:lineRule="auto"/>
              <w:jc w:val="center"/>
              <w:rPr>
                <w:sz w:val="20"/>
              </w:rPr>
            </w:pPr>
            <w:r w:rsidRPr="003871A0">
              <w:rPr>
                <w:sz w:val="20"/>
              </w:rPr>
              <w:t>0,120</w:t>
            </w:r>
          </w:p>
        </w:tc>
        <w:tc>
          <w:tcPr>
            <w:tcW w:w="987" w:type="dxa"/>
            <w:shd w:val="clear" w:color="auto" w:fill="auto"/>
            <w:noWrap/>
            <w:tcMar>
              <w:left w:w="0" w:type="dxa"/>
              <w:right w:w="0" w:type="dxa"/>
            </w:tcMar>
            <w:vAlign w:val="center"/>
            <w:hideMark/>
          </w:tcPr>
          <w:p w14:paraId="65DDE367" w14:textId="77777777" w:rsidR="0097344D" w:rsidRPr="003871A0" w:rsidRDefault="0097344D" w:rsidP="00A93822">
            <w:pPr>
              <w:spacing w:before="80" w:after="80" w:line="240" w:lineRule="auto"/>
              <w:jc w:val="center"/>
              <w:rPr>
                <w:sz w:val="20"/>
              </w:rPr>
            </w:pPr>
            <w:r w:rsidRPr="003871A0">
              <w:rPr>
                <w:sz w:val="20"/>
              </w:rPr>
              <w:t>0,06</w:t>
            </w:r>
          </w:p>
        </w:tc>
        <w:tc>
          <w:tcPr>
            <w:tcW w:w="1224" w:type="dxa"/>
            <w:shd w:val="clear" w:color="auto" w:fill="auto"/>
            <w:noWrap/>
            <w:tcMar>
              <w:left w:w="0" w:type="dxa"/>
              <w:right w:w="0" w:type="dxa"/>
            </w:tcMar>
            <w:vAlign w:val="center"/>
            <w:hideMark/>
          </w:tcPr>
          <w:p w14:paraId="0C69D251" w14:textId="77777777" w:rsidR="0097344D" w:rsidRPr="003871A0" w:rsidRDefault="0097344D" w:rsidP="00A93822">
            <w:pPr>
              <w:spacing w:before="80" w:after="80" w:line="240" w:lineRule="auto"/>
              <w:jc w:val="center"/>
              <w:rPr>
                <w:sz w:val="20"/>
              </w:rPr>
            </w:pPr>
            <w:r w:rsidRPr="003871A0">
              <w:rPr>
                <w:sz w:val="20"/>
              </w:rPr>
              <w:t>0,47</w:t>
            </w:r>
          </w:p>
        </w:tc>
        <w:tc>
          <w:tcPr>
            <w:tcW w:w="737" w:type="dxa"/>
            <w:shd w:val="clear" w:color="auto" w:fill="auto"/>
            <w:noWrap/>
            <w:tcMar>
              <w:left w:w="0" w:type="dxa"/>
              <w:right w:w="0" w:type="dxa"/>
            </w:tcMar>
            <w:vAlign w:val="center"/>
            <w:hideMark/>
          </w:tcPr>
          <w:p w14:paraId="52B6367B"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354EA58"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BAF0DC1"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5AF9282"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1B946690" w14:textId="77777777" w:rsidR="0097344D" w:rsidRPr="003871A0" w:rsidRDefault="0097344D" w:rsidP="00A93822">
            <w:pPr>
              <w:spacing w:before="80" w:after="80" w:line="240" w:lineRule="auto"/>
              <w:jc w:val="center"/>
              <w:rPr>
                <w:sz w:val="20"/>
              </w:rPr>
            </w:pPr>
            <w:r w:rsidRPr="003871A0">
              <w:rPr>
                <w:rFonts w:eastAsia="Arial"/>
                <w:sz w:val="20"/>
              </w:rPr>
              <w:t>Glas und Keramik</w:t>
            </w:r>
          </w:p>
        </w:tc>
      </w:tr>
      <w:tr w:rsidR="0097344D" w:rsidRPr="003871A0" w14:paraId="3D252FA0" w14:textId="77777777" w:rsidTr="00A93822">
        <w:tc>
          <w:tcPr>
            <w:tcW w:w="3685" w:type="dxa"/>
            <w:shd w:val="clear" w:color="auto" w:fill="auto"/>
            <w:noWrap/>
            <w:tcMar>
              <w:left w:w="0" w:type="dxa"/>
              <w:right w:w="0" w:type="dxa"/>
            </w:tcMar>
            <w:vAlign w:val="center"/>
            <w:hideMark/>
          </w:tcPr>
          <w:p w14:paraId="5DB31B49" w14:textId="77777777" w:rsidR="0097344D" w:rsidRPr="003871A0" w:rsidRDefault="0097344D" w:rsidP="00A93822">
            <w:pPr>
              <w:spacing w:before="80" w:after="80" w:line="240" w:lineRule="auto"/>
              <w:rPr>
                <w:sz w:val="20"/>
              </w:rPr>
            </w:pPr>
            <w:r w:rsidRPr="003871A0">
              <w:rPr>
                <w:sz w:val="20"/>
              </w:rPr>
              <w:t>23 Mineralwolle</w:t>
            </w:r>
          </w:p>
        </w:tc>
        <w:tc>
          <w:tcPr>
            <w:tcW w:w="1419" w:type="dxa"/>
            <w:shd w:val="clear" w:color="auto" w:fill="auto"/>
            <w:noWrap/>
            <w:tcMar>
              <w:left w:w="0" w:type="dxa"/>
              <w:right w:w="0" w:type="dxa"/>
            </w:tcMar>
            <w:vAlign w:val="center"/>
            <w:hideMark/>
          </w:tcPr>
          <w:p w14:paraId="3B2AB336" w14:textId="77777777" w:rsidR="0097344D" w:rsidRPr="003871A0" w:rsidRDefault="0097344D" w:rsidP="00A93822">
            <w:pPr>
              <w:spacing w:before="80" w:after="80" w:line="240" w:lineRule="auto"/>
              <w:jc w:val="center"/>
              <w:rPr>
                <w:sz w:val="20"/>
              </w:rPr>
            </w:pPr>
            <w:r w:rsidRPr="003871A0">
              <w:rPr>
                <w:sz w:val="20"/>
              </w:rPr>
              <w:t>33</w:t>
            </w:r>
          </w:p>
        </w:tc>
        <w:tc>
          <w:tcPr>
            <w:tcW w:w="1984" w:type="dxa"/>
            <w:shd w:val="clear" w:color="auto" w:fill="auto"/>
            <w:noWrap/>
            <w:tcMar>
              <w:left w:w="0" w:type="dxa"/>
              <w:right w:w="0" w:type="dxa"/>
            </w:tcMar>
            <w:vAlign w:val="center"/>
            <w:hideMark/>
          </w:tcPr>
          <w:p w14:paraId="7029E379" w14:textId="77777777" w:rsidR="0097344D" w:rsidRPr="003871A0" w:rsidRDefault="0097344D" w:rsidP="00A93822">
            <w:pPr>
              <w:spacing w:before="80" w:after="80" w:line="240" w:lineRule="auto"/>
              <w:jc w:val="center"/>
              <w:rPr>
                <w:sz w:val="20"/>
              </w:rPr>
            </w:pPr>
            <w:r w:rsidRPr="003871A0">
              <w:rPr>
                <w:sz w:val="20"/>
              </w:rPr>
              <w:t>0,222</w:t>
            </w:r>
          </w:p>
        </w:tc>
        <w:tc>
          <w:tcPr>
            <w:tcW w:w="987" w:type="dxa"/>
            <w:shd w:val="clear" w:color="auto" w:fill="auto"/>
            <w:noWrap/>
            <w:tcMar>
              <w:left w:w="0" w:type="dxa"/>
              <w:right w:w="0" w:type="dxa"/>
            </w:tcMar>
            <w:vAlign w:val="center"/>
            <w:hideMark/>
          </w:tcPr>
          <w:p w14:paraId="12089664" w14:textId="77777777" w:rsidR="0097344D" w:rsidRPr="003871A0" w:rsidRDefault="0097344D" w:rsidP="00A93822">
            <w:pPr>
              <w:spacing w:before="80" w:after="80" w:line="240" w:lineRule="auto"/>
              <w:jc w:val="center"/>
              <w:rPr>
                <w:sz w:val="20"/>
              </w:rPr>
            </w:pPr>
            <w:r w:rsidRPr="003871A0">
              <w:rPr>
                <w:sz w:val="20"/>
              </w:rPr>
              <w:t>0,</w:t>
            </w:r>
            <w:r>
              <w:rPr>
                <w:sz w:val="20"/>
              </w:rPr>
              <w:t>84</w:t>
            </w:r>
          </w:p>
        </w:tc>
        <w:tc>
          <w:tcPr>
            <w:tcW w:w="1224" w:type="dxa"/>
            <w:shd w:val="clear" w:color="auto" w:fill="auto"/>
            <w:noWrap/>
            <w:tcMar>
              <w:left w:w="0" w:type="dxa"/>
              <w:right w:w="0" w:type="dxa"/>
            </w:tcMar>
            <w:vAlign w:val="center"/>
            <w:hideMark/>
          </w:tcPr>
          <w:p w14:paraId="6E7E3080" w14:textId="77777777" w:rsidR="0097344D" w:rsidRPr="003871A0" w:rsidRDefault="0097344D" w:rsidP="00A93822">
            <w:pPr>
              <w:spacing w:before="80" w:after="80" w:line="240" w:lineRule="auto"/>
              <w:jc w:val="center"/>
              <w:rPr>
                <w:sz w:val="20"/>
              </w:rPr>
            </w:pPr>
            <w:r w:rsidRPr="003871A0">
              <w:rPr>
                <w:sz w:val="20"/>
              </w:rPr>
              <w:t>0,</w:t>
            </w:r>
            <w:r>
              <w:rPr>
                <w:sz w:val="20"/>
              </w:rPr>
              <w:t>95</w:t>
            </w:r>
          </w:p>
        </w:tc>
        <w:tc>
          <w:tcPr>
            <w:tcW w:w="737" w:type="dxa"/>
            <w:shd w:val="clear" w:color="auto" w:fill="auto"/>
            <w:noWrap/>
            <w:tcMar>
              <w:left w:w="0" w:type="dxa"/>
              <w:right w:w="0" w:type="dxa"/>
            </w:tcMar>
            <w:vAlign w:val="center"/>
            <w:hideMark/>
          </w:tcPr>
          <w:p w14:paraId="7A1784D9" w14:textId="77777777" w:rsidR="0097344D" w:rsidRPr="003871A0" w:rsidRDefault="0097344D" w:rsidP="00A93822">
            <w:pPr>
              <w:spacing w:before="80" w:after="80" w:line="240" w:lineRule="auto"/>
              <w:jc w:val="center"/>
              <w:rPr>
                <w:sz w:val="20"/>
              </w:rPr>
            </w:pPr>
            <w:r>
              <w:rPr>
                <w:sz w:val="20"/>
              </w:rPr>
              <w:t>-</w:t>
            </w:r>
          </w:p>
        </w:tc>
        <w:tc>
          <w:tcPr>
            <w:tcW w:w="737" w:type="dxa"/>
            <w:shd w:val="clear" w:color="auto" w:fill="auto"/>
            <w:noWrap/>
            <w:tcMar>
              <w:left w:w="0" w:type="dxa"/>
              <w:right w:w="0" w:type="dxa"/>
            </w:tcMar>
            <w:vAlign w:val="center"/>
            <w:hideMark/>
          </w:tcPr>
          <w:p w14:paraId="73507DD4"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1F817BD"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5B392E3"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6516F796" w14:textId="77777777" w:rsidR="0097344D" w:rsidRPr="003871A0" w:rsidRDefault="0097344D" w:rsidP="00A93822">
            <w:pPr>
              <w:spacing w:before="80" w:after="80" w:line="240" w:lineRule="auto"/>
              <w:jc w:val="center"/>
              <w:rPr>
                <w:sz w:val="20"/>
              </w:rPr>
            </w:pPr>
            <w:r w:rsidRPr="003871A0">
              <w:rPr>
                <w:rFonts w:eastAsia="Arial"/>
                <w:sz w:val="20"/>
              </w:rPr>
              <w:t>Glas und Keramik</w:t>
            </w:r>
          </w:p>
        </w:tc>
      </w:tr>
      <w:tr w:rsidR="0097344D" w:rsidRPr="003871A0" w14:paraId="5E7BC831" w14:textId="77777777" w:rsidTr="00A93822">
        <w:tc>
          <w:tcPr>
            <w:tcW w:w="3685" w:type="dxa"/>
            <w:shd w:val="clear" w:color="auto" w:fill="auto"/>
            <w:noWrap/>
            <w:tcMar>
              <w:left w:w="0" w:type="dxa"/>
              <w:right w:w="0" w:type="dxa"/>
            </w:tcMar>
            <w:vAlign w:val="center"/>
            <w:hideMark/>
          </w:tcPr>
          <w:p w14:paraId="56A0E9CF" w14:textId="77777777" w:rsidR="0097344D" w:rsidRPr="003871A0" w:rsidRDefault="0097344D" w:rsidP="00A93822">
            <w:pPr>
              <w:spacing w:before="80" w:after="80" w:line="240" w:lineRule="auto"/>
              <w:rPr>
                <w:sz w:val="20"/>
              </w:rPr>
            </w:pPr>
            <w:r w:rsidRPr="003871A0">
              <w:rPr>
                <w:sz w:val="20"/>
              </w:rPr>
              <w:t>24 Gips</w:t>
            </w:r>
          </w:p>
        </w:tc>
        <w:tc>
          <w:tcPr>
            <w:tcW w:w="1419" w:type="dxa"/>
            <w:shd w:val="clear" w:color="auto" w:fill="auto"/>
            <w:noWrap/>
            <w:tcMar>
              <w:left w:w="0" w:type="dxa"/>
              <w:right w:w="0" w:type="dxa"/>
            </w:tcMar>
            <w:vAlign w:val="center"/>
            <w:hideMark/>
          </w:tcPr>
          <w:p w14:paraId="76369E7C" w14:textId="77777777" w:rsidR="0097344D" w:rsidRPr="003871A0" w:rsidRDefault="0097344D" w:rsidP="00A93822">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286AF7A8" w14:textId="77777777" w:rsidR="0097344D" w:rsidRPr="003871A0" w:rsidRDefault="0097344D" w:rsidP="00A93822">
            <w:pPr>
              <w:spacing w:before="80" w:after="80" w:line="240" w:lineRule="auto"/>
              <w:jc w:val="center"/>
              <w:rPr>
                <w:sz w:val="20"/>
              </w:rPr>
            </w:pPr>
            <w:r w:rsidRPr="003871A0">
              <w:rPr>
                <w:sz w:val="20"/>
              </w:rPr>
              <w:t>0,047</w:t>
            </w:r>
          </w:p>
        </w:tc>
        <w:tc>
          <w:tcPr>
            <w:tcW w:w="987" w:type="dxa"/>
            <w:shd w:val="clear" w:color="auto" w:fill="auto"/>
            <w:noWrap/>
            <w:tcMar>
              <w:left w:w="0" w:type="dxa"/>
              <w:right w:w="0" w:type="dxa"/>
            </w:tcMar>
            <w:vAlign w:val="center"/>
            <w:hideMark/>
          </w:tcPr>
          <w:p w14:paraId="2AAB9E35"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14E1173F" w14:textId="77777777" w:rsidR="0097344D" w:rsidRPr="003871A0" w:rsidRDefault="0097344D" w:rsidP="00A93822">
            <w:pPr>
              <w:spacing w:before="80" w:after="80" w:line="240" w:lineRule="auto"/>
              <w:jc w:val="center"/>
              <w:rPr>
                <w:sz w:val="20"/>
              </w:rPr>
            </w:pPr>
            <w:r w:rsidRPr="003871A0">
              <w:rPr>
                <w:sz w:val="20"/>
              </w:rPr>
              <w:t>0,23</w:t>
            </w:r>
          </w:p>
        </w:tc>
        <w:tc>
          <w:tcPr>
            <w:tcW w:w="737" w:type="dxa"/>
            <w:shd w:val="clear" w:color="auto" w:fill="auto"/>
            <w:noWrap/>
            <w:tcMar>
              <w:left w:w="0" w:type="dxa"/>
              <w:right w:w="0" w:type="dxa"/>
            </w:tcMar>
            <w:vAlign w:val="center"/>
            <w:hideMark/>
          </w:tcPr>
          <w:p w14:paraId="1A458403"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7E61C70"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1DDDB1D"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72BCD10"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7666BD5E" w14:textId="77777777" w:rsidR="0097344D" w:rsidRPr="003871A0" w:rsidRDefault="0097344D" w:rsidP="00A93822">
            <w:pPr>
              <w:spacing w:before="80" w:after="80" w:line="240" w:lineRule="auto"/>
              <w:jc w:val="center"/>
              <w:rPr>
                <w:sz w:val="20"/>
              </w:rPr>
            </w:pPr>
            <w:r w:rsidRPr="003871A0">
              <w:rPr>
                <w:rFonts w:eastAsia="Arial"/>
                <w:sz w:val="20"/>
              </w:rPr>
              <w:t>Gips</w:t>
            </w:r>
            <w:r>
              <w:rPr>
                <w:rFonts w:eastAsia="Arial"/>
                <w:sz w:val="20"/>
              </w:rPr>
              <w:t xml:space="preserve"> &amp; Andere</w:t>
            </w:r>
          </w:p>
        </w:tc>
      </w:tr>
      <w:tr w:rsidR="0097344D" w:rsidRPr="003871A0" w14:paraId="5510B195" w14:textId="77777777" w:rsidTr="00A93822">
        <w:tc>
          <w:tcPr>
            <w:tcW w:w="3685" w:type="dxa"/>
            <w:shd w:val="clear" w:color="auto" w:fill="auto"/>
            <w:noWrap/>
            <w:tcMar>
              <w:left w:w="0" w:type="dxa"/>
              <w:right w:w="0" w:type="dxa"/>
            </w:tcMar>
            <w:vAlign w:val="center"/>
            <w:hideMark/>
          </w:tcPr>
          <w:p w14:paraId="4DBBE22E" w14:textId="77777777" w:rsidR="0097344D" w:rsidRPr="003871A0" w:rsidRDefault="0097344D" w:rsidP="00A93822">
            <w:pPr>
              <w:spacing w:before="80" w:after="80" w:line="240" w:lineRule="auto"/>
              <w:rPr>
                <w:sz w:val="20"/>
              </w:rPr>
            </w:pPr>
            <w:r w:rsidRPr="003871A0">
              <w:rPr>
                <w:sz w:val="20"/>
              </w:rPr>
              <w:t>25 Getrockneter Sekundärgips</w:t>
            </w:r>
          </w:p>
        </w:tc>
        <w:tc>
          <w:tcPr>
            <w:tcW w:w="1419" w:type="dxa"/>
            <w:shd w:val="clear" w:color="auto" w:fill="auto"/>
            <w:noWrap/>
            <w:tcMar>
              <w:left w:w="0" w:type="dxa"/>
              <w:right w:w="0" w:type="dxa"/>
            </w:tcMar>
            <w:vAlign w:val="center"/>
            <w:hideMark/>
          </w:tcPr>
          <w:p w14:paraId="3BE0EB82" w14:textId="77777777" w:rsidR="0097344D" w:rsidRPr="003871A0" w:rsidRDefault="0097344D" w:rsidP="00A93822">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3EB7AA2D" w14:textId="77777777" w:rsidR="0097344D" w:rsidRPr="003871A0" w:rsidRDefault="0097344D" w:rsidP="00A93822">
            <w:pPr>
              <w:spacing w:before="80" w:after="80" w:line="240" w:lineRule="auto"/>
              <w:jc w:val="center"/>
              <w:rPr>
                <w:sz w:val="20"/>
              </w:rPr>
            </w:pPr>
            <w:r w:rsidRPr="003871A0">
              <w:rPr>
                <w:sz w:val="20"/>
              </w:rPr>
              <w:t>0,013</w:t>
            </w:r>
          </w:p>
        </w:tc>
        <w:tc>
          <w:tcPr>
            <w:tcW w:w="987" w:type="dxa"/>
            <w:shd w:val="clear" w:color="auto" w:fill="auto"/>
            <w:noWrap/>
            <w:tcMar>
              <w:left w:w="0" w:type="dxa"/>
              <w:right w:w="0" w:type="dxa"/>
            </w:tcMar>
            <w:vAlign w:val="center"/>
            <w:hideMark/>
          </w:tcPr>
          <w:p w14:paraId="270852EC"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0561E1A8" w14:textId="77777777" w:rsidR="0097344D" w:rsidRPr="003871A0" w:rsidRDefault="0097344D" w:rsidP="00A93822">
            <w:pPr>
              <w:spacing w:before="80" w:after="80" w:line="240" w:lineRule="auto"/>
              <w:jc w:val="center"/>
              <w:rPr>
                <w:sz w:val="20"/>
              </w:rPr>
            </w:pPr>
            <w:r w:rsidRPr="003871A0">
              <w:rPr>
                <w:sz w:val="20"/>
              </w:rPr>
              <w:t>0,06</w:t>
            </w:r>
          </w:p>
        </w:tc>
        <w:tc>
          <w:tcPr>
            <w:tcW w:w="737" w:type="dxa"/>
            <w:shd w:val="clear" w:color="auto" w:fill="auto"/>
            <w:noWrap/>
            <w:tcMar>
              <w:left w:w="0" w:type="dxa"/>
              <w:right w:w="0" w:type="dxa"/>
            </w:tcMar>
            <w:vAlign w:val="center"/>
            <w:hideMark/>
          </w:tcPr>
          <w:p w14:paraId="171AAD2B"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5721ADE"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57DA518"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03359AB"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3D03C7B1" w14:textId="77777777" w:rsidR="0097344D" w:rsidRPr="003871A0" w:rsidRDefault="0097344D" w:rsidP="00A93822">
            <w:pPr>
              <w:spacing w:before="80" w:after="80" w:line="240" w:lineRule="auto"/>
              <w:jc w:val="center"/>
              <w:rPr>
                <w:sz w:val="20"/>
              </w:rPr>
            </w:pPr>
            <w:r w:rsidRPr="003871A0">
              <w:rPr>
                <w:rFonts w:eastAsia="Arial"/>
                <w:sz w:val="20"/>
              </w:rPr>
              <w:t>Gips </w:t>
            </w:r>
            <w:r>
              <w:rPr>
                <w:rFonts w:eastAsia="Arial"/>
                <w:sz w:val="20"/>
              </w:rPr>
              <w:t>&amp; Andere</w:t>
            </w:r>
          </w:p>
        </w:tc>
      </w:tr>
      <w:tr w:rsidR="0097344D" w:rsidRPr="003871A0" w14:paraId="220502D7" w14:textId="77777777" w:rsidTr="00A93822">
        <w:tc>
          <w:tcPr>
            <w:tcW w:w="3685" w:type="dxa"/>
            <w:shd w:val="clear" w:color="auto" w:fill="auto"/>
            <w:noWrap/>
            <w:tcMar>
              <w:left w:w="0" w:type="dxa"/>
              <w:right w:w="0" w:type="dxa"/>
            </w:tcMar>
            <w:vAlign w:val="center"/>
            <w:hideMark/>
          </w:tcPr>
          <w:p w14:paraId="7C798AA0" w14:textId="77777777" w:rsidR="0097344D" w:rsidRPr="003871A0" w:rsidRDefault="0097344D" w:rsidP="00A93822">
            <w:pPr>
              <w:spacing w:before="80" w:after="80" w:line="240" w:lineRule="auto"/>
              <w:rPr>
                <w:sz w:val="20"/>
              </w:rPr>
            </w:pPr>
            <w:r w:rsidRPr="003871A0">
              <w:rPr>
                <w:sz w:val="20"/>
              </w:rPr>
              <w:t>26 Gipskarton</w:t>
            </w:r>
          </w:p>
        </w:tc>
        <w:tc>
          <w:tcPr>
            <w:tcW w:w="1419" w:type="dxa"/>
            <w:shd w:val="clear" w:color="auto" w:fill="auto"/>
            <w:noWrap/>
            <w:tcMar>
              <w:left w:w="0" w:type="dxa"/>
              <w:right w:w="0" w:type="dxa"/>
            </w:tcMar>
            <w:vAlign w:val="center"/>
            <w:hideMark/>
          </w:tcPr>
          <w:p w14:paraId="5DC812BC" w14:textId="77777777" w:rsidR="0097344D" w:rsidRPr="003871A0" w:rsidRDefault="0097344D" w:rsidP="00A93822">
            <w:pPr>
              <w:spacing w:before="80" w:after="80" w:line="240" w:lineRule="auto"/>
              <w:jc w:val="center"/>
              <w:rPr>
                <w:sz w:val="20"/>
              </w:rPr>
            </w:pPr>
            <w:r w:rsidRPr="003871A0">
              <w:rPr>
                <w:sz w:val="20"/>
              </w:rPr>
              <w:t>34</w:t>
            </w:r>
          </w:p>
        </w:tc>
        <w:tc>
          <w:tcPr>
            <w:tcW w:w="1984" w:type="dxa"/>
            <w:shd w:val="clear" w:color="auto" w:fill="auto"/>
            <w:noWrap/>
            <w:tcMar>
              <w:left w:w="0" w:type="dxa"/>
              <w:right w:w="0" w:type="dxa"/>
            </w:tcMar>
            <w:vAlign w:val="center"/>
            <w:hideMark/>
          </w:tcPr>
          <w:p w14:paraId="5F83A4D1" w14:textId="77777777" w:rsidR="0097344D" w:rsidRPr="003871A0" w:rsidRDefault="0097344D" w:rsidP="00A93822">
            <w:pPr>
              <w:spacing w:before="80" w:after="80" w:line="240" w:lineRule="auto"/>
              <w:jc w:val="center"/>
              <w:rPr>
                <w:sz w:val="20"/>
              </w:rPr>
            </w:pPr>
            <w:r w:rsidRPr="003871A0">
              <w:rPr>
                <w:sz w:val="20"/>
              </w:rPr>
              <w:t>0,110</w:t>
            </w:r>
          </w:p>
        </w:tc>
        <w:tc>
          <w:tcPr>
            <w:tcW w:w="987" w:type="dxa"/>
            <w:shd w:val="clear" w:color="auto" w:fill="auto"/>
            <w:noWrap/>
            <w:tcMar>
              <w:left w:w="0" w:type="dxa"/>
              <w:right w:w="0" w:type="dxa"/>
            </w:tcMar>
            <w:vAlign w:val="center"/>
            <w:hideMark/>
          </w:tcPr>
          <w:p w14:paraId="5856BCB1"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1291B92E" w14:textId="77777777" w:rsidR="0097344D" w:rsidRPr="003871A0" w:rsidRDefault="0097344D" w:rsidP="00A93822">
            <w:pPr>
              <w:spacing w:before="80" w:after="80" w:line="240" w:lineRule="auto"/>
              <w:jc w:val="center"/>
              <w:rPr>
                <w:sz w:val="20"/>
              </w:rPr>
            </w:pPr>
            <w:r w:rsidRPr="003871A0">
              <w:rPr>
                <w:sz w:val="20"/>
              </w:rPr>
              <w:t>0,55</w:t>
            </w:r>
          </w:p>
        </w:tc>
        <w:tc>
          <w:tcPr>
            <w:tcW w:w="737" w:type="dxa"/>
            <w:shd w:val="clear" w:color="auto" w:fill="auto"/>
            <w:noWrap/>
            <w:tcMar>
              <w:left w:w="0" w:type="dxa"/>
              <w:right w:w="0" w:type="dxa"/>
            </w:tcMar>
            <w:vAlign w:val="center"/>
            <w:hideMark/>
          </w:tcPr>
          <w:p w14:paraId="7B79DC3E"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D03421E"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10C3BA9"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D59962A"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50E2A5F2" w14:textId="77777777" w:rsidR="0097344D" w:rsidRPr="003871A0" w:rsidRDefault="0097344D" w:rsidP="00A93822">
            <w:pPr>
              <w:spacing w:before="80" w:after="80" w:line="240" w:lineRule="auto"/>
              <w:jc w:val="center"/>
              <w:rPr>
                <w:sz w:val="20"/>
              </w:rPr>
            </w:pPr>
            <w:r w:rsidRPr="003871A0">
              <w:rPr>
                <w:rFonts w:eastAsia="Arial"/>
                <w:sz w:val="20"/>
              </w:rPr>
              <w:t>Gips</w:t>
            </w:r>
            <w:r>
              <w:rPr>
                <w:rFonts w:eastAsia="Arial"/>
                <w:sz w:val="20"/>
              </w:rPr>
              <w:t xml:space="preserve"> &amp; Andere</w:t>
            </w:r>
          </w:p>
        </w:tc>
      </w:tr>
      <w:tr w:rsidR="0097344D" w:rsidRPr="003871A0" w14:paraId="73F9D6AB" w14:textId="77777777" w:rsidTr="00A93822">
        <w:tc>
          <w:tcPr>
            <w:tcW w:w="3685" w:type="dxa"/>
            <w:shd w:val="clear" w:color="auto" w:fill="auto"/>
            <w:noWrap/>
            <w:tcMar>
              <w:left w:w="0" w:type="dxa"/>
              <w:right w:w="0" w:type="dxa"/>
            </w:tcMar>
            <w:vAlign w:val="center"/>
            <w:hideMark/>
          </w:tcPr>
          <w:p w14:paraId="354AC859" w14:textId="77777777" w:rsidR="0097344D" w:rsidRPr="003871A0" w:rsidRDefault="0097344D" w:rsidP="00A93822">
            <w:pPr>
              <w:spacing w:before="80" w:after="80" w:line="240" w:lineRule="auto"/>
              <w:rPr>
                <w:sz w:val="20"/>
              </w:rPr>
            </w:pPr>
            <w:r w:rsidRPr="003871A0">
              <w:rPr>
                <w:sz w:val="20"/>
              </w:rPr>
              <w:t>30 Zellstoff aus wiederaufbereitetem Papier</w:t>
            </w:r>
          </w:p>
        </w:tc>
        <w:tc>
          <w:tcPr>
            <w:tcW w:w="1419" w:type="dxa"/>
            <w:shd w:val="clear" w:color="auto" w:fill="auto"/>
            <w:noWrap/>
            <w:tcMar>
              <w:left w:w="0" w:type="dxa"/>
              <w:right w:w="0" w:type="dxa"/>
            </w:tcMar>
            <w:vAlign w:val="center"/>
            <w:hideMark/>
          </w:tcPr>
          <w:p w14:paraId="10F4DACC" w14:textId="77777777" w:rsidR="0097344D" w:rsidRPr="003871A0" w:rsidRDefault="0097344D" w:rsidP="00A93822">
            <w:pPr>
              <w:spacing w:before="80" w:after="80" w:line="240" w:lineRule="auto"/>
              <w:jc w:val="center"/>
              <w:rPr>
                <w:sz w:val="20"/>
              </w:rPr>
            </w:pPr>
            <w:r w:rsidRPr="003871A0">
              <w:rPr>
                <w:sz w:val="20"/>
              </w:rPr>
              <w:t>35</w:t>
            </w:r>
          </w:p>
        </w:tc>
        <w:tc>
          <w:tcPr>
            <w:tcW w:w="1984" w:type="dxa"/>
            <w:shd w:val="clear" w:color="auto" w:fill="auto"/>
            <w:noWrap/>
            <w:tcMar>
              <w:left w:w="0" w:type="dxa"/>
              <w:right w:w="0" w:type="dxa"/>
            </w:tcMar>
            <w:vAlign w:val="center"/>
            <w:hideMark/>
          </w:tcPr>
          <w:p w14:paraId="1C7A7D22" w14:textId="77777777" w:rsidR="0097344D" w:rsidRPr="003871A0" w:rsidRDefault="0097344D" w:rsidP="00A93822">
            <w:pPr>
              <w:spacing w:before="80" w:after="80" w:line="240" w:lineRule="auto"/>
              <w:jc w:val="center"/>
              <w:rPr>
                <w:sz w:val="20"/>
              </w:rPr>
            </w:pPr>
            <w:r w:rsidRPr="003871A0">
              <w:rPr>
                <w:sz w:val="20"/>
              </w:rPr>
              <w:t>0,030</w:t>
            </w:r>
          </w:p>
        </w:tc>
        <w:tc>
          <w:tcPr>
            <w:tcW w:w="987" w:type="dxa"/>
            <w:shd w:val="clear" w:color="auto" w:fill="auto"/>
            <w:noWrap/>
            <w:tcMar>
              <w:left w:w="0" w:type="dxa"/>
              <w:right w:w="0" w:type="dxa"/>
            </w:tcMar>
            <w:vAlign w:val="center"/>
            <w:hideMark/>
          </w:tcPr>
          <w:p w14:paraId="221F3D99" w14:textId="77777777" w:rsidR="0097344D" w:rsidRPr="003871A0" w:rsidRDefault="0097344D" w:rsidP="00A93822">
            <w:pPr>
              <w:spacing w:before="80" w:after="80" w:line="240" w:lineRule="auto"/>
              <w:jc w:val="center"/>
              <w:rPr>
                <w:sz w:val="20"/>
              </w:rPr>
            </w:pPr>
            <w:r w:rsidRPr="003871A0">
              <w:rPr>
                <w:sz w:val="20"/>
              </w:rPr>
              <w:t>0,26</w:t>
            </w:r>
          </w:p>
        </w:tc>
        <w:tc>
          <w:tcPr>
            <w:tcW w:w="1224" w:type="dxa"/>
            <w:shd w:val="clear" w:color="auto" w:fill="auto"/>
            <w:noWrap/>
            <w:tcMar>
              <w:left w:w="0" w:type="dxa"/>
              <w:right w:w="0" w:type="dxa"/>
            </w:tcMar>
            <w:vAlign w:val="center"/>
            <w:hideMark/>
          </w:tcPr>
          <w:p w14:paraId="238ACB8F" w14:textId="77777777" w:rsidR="0097344D" w:rsidRPr="003871A0" w:rsidRDefault="0097344D" w:rsidP="00A93822">
            <w:pPr>
              <w:spacing w:before="80" w:after="80" w:line="240" w:lineRule="auto"/>
              <w:jc w:val="center"/>
              <w:rPr>
                <w:sz w:val="20"/>
              </w:rPr>
            </w:pPr>
            <w:r w:rsidRPr="003871A0">
              <w:rPr>
                <w:sz w:val="20"/>
              </w:rPr>
              <w:t>0,08</w:t>
            </w:r>
          </w:p>
        </w:tc>
        <w:tc>
          <w:tcPr>
            <w:tcW w:w="737" w:type="dxa"/>
            <w:shd w:val="clear" w:color="auto" w:fill="auto"/>
            <w:noWrap/>
            <w:tcMar>
              <w:left w:w="0" w:type="dxa"/>
              <w:right w:w="0" w:type="dxa"/>
            </w:tcMar>
            <w:vAlign w:val="center"/>
            <w:hideMark/>
          </w:tcPr>
          <w:p w14:paraId="1EAFF089"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EAB8B7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61229F2" w14:textId="77777777" w:rsidR="0097344D" w:rsidRPr="003871A0" w:rsidRDefault="0097344D" w:rsidP="00A93822">
            <w:pPr>
              <w:spacing w:before="80" w:after="80" w:line="240" w:lineRule="auto"/>
              <w:jc w:val="center"/>
              <w:rPr>
                <w:sz w:val="20"/>
              </w:rPr>
            </w:pPr>
            <w:r w:rsidRPr="003871A0">
              <w:rPr>
                <w:sz w:val="20"/>
              </w:rPr>
              <w:t>0,17</w:t>
            </w:r>
          </w:p>
        </w:tc>
        <w:tc>
          <w:tcPr>
            <w:tcW w:w="737" w:type="dxa"/>
            <w:shd w:val="clear" w:color="auto" w:fill="auto"/>
            <w:noWrap/>
            <w:tcMar>
              <w:left w:w="0" w:type="dxa"/>
              <w:right w:w="0" w:type="dxa"/>
            </w:tcMar>
            <w:vAlign w:val="center"/>
            <w:hideMark/>
          </w:tcPr>
          <w:p w14:paraId="31E02153"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7E6B4317" w14:textId="77777777" w:rsidR="0097344D" w:rsidRPr="003871A0" w:rsidRDefault="0097344D" w:rsidP="00A93822">
            <w:pPr>
              <w:spacing w:before="80" w:after="80" w:line="240" w:lineRule="auto"/>
              <w:jc w:val="center"/>
              <w:rPr>
                <w:sz w:val="20"/>
              </w:rPr>
            </w:pPr>
            <w:r w:rsidRPr="003871A0">
              <w:rPr>
                <w:rFonts w:eastAsia="Arial"/>
                <w:sz w:val="20"/>
              </w:rPr>
              <w:t>Zellstoff und Papier</w:t>
            </w:r>
          </w:p>
        </w:tc>
      </w:tr>
      <w:tr w:rsidR="0097344D" w:rsidRPr="003871A0" w14:paraId="3D187707" w14:textId="77777777" w:rsidTr="00A93822">
        <w:tc>
          <w:tcPr>
            <w:tcW w:w="3685" w:type="dxa"/>
            <w:shd w:val="clear" w:color="auto" w:fill="auto"/>
            <w:noWrap/>
            <w:tcMar>
              <w:left w:w="0" w:type="dxa"/>
              <w:right w:w="0" w:type="dxa"/>
            </w:tcMar>
            <w:vAlign w:val="center"/>
            <w:hideMark/>
          </w:tcPr>
          <w:p w14:paraId="52AD4E23" w14:textId="77777777" w:rsidR="0097344D" w:rsidRPr="003871A0" w:rsidRDefault="0097344D" w:rsidP="00A93822">
            <w:pPr>
              <w:spacing w:before="80" w:after="80" w:line="240" w:lineRule="auto"/>
              <w:rPr>
                <w:sz w:val="20"/>
              </w:rPr>
            </w:pPr>
            <w:r w:rsidRPr="003871A0">
              <w:rPr>
                <w:sz w:val="20"/>
              </w:rPr>
              <w:t>31 Zeitungsdruckpapier</w:t>
            </w:r>
          </w:p>
        </w:tc>
        <w:tc>
          <w:tcPr>
            <w:tcW w:w="1419" w:type="dxa"/>
            <w:shd w:val="clear" w:color="auto" w:fill="auto"/>
            <w:noWrap/>
            <w:tcMar>
              <w:left w:w="0" w:type="dxa"/>
              <w:right w:w="0" w:type="dxa"/>
            </w:tcMar>
            <w:vAlign w:val="center"/>
            <w:hideMark/>
          </w:tcPr>
          <w:p w14:paraId="5D9B83D5" w14:textId="77777777" w:rsidR="0097344D" w:rsidRPr="003871A0" w:rsidRDefault="0097344D" w:rsidP="00A93822">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321D6A88" w14:textId="77777777" w:rsidR="0097344D" w:rsidRPr="003871A0" w:rsidRDefault="0097344D" w:rsidP="00A93822">
            <w:pPr>
              <w:spacing w:before="80" w:after="80" w:line="240" w:lineRule="auto"/>
              <w:jc w:val="center"/>
              <w:rPr>
                <w:sz w:val="20"/>
              </w:rPr>
            </w:pPr>
            <w:r w:rsidRPr="003871A0">
              <w:rPr>
                <w:sz w:val="20"/>
              </w:rPr>
              <w:t>0,226</w:t>
            </w:r>
          </w:p>
        </w:tc>
        <w:tc>
          <w:tcPr>
            <w:tcW w:w="987" w:type="dxa"/>
            <w:shd w:val="clear" w:color="auto" w:fill="auto"/>
            <w:noWrap/>
            <w:tcMar>
              <w:left w:w="0" w:type="dxa"/>
              <w:right w:w="0" w:type="dxa"/>
            </w:tcMar>
            <w:vAlign w:val="center"/>
            <w:hideMark/>
          </w:tcPr>
          <w:p w14:paraId="2D8CA951" w14:textId="77777777" w:rsidR="0097344D" w:rsidRPr="003871A0" w:rsidRDefault="0097344D" w:rsidP="00A93822">
            <w:pPr>
              <w:spacing w:before="80" w:after="80" w:line="240" w:lineRule="auto"/>
              <w:jc w:val="center"/>
              <w:rPr>
                <w:sz w:val="20"/>
              </w:rPr>
            </w:pPr>
            <w:r w:rsidRPr="003871A0">
              <w:rPr>
                <w:sz w:val="20"/>
              </w:rPr>
              <w:t>0,80</w:t>
            </w:r>
          </w:p>
        </w:tc>
        <w:tc>
          <w:tcPr>
            <w:tcW w:w="1224" w:type="dxa"/>
            <w:shd w:val="clear" w:color="auto" w:fill="auto"/>
            <w:noWrap/>
            <w:tcMar>
              <w:left w:w="0" w:type="dxa"/>
              <w:right w:w="0" w:type="dxa"/>
            </w:tcMar>
            <w:vAlign w:val="center"/>
            <w:hideMark/>
          </w:tcPr>
          <w:p w14:paraId="08484DF7" w14:textId="77777777" w:rsidR="0097344D" w:rsidRPr="003871A0" w:rsidRDefault="0097344D" w:rsidP="00A93822">
            <w:pPr>
              <w:spacing w:before="80" w:after="80" w:line="240" w:lineRule="auto"/>
              <w:jc w:val="center"/>
              <w:rPr>
                <w:sz w:val="20"/>
              </w:rPr>
            </w:pPr>
            <w:r w:rsidRPr="003871A0">
              <w:rPr>
                <w:sz w:val="20"/>
              </w:rPr>
              <w:t>0,49</w:t>
            </w:r>
          </w:p>
        </w:tc>
        <w:tc>
          <w:tcPr>
            <w:tcW w:w="737" w:type="dxa"/>
            <w:shd w:val="clear" w:color="auto" w:fill="auto"/>
            <w:noWrap/>
            <w:tcMar>
              <w:left w:w="0" w:type="dxa"/>
              <w:right w:w="0" w:type="dxa"/>
            </w:tcMar>
            <w:vAlign w:val="center"/>
            <w:hideMark/>
          </w:tcPr>
          <w:p w14:paraId="58E39F6C"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F67CFE5"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C9F5FFB" w14:textId="77777777" w:rsidR="0097344D" w:rsidRPr="003871A0" w:rsidRDefault="0097344D" w:rsidP="00A93822">
            <w:pPr>
              <w:spacing w:before="80" w:after="80" w:line="240" w:lineRule="auto"/>
              <w:jc w:val="center"/>
              <w:rPr>
                <w:sz w:val="20"/>
              </w:rPr>
            </w:pPr>
            <w:r w:rsidRPr="003871A0">
              <w:rPr>
                <w:sz w:val="20"/>
              </w:rPr>
              <w:t>0,99</w:t>
            </w:r>
          </w:p>
        </w:tc>
        <w:tc>
          <w:tcPr>
            <w:tcW w:w="737" w:type="dxa"/>
            <w:shd w:val="clear" w:color="auto" w:fill="auto"/>
            <w:noWrap/>
            <w:tcMar>
              <w:left w:w="0" w:type="dxa"/>
              <w:right w:w="0" w:type="dxa"/>
            </w:tcMar>
            <w:vAlign w:val="center"/>
            <w:hideMark/>
          </w:tcPr>
          <w:p w14:paraId="4931E737"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1A800A51" w14:textId="77777777" w:rsidR="0097344D" w:rsidRPr="003871A0" w:rsidRDefault="0097344D" w:rsidP="00A93822">
            <w:pPr>
              <w:spacing w:before="80" w:after="80" w:line="240" w:lineRule="auto"/>
              <w:jc w:val="center"/>
              <w:rPr>
                <w:sz w:val="20"/>
              </w:rPr>
            </w:pPr>
            <w:r w:rsidRPr="003871A0">
              <w:rPr>
                <w:rFonts w:eastAsia="Arial"/>
                <w:sz w:val="20"/>
              </w:rPr>
              <w:t>Zellstoff und Papier</w:t>
            </w:r>
          </w:p>
        </w:tc>
      </w:tr>
      <w:tr w:rsidR="0097344D" w:rsidRPr="003871A0" w14:paraId="6ED013B6" w14:textId="77777777" w:rsidTr="00A93822">
        <w:tc>
          <w:tcPr>
            <w:tcW w:w="3685" w:type="dxa"/>
            <w:shd w:val="clear" w:color="auto" w:fill="auto"/>
            <w:noWrap/>
            <w:tcMar>
              <w:left w:w="0" w:type="dxa"/>
              <w:right w:w="0" w:type="dxa"/>
            </w:tcMar>
            <w:vAlign w:val="center"/>
            <w:hideMark/>
          </w:tcPr>
          <w:p w14:paraId="6E9B2AD2" w14:textId="77777777" w:rsidR="0097344D" w:rsidRPr="003871A0" w:rsidRDefault="0097344D" w:rsidP="00A93822">
            <w:pPr>
              <w:spacing w:before="80" w:after="80" w:line="240" w:lineRule="auto"/>
              <w:rPr>
                <w:sz w:val="20"/>
              </w:rPr>
            </w:pPr>
            <w:r w:rsidRPr="003871A0">
              <w:rPr>
                <w:sz w:val="20"/>
              </w:rPr>
              <w:t>32 Ungestrichenes Feinpapier</w:t>
            </w:r>
          </w:p>
        </w:tc>
        <w:tc>
          <w:tcPr>
            <w:tcW w:w="1419" w:type="dxa"/>
            <w:shd w:val="clear" w:color="auto" w:fill="auto"/>
            <w:noWrap/>
            <w:tcMar>
              <w:left w:w="0" w:type="dxa"/>
              <w:right w:w="0" w:type="dxa"/>
            </w:tcMar>
            <w:vAlign w:val="center"/>
            <w:hideMark/>
          </w:tcPr>
          <w:p w14:paraId="51C6ADFA" w14:textId="77777777" w:rsidR="0097344D" w:rsidRPr="003871A0" w:rsidRDefault="0097344D" w:rsidP="00A93822">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4E0D3B0B" w14:textId="77777777" w:rsidR="0097344D" w:rsidRPr="003871A0" w:rsidRDefault="0097344D" w:rsidP="00A93822">
            <w:pPr>
              <w:spacing w:before="80" w:after="80" w:line="240" w:lineRule="auto"/>
              <w:jc w:val="center"/>
              <w:rPr>
                <w:sz w:val="20"/>
              </w:rPr>
            </w:pPr>
            <w:r w:rsidRPr="003871A0">
              <w:rPr>
                <w:sz w:val="20"/>
              </w:rPr>
              <w:t>0,242</w:t>
            </w:r>
          </w:p>
        </w:tc>
        <w:tc>
          <w:tcPr>
            <w:tcW w:w="987" w:type="dxa"/>
            <w:shd w:val="clear" w:color="auto" w:fill="auto"/>
            <w:noWrap/>
            <w:tcMar>
              <w:left w:w="0" w:type="dxa"/>
              <w:right w:w="0" w:type="dxa"/>
            </w:tcMar>
            <w:vAlign w:val="center"/>
            <w:hideMark/>
          </w:tcPr>
          <w:p w14:paraId="6C9EEC0F" w14:textId="77777777" w:rsidR="0097344D" w:rsidRPr="003871A0" w:rsidRDefault="0097344D" w:rsidP="00A93822">
            <w:pPr>
              <w:spacing w:before="80" w:after="80" w:line="240" w:lineRule="auto"/>
              <w:jc w:val="center"/>
              <w:rPr>
                <w:sz w:val="20"/>
              </w:rPr>
            </w:pPr>
            <w:r w:rsidRPr="003871A0">
              <w:rPr>
                <w:sz w:val="20"/>
              </w:rPr>
              <w:t>0,65</w:t>
            </w:r>
          </w:p>
        </w:tc>
        <w:tc>
          <w:tcPr>
            <w:tcW w:w="1224" w:type="dxa"/>
            <w:shd w:val="clear" w:color="auto" w:fill="auto"/>
            <w:noWrap/>
            <w:tcMar>
              <w:left w:w="0" w:type="dxa"/>
              <w:right w:w="0" w:type="dxa"/>
            </w:tcMar>
            <w:vAlign w:val="center"/>
            <w:hideMark/>
          </w:tcPr>
          <w:p w14:paraId="27D2FE33" w14:textId="77777777" w:rsidR="0097344D" w:rsidRPr="003871A0" w:rsidRDefault="0097344D" w:rsidP="00A93822">
            <w:pPr>
              <w:spacing w:before="80" w:after="80" w:line="240" w:lineRule="auto"/>
              <w:jc w:val="center"/>
              <w:rPr>
                <w:sz w:val="20"/>
              </w:rPr>
            </w:pPr>
            <w:r w:rsidRPr="003871A0">
              <w:rPr>
                <w:sz w:val="20"/>
              </w:rPr>
              <w:t>0,26</w:t>
            </w:r>
          </w:p>
        </w:tc>
        <w:tc>
          <w:tcPr>
            <w:tcW w:w="737" w:type="dxa"/>
            <w:shd w:val="clear" w:color="auto" w:fill="auto"/>
            <w:noWrap/>
            <w:tcMar>
              <w:left w:w="0" w:type="dxa"/>
              <w:right w:w="0" w:type="dxa"/>
            </w:tcMar>
            <w:vAlign w:val="center"/>
            <w:hideMark/>
          </w:tcPr>
          <w:p w14:paraId="646EC304"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83C5E27"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EF4AEA6" w14:textId="77777777" w:rsidR="0097344D" w:rsidRPr="003871A0" w:rsidRDefault="0097344D" w:rsidP="00A93822">
            <w:pPr>
              <w:spacing w:before="80" w:after="80" w:line="240" w:lineRule="auto"/>
              <w:jc w:val="center"/>
              <w:rPr>
                <w:sz w:val="20"/>
              </w:rPr>
            </w:pPr>
            <w:r w:rsidRPr="003871A0">
              <w:rPr>
                <w:sz w:val="20"/>
              </w:rPr>
              <w:t>0,52</w:t>
            </w:r>
          </w:p>
        </w:tc>
        <w:tc>
          <w:tcPr>
            <w:tcW w:w="737" w:type="dxa"/>
            <w:shd w:val="clear" w:color="auto" w:fill="auto"/>
            <w:noWrap/>
            <w:tcMar>
              <w:left w:w="0" w:type="dxa"/>
              <w:right w:w="0" w:type="dxa"/>
            </w:tcMar>
            <w:vAlign w:val="center"/>
            <w:hideMark/>
          </w:tcPr>
          <w:p w14:paraId="5BDCDDC9"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43354CCC" w14:textId="77777777" w:rsidR="0097344D" w:rsidRPr="003871A0" w:rsidRDefault="0097344D" w:rsidP="00A93822">
            <w:pPr>
              <w:spacing w:before="80" w:after="80" w:line="240" w:lineRule="auto"/>
              <w:jc w:val="center"/>
              <w:rPr>
                <w:sz w:val="20"/>
              </w:rPr>
            </w:pPr>
            <w:r w:rsidRPr="003871A0">
              <w:rPr>
                <w:rFonts w:eastAsia="Arial"/>
                <w:sz w:val="20"/>
              </w:rPr>
              <w:t>Zellstoff und Papier</w:t>
            </w:r>
          </w:p>
        </w:tc>
      </w:tr>
      <w:tr w:rsidR="0097344D" w:rsidRPr="003871A0" w14:paraId="5F6C7DE9" w14:textId="77777777" w:rsidTr="00A93822">
        <w:tc>
          <w:tcPr>
            <w:tcW w:w="3685" w:type="dxa"/>
            <w:shd w:val="clear" w:color="auto" w:fill="auto"/>
            <w:noWrap/>
            <w:tcMar>
              <w:left w:w="0" w:type="dxa"/>
              <w:right w:w="0" w:type="dxa"/>
            </w:tcMar>
            <w:vAlign w:val="center"/>
            <w:hideMark/>
          </w:tcPr>
          <w:p w14:paraId="3F9112A5" w14:textId="77777777" w:rsidR="0097344D" w:rsidRPr="003871A0" w:rsidRDefault="0097344D" w:rsidP="00A93822">
            <w:pPr>
              <w:spacing w:before="80" w:after="80" w:line="240" w:lineRule="auto"/>
              <w:rPr>
                <w:sz w:val="20"/>
              </w:rPr>
            </w:pPr>
            <w:r w:rsidRPr="003871A0">
              <w:rPr>
                <w:sz w:val="20"/>
              </w:rPr>
              <w:t>33 Gestrichenes Feinpapier</w:t>
            </w:r>
          </w:p>
        </w:tc>
        <w:tc>
          <w:tcPr>
            <w:tcW w:w="1419" w:type="dxa"/>
            <w:shd w:val="clear" w:color="auto" w:fill="auto"/>
            <w:noWrap/>
            <w:tcMar>
              <w:left w:w="0" w:type="dxa"/>
              <w:right w:w="0" w:type="dxa"/>
            </w:tcMar>
            <w:vAlign w:val="center"/>
            <w:hideMark/>
          </w:tcPr>
          <w:p w14:paraId="3B852294" w14:textId="77777777" w:rsidR="0097344D" w:rsidRPr="003871A0" w:rsidRDefault="0097344D" w:rsidP="00A93822">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7D8C4B0C" w14:textId="77777777" w:rsidR="0097344D" w:rsidRPr="003871A0" w:rsidRDefault="0097344D" w:rsidP="00A93822">
            <w:pPr>
              <w:spacing w:before="80" w:after="80" w:line="240" w:lineRule="auto"/>
              <w:jc w:val="center"/>
              <w:rPr>
                <w:sz w:val="20"/>
              </w:rPr>
            </w:pPr>
            <w:r w:rsidRPr="003871A0">
              <w:rPr>
                <w:sz w:val="20"/>
              </w:rPr>
              <w:t>0,242</w:t>
            </w:r>
          </w:p>
        </w:tc>
        <w:tc>
          <w:tcPr>
            <w:tcW w:w="987" w:type="dxa"/>
            <w:shd w:val="clear" w:color="auto" w:fill="auto"/>
            <w:noWrap/>
            <w:tcMar>
              <w:left w:w="0" w:type="dxa"/>
              <w:right w:w="0" w:type="dxa"/>
            </w:tcMar>
            <w:vAlign w:val="center"/>
            <w:hideMark/>
          </w:tcPr>
          <w:p w14:paraId="0A280FE9" w14:textId="77777777" w:rsidR="0097344D" w:rsidRPr="003871A0" w:rsidRDefault="0097344D" w:rsidP="00A93822">
            <w:pPr>
              <w:spacing w:before="80" w:after="80" w:line="240" w:lineRule="auto"/>
              <w:jc w:val="center"/>
              <w:rPr>
                <w:sz w:val="20"/>
              </w:rPr>
            </w:pPr>
            <w:r w:rsidRPr="003871A0">
              <w:rPr>
                <w:sz w:val="20"/>
              </w:rPr>
              <w:t>0,54</w:t>
            </w:r>
          </w:p>
        </w:tc>
        <w:tc>
          <w:tcPr>
            <w:tcW w:w="1224" w:type="dxa"/>
            <w:shd w:val="clear" w:color="auto" w:fill="auto"/>
            <w:noWrap/>
            <w:tcMar>
              <w:left w:w="0" w:type="dxa"/>
              <w:right w:w="0" w:type="dxa"/>
            </w:tcMar>
            <w:vAlign w:val="center"/>
            <w:hideMark/>
          </w:tcPr>
          <w:p w14:paraId="3DF71D8F" w14:textId="77777777" w:rsidR="0097344D" w:rsidRPr="003871A0" w:rsidRDefault="0097344D" w:rsidP="00A93822">
            <w:pPr>
              <w:spacing w:before="80" w:after="80" w:line="240" w:lineRule="auto"/>
              <w:jc w:val="center"/>
              <w:rPr>
                <w:sz w:val="20"/>
              </w:rPr>
            </w:pPr>
            <w:r w:rsidRPr="003871A0">
              <w:rPr>
                <w:sz w:val="20"/>
              </w:rPr>
              <w:t>0,84</w:t>
            </w:r>
          </w:p>
        </w:tc>
        <w:tc>
          <w:tcPr>
            <w:tcW w:w="737" w:type="dxa"/>
            <w:shd w:val="clear" w:color="auto" w:fill="auto"/>
            <w:noWrap/>
            <w:tcMar>
              <w:left w:w="0" w:type="dxa"/>
              <w:right w:w="0" w:type="dxa"/>
            </w:tcMar>
            <w:vAlign w:val="center"/>
            <w:hideMark/>
          </w:tcPr>
          <w:p w14:paraId="4C35CE77"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73E8B10"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569CADD" w14:textId="77777777" w:rsidR="0097344D" w:rsidRPr="003871A0" w:rsidRDefault="0097344D" w:rsidP="00A93822">
            <w:pPr>
              <w:spacing w:before="80" w:after="80" w:line="240" w:lineRule="auto"/>
              <w:jc w:val="center"/>
              <w:rPr>
                <w:sz w:val="20"/>
              </w:rPr>
            </w:pPr>
            <w:r w:rsidRPr="003871A0">
              <w:rPr>
                <w:sz w:val="20"/>
              </w:rPr>
              <w:t>1,71</w:t>
            </w:r>
          </w:p>
        </w:tc>
        <w:tc>
          <w:tcPr>
            <w:tcW w:w="737" w:type="dxa"/>
            <w:shd w:val="clear" w:color="auto" w:fill="auto"/>
            <w:noWrap/>
            <w:tcMar>
              <w:left w:w="0" w:type="dxa"/>
              <w:right w:w="0" w:type="dxa"/>
            </w:tcMar>
            <w:vAlign w:val="center"/>
            <w:hideMark/>
          </w:tcPr>
          <w:p w14:paraId="06986943"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200AF52D" w14:textId="77777777" w:rsidR="0097344D" w:rsidRPr="003871A0" w:rsidRDefault="0097344D" w:rsidP="00A93822">
            <w:pPr>
              <w:spacing w:before="80" w:after="80" w:line="240" w:lineRule="auto"/>
              <w:jc w:val="center"/>
              <w:rPr>
                <w:sz w:val="20"/>
              </w:rPr>
            </w:pPr>
            <w:r w:rsidRPr="003871A0">
              <w:rPr>
                <w:rFonts w:eastAsia="Arial"/>
                <w:sz w:val="20"/>
              </w:rPr>
              <w:t>Zellstoff und Papier</w:t>
            </w:r>
          </w:p>
        </w:tc>
      </w:tr>
      <w:tr w:rsidR="0097344D" w:rsidRPr="003871A0" w14:paraId="284DF644" w14:textId="77777777" w:rsidTr="00A93822">
        <w:tc>
          <w:tcPr>
            <w:tcW w:w="3685" w:type="dxa"/>
            <w:shd w:val="clear" w:color="auto" w:fill="auto"/>
            <w:noWrap/>
            <w:tcMar>
              <w:left w:w="0" w:type="dxa"/>
              <w:right w:w="0" w:type="dxa"/>
            </w:tcMar>
            <w:vAlign w:val="center"/>
            <w:hideMark/>
          </w:tcPr>
          <w:p w14:paraId="6027472F" w14:textId="77777777" w:rsidR="0097344D" w:rsidRPr="003871A0" w:rsidRDefault="0097344D" w:rsidP="00A93822">
            <w:pPr>
              <w:spacing w:before="80" w:after="80" w:line="240" w:lineRule="auto"/>
              <w:rPr>
                <w:sz w:val="20"/>
              </w:rPr>
            </w:pPr>
            <w:r w:rsidRPr="003871A0">
              <w:rPr>
                <w:sz w:val="20"/>
              </w:rPr>
              <w:t>34 Tissuepapier</w:t>
            </w:r>
          </w:p>
        </w:tc>
        <w:tc>
          <w:tcPr>
            <w:tcW w:w="1419" w:type="dxa"/>
            <w:shd w:val="clear" w:color="auto" w:fill="auto"/>
            <w:noWrap/>
            <w:tcMar>
              <w:left w:w="0" w:type="dxa"/>
              <w:right w:w="0" w:type="dxa"/>
            </w:tcMar>
            <w:vAlign w:val="center"/>
            <w:hideMark/>
          </w:tcPr>
          <w:p w14:paraId="5DE2B35C" w14:textId="77777777" w:rsidR="0097344D" w:rsidRPr="003871A0" w:rsidRDefault="0097344D" w:rsidP="00A93822">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5D07AFBB" w14:textId="77777777" w:rsidR="0097344D" w:rsidRPr="003871A0" w:rsidRDefault="0097344D" w:rsidP="00A93822">
            <w:pPr>
              <w:spacing w:before="80" w:after="80" w:line="240" w:lineRule="auto"/>
              <w:jc w:val="center"/>
              <w:rPr>
                <w:sz w:val="20"/>
              </w:rPr>
            </w:pPr>
            <w:r w:rsidRPr="003871A0">
              <w:rPr>
                <w:sz w:val="20"/>
              </w:rPr>
              <w:t>0,254</w:t>
            </w:r>
          </w:p>
        </w:tc>
        <w:tc>
          <w:tcPr>
            <w:tcW w:w="987" w:type="dxa"/>
            <w:shd w:val="clear" w:color="auto" w:fill="auto"/>
            <w:noWrap/>
            <w:tcMar>
              <w:left w:w="0" w:type="dxa"/>
              <w:right w:w="0" w:type="dxa"/>
            </w:tcMar>
            <w:vAlign w:val="center"/>
            <w:hideMark/>
          </w:tcPr>
          <w:p w14:paraId="0AED7493" w14:textId="77777777" w:rsidR="0097344D" w:rsidRPr="003871A0" w:rsidRDefault="0097344D" w:rsidP="00A93822">
            <w:pPr>
              <w:spacing w:before="80" w:after="80" w:line="240" w:lineRule="auto"/>
              <w:jc w:val="center"/>
              <w:rPr>
                <w:sz w:val="20"/>
              </w:rPr>
            </w:pPr>
            <w:r w:rsidRPr="003871A0">
              <w:rPr>
                <w:sz w:val="20"/>
              </w:rPr>
              <w:t>0,93</w:t>
            </w:r>
          </w:p>
        </w:tc>
        <w:tc>
          <w:tcPr>
            <w:tcW w:w="1224" w:type="dxa"/>
            <w:shd w:val="clear" w:color="auto" w:fill="auto"/>
            <w:noWrap/>
            <w:tcMar>
              <w:left w:w="0" w:type="dxa"/>
              <w:right w:w="0" w:type="dxa"/>
            </w:tcMar>
            <w:vAlign w:val="center"/>
            <w:hideMark/>
          </w:tcPr>
          <w:p w14:paraId="529DE47F" w14:textId="77777777" w:rsidR="0097344D" w:rsidRPr="003871A0" w:rsidRDefault="0097344D" w:rsidP="00A93822">
            <w:pPr>
              <w:spacing w:before="80" w:after="80" w:line="240" w:lineRule="auto"/>
              <w:jc w:val="center"/>
              <w:rPr>
                <w:sz w:val="20"/>
              </w:rPr>
            </w:pPr>
            <w:r w:rsidRPr="003871A0">
              <w:rPr>
                <w:sz w:val="20"/>
              </w:rPr>
              <w:t>0,55</w:t>
            </w:r>
          </w:p>
        </w:tc>
        <w:tc>
          <w:tcPr>
            <w:tcW w:w="737" w:type="dxa"/>
            <w:shd w:val="clear" w:color="auto" w:fill="auto"/>
            <w:noWrap/>
            <w:tcMar>
              <w:left w:w="0" w:type="dxa"/>
              <w:right w:w="0" w:type="dxa"/>
            </w:tcMar>
            <w:vAlign w:val="center"/>
            <w:hideMark/>
          </w:tcPr>
          <w:p w14:paraId="0E53C5B7"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ED4AE5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030DD35" w14:textId="77777777" w:rsidR="0097344D" w:rsidRPr="003871A0" w:rsidRDefault="0097344D" w:rsidP="00A93822">
            <w:pPr>
              <w:spacing w:before="80" w:after="80" w:line="240" w:lineRule="auto"/>
              <w:jc w:val="center"/>
              <w:rPr>
                <w:sz w:val="20"/>
              </w:rPr>
            </w:pPr>
            <w:r w:rsidRPr="003871A0">
              <w:rPr>
                <w:sz w:val="20"/>
              </w:rPr>
              <w:t>1,12</w:t>
            </w:r>
          </w:p>
        </w:tc>
        <w:tc>
          <w:tcPr>
            <w:tcW w:w="737" w:type="dxa"/>
            <w:shd w:val="clear" w:color="auto" w:fill="auto"/>
            <w:noWrap/>
            <w:tcMar>
              <w:left w:w="0" w:type="dxa"/>
              <w:right w:w="0" w:type="dxa"/>
            </w:tcMar>
            <w:vAlign w:val="center"/>
            <w:hideMark/>
          </w:tcPr>
          <w:p w14:paraId="6DA2E410"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1D14214B" w14:textId="77777777" w:rsidR="0097344D" w:rsidRPr="003871A0" w:rsidRDefault="0097344D" w:rsidP="00A93822">
            <w:pPr>
              <w:spacing w:before="80" w:after="80" w:line="240" w:lineRule="auto"/>
              <w:jc w:val="center"/>
              <w:rPr>
                <w:sz w:val="20"/>
              </w:rPr>
            </w:pPr>
            <w:r w:rsidRPr="003871A0">
              <w:rPr>
                <w:rFonts w:eastAsia="Arial"/>
                <w:sz w:val="20"/>
              </w:rPr>
              <w:t>Zellstoff und Papier</w:t>
            </w:r>
          </w:p>
        </w:tc>
      </w:tr>
      <w:tr w:rsidR="0097344D" w:rsidRPr="003871A0" w14:paraId="17D41043" w14:textId="77777777" w:rsidTr="00A93822">
        <w:tc>
          <w:tcPr>
            <w:tcW w:w="3685" w:type="dxa"/>
            <w:shd w:val="clear" w:color="auto" w:fill="auto"/>
            <w:noWrap/>
            <w:tcMar>
              <w:left w:w="0" w:type="dxa"/>
              <w:right w:w="0" w:type="dxa"/>
            </w:tcMar>
            <w:vAlign w:val="center"/>
            <w:hideMark/>
          </w:tcPr>
          <w:p w14:paraId="51ED5523" w14:textId="77777777" w:rsidR="0097344D" w:rsidRPr="003871A0" w:rsidRDefault="0097344D" w:rsidP="00A93822">
            <w:pPr>
              <w:spacing w:before="80" w:after="80" w:line="240" w:lineRule="auto"/>
              <w:rPr>
                <w:sz w:val="20"/>
              </w:rPr>
            </w:pPr>
            <w:r w:rsidRPr="003871A0">
              <w:rPr>
                <w:sz w:val="20"/>
              </w:rPr>
              <w:t>35 Testliner und Fluting</w:t>
            </w:r>
          </w:p>
        </w:tc>
        <w:tc>
          <w:tcPr>
            <w:tcW w:w="1419" w:type="dxa"/>
            <w:shd w:val="clear" w:color="auto" w:fill="auto"/>
            <w:noWrap/>
            <w:tcMar>
              <w:left w:w="0" w:type="dxa"/>
              <w:right w:w="0" w:type="dxa"/>
            </w:tcMar>
            <w:vAlign w:val="center"/>
            <w:hideMark/>
          </w:tcPr>
          <w:p w14:paraId="18E7EFAB" w14:textId="77777777" w:rsidR="0097344D" w:rsidRPr="003871A0" w:rsidRDefault="0097344D" w:rsidP="00A93822">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14E21F55" w14:textId="77777777" w:rsidR="0097344D" w:rsidRPr="003871A0" w:rsidRDefault="0097344D" w:rsidP="00A93822">
            <w:pPr>
              <w:spacing w:before="80" w:after="80" w:line="240" w:lineRule="auto"/>
              <w:jc w:val="center"/>
              <w:rPr>
                <w:sz w:val="20"/>
              </w:rPr>
            </w:pPr>
            <w:r w:rsidRPr="003871A0">
              <w:rPr>
                <w:sz w:val="20"/>
              </w:rPr>
              <w:t>0,188</w:t>
            </w:r>
          </w:p>
        </w:tc>
        <w:tc>
          <w:tcPr>
            <w:tcW w:w="987" w:type="dxa"/>
            <w:shd w:val="clear" w:color="auto" w:fill="auto"/>
            <w:noWrap/>
            <w:tcMar>
              <w:left w:w="0" w:type="dxa"/>
              <w:right w:w="0" w:type="dxa"/>
            </w:tcMar>
            <w:vAlign w:val="center"/>
            <w:hideMark/>
          </w:tcPr>
          <w:p w14:paraId="41D8B9CC" w14:textId="77777777" w:rsidR="0097344D" w:rsidRPr="003871A0" w:rsidRDefault="0097344D" w:rsidP="00A93822">
            <w:pPr>
              <w:spacing w:before="80" w:after="80" w:line="240" w:lineRule="auto"/>
              <w:jc w:val="center"/>
              <w:rPr>
                <w:sz w:val="20"/>
              </w:rPr>
            </w:pPr>
            <w:r w:rsidRPr="003871A0">
              <w:rPr>
                <w:sz w:val="20"/>
              </w:rPr>
              <w:t>0,26</w:t>
            </w:r>
          </w:p>
        </w:tc>
        <w:tc>
          <w:tcPr>
            <w:tcW w:w="1224" w:type="dxa"/>
            <w:shd w:val="clear" w:color="auto" w:fill="auto"/>
            <w:noWrap/>
            <w:tcMar>
              <w:left w:w="0" w:type="dxa"/>
              <w:right w:w="0" w:type="dxa"/>
            </w:tcMar>
            <w:vAlign w:val="center"/>
            <w:hideMark/>
          </w:tcPr>
          <w:p w14:paraId="325CB09C" w14:textId="77777777" w:rsidR="0097344D" w:rsidRPr="003871A0" w:rsidRDefault="0097344D" w:rsidP="00A93822">
            <w:pPr>
              <w:spacing w:before="80" w:after="80" w:line="240" w:lineRule="auto"/>
              <w:jc w:val="center"/>
              <w:rPr>
                <w:sz w:val="20"/>
              </w:rPr>
            </w:pPr>
            <w:r w:rsidRPr="003871A0">
              <w:rPr>
                <w:sz w:val="20"/>
              </w:rPr>
              <w:t>0,50</w:t>
            </w:r>
          </w:p>
        </w:tc>
        <w:tc>
          <w:tcPr>
            <w:tcW w:w="737" w:type="dxa"/>
            <w:shd w:val="clear" w:color="auto" w:fill="auto"/>
            <w:noWrap/>
            <w:tcMar>
              <w:left w:w="0" w:type="dxa"/>
              <w:right w:w="0" w:type="dxa"/>
            </w:tcMar>
            <w:vAlign w:val="center"/>
            <w:hideMark/>
          </w:tcPr>
          <w:p w14:paraId="28F020EC"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F2BC5D1"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6D50B2B9" w14:textId="77777777" w:rsidR="0097344D" w:rsidRPr="003871A0" w:rsidRDefault="0097344D" w:rsidP="00A93822">
            <w:pPr>
              <w:spacing w:before="80" w:after="80" w:line="240" w:lineRule="auto"/>
              <w:jc w:val="center"/>
              <w:rPr>
                <w:sz w:val="20"/>
              </w:rPr>
            </w:pPr>
            <w:r w:rsidRPr="003871A0">
              <w:rPr>
                <w:sz w:val="20"/>
              </w:rPr>
              <w:t>1,02</w:t>
            </w:r>
          </w:p>
        </w:tc>
        <w:tc>
          <w:tcPr>
            <w:tcW w:w="737" w:type="dxa"/>
            <w:shd w:val="clear" w:color="auto" w:fill="auto"/>
            <w:noWrap/>
            <w:tcMar>
              <w:left w:w="0" w:type="dxa"/>
              <w:right w:w="0" w:type="dxa"/>
            </w:tcMar>
            <w:vAlign w:val="center"/>
            <w:hideMark/>
          </w:tcPr>
          <w:p w14:paraId="4BE54E34"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36F6096B" w14:textId="77777777" w:rsidR="0097344D" w:rsidRPr="003871A0" w:rsidRDefault="0097344D" w:rsidP="00A93822">
            <w:pPr>
              <w:spacing w:before="80" w:after="80" w:line="240" w:lineRule="auto"/>
              <w:jc w:val="center"/>
              <w:rPr>
                <w:sz w:val="20"/>
              </w:rPr>
            </w:pPr>
            <w:r w:rsidRPr="003871A0">
              <w:rPr>
                <w:rFonts w:eastAsia="Arial"/>
                <w:sz w:val="20"/>
              </w:rPr>
              <w:t>Zellstoff und Papier</w:t>
            </w:r>
          </w:p>
        </w:tc>
      </w:tr>
      <w:tr w:rsidR="0097344D" w:rsidRPr="003871A0" w14:paraId="04FE9262" w14:textId="77777777" w:rsidTr="00A93822">
        <w:tc>
          <w:tcPr>
            <w:tcW w:w="3685" w:type="dxa"/>
            <w:shd w:val="clear" w:color="auto" w:fill="auto"/>
            <w:noWrap/>
            <w:tcMar>
              <w:left w:w="0" w:type="dxa"/>
              <w:right w:w="0" w:type="dxa"/>
            </w:tcMar>
            <w:vAlign w:val="center"/>
            <w:hideMark/>
          </w:tcPr>
          <w:p w14:paraId="3D808B45" w14:textId="77777777" w:rsidR="0097344D" w:rsidRPr="003871A0" w:rsidRDefault="0097344D" w:rsidP="00A93822">
            <w:pPr>
              <w:spacing w:before="80" w:after="80" w:line="240" w:lineRule="auto"/>
              <w:rPr>
                <w:sz w:val="20"/>
              </w:rPr>
            </w:pPr>
            <w:r w:rsidRPr="003871A0">
              <w:rPr>
                <w:sz w:val="20"/>
              </w:rPr>
              <w:t>36 Ungestrichener Karton</w:t>
            </w:r>
          </w:p>
        </w:tc>
        <w:tc>
          <w:tcPr>
            <w:tcW w:w="1419" w:type="dxa"/>
            <w:shd w:val="clear" w:color="auto" w:fill="auto"/>
            <w:noWrap/>
            <w:tcMar>
              <w:left w:w="0" w:type="dxa"/>
              <w:right w:w="0" w:type="dxa"/>
            </w:tcMar>
            <w:vAlign w:val="center"/>
            <w:hideMark/>
          </w:tcPr>
          <w:p w14:paraId="076BA100" w14:textId="77777777" w:rsidR="0097344D" w:rsidRPr="003871A0" w:rsidRDefault="0097344D" w:rsidP="00A93822">
            <w:pPr>
              <w:spacing w:before="80" w:after="80" w:line="240" w:lineRule="auto"/>
              <w:jc w:val="center"/>
              <w:rPr>
                <w:sz w:val="20"/>
              </w:rPr>
            </w:pPr>
            <w:r w:rsidRPr="003871A0">
              <w:rPr>
                <w:sz w:val="20"/>
              </w:rPr>
              <w:t>36</w:t>
            </w:r>
          </w:p>
        </w:tc>
        <w:tc>
          <w:tcPr>
            <w:tcW w:w="1984" w:type="dxa"/>
            <w:shd w:val="clear" w:color="auto" w:fill="auto"/>
            <w:noWrap/>
            <w:tcMar>
              <w:left w:w="0" w:type="dxa"/>
              <w:right w:w="0" w:type="dxa"/>
            </w:tcMar>
            <w:vAlign w:val="center"/>
            <w:hideMark/>
          </w:tcPr>
          <w:p w14:paraId="470C22B0" w14:textId="77777777" w:rsidR="0097344D" w:rsidRPr="003871A0" w:rsidRDefault="0097344D" w:rsidP="00A93822">
            <w:pPr>
              <w:spacing w:before="80" w:after="80" w:line="240" w:lineRule="auto"/>
              <w:jc w:val="center"/>
              <w:rPr>
                <w:sz w:val="20"/>
              </w:rPr>
            </w:pPr>
            <w:r w:rsidRPr="003871A0">
              <w:rPr>
                <w:sz w:val="20"/>
              </w:rPr>
              <w:t>0,180</w:t>
            </w:r>
          </w:p>
        </w:tc>
        <w:tc>
          <w:tcPr>
            <w:tcW w:w="987" w:type="dxa"/>
            <w:shd w:val="clear" w:color="auto" w:fill="auto"/>
            <w:noWrap/>
            <w:tcMar>
              <w:left w:w="0" w:type="dxa"/>
              <w:right w:w="0" w:type="dxa"/>
            </w:tcMar>
            <w:vAlign w:val="center"/>
            <w:hideMark/>
          </w:tcPr>
          <w:p w14:paraId="379BA1CA" w14:textId="77777777" w:rsidR="0097344D" w:rsidRPr="003871A0" w:rsidRDefault="0097344D" w:rsidP="00A93822">
            <w:pPr>
              <w:spacing w:before="80" w:after="80" w:line="240" w:lineRule="auto"/>
              <w:jc w:val="center"/>
              <w:rPr>
                <w:sz w:val="20"/>
              </w:rPr>
            </w:pPr>
            <w:r w:rsidRPr="003871A0">
              <w:rPr>
                <w:sz w:val="20"/>
              </w:rPr>
              <w:t>0,27</w:t>
            </w:r>
          </w:p>
        </w:tc>
        <w:tc>
          <w:tcPr>
            <w:tcW w:w="1224" w:type="dxa"/>
            <w:shd w:val="clear" w:color="auto" w:fill="auto"/>
            <w:noWrap/>
            <w:tcMar>
              <w:left w:w="0" w:type="dxa"/>
              <w:right w:w="0" w:type="dxa"/>
            </w:tcMar>
            <w:vAlign w:val="center"/>
            <w:hideMark/>
          </w:tcPr>
          <w:p w14:paraId="689A92C7" w14:textId="77777777" w:rsidR="0097344D" w:rsidRPr="003871A0" w:rsidRDefault="0097344D" w:rsidP="00A93822">
            <w:pPr>
              <w:spacing w:before="80" w:after="80" w:line="240" w:lineRule="auto"/>
              <w:jc w:val="center"/>
              <w:rPr>
                <w:sz w:val="20"/>
              </w:rPr>
            </w:pPr>
            <w:r w:rsidRPr="003871A0">
              <w:rPr>
                <w:sz w:val="20"/>
              </w:rPr>
              <w:t>0,45</w:t>
            </w:r>
          </w:p>
        </w:tc>
        <w:tc>
          <w:tcPr>
            <w:tcW w:w="737" w:type="dxa"/>
            <w:shd w:val="clear" w:color="auto" w:fill="auto"/>
            <w:noWrap/>
            <w:tcMar>
              <w:left w:w="0" w:type="dxa"/>
              <w:right w:w="0" w:type="dxa"/>
            </w:tcMar>
            <w:vAlign w:val="center"/>
            <w:hideMark/>
          </w:tcPr>
          <w:p w14:paraId="0CFDD8AD"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16E2C69"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AAA5729" w14:textId="77777777" w:rsidR="0097344D" w:rsidRPr="003871A0" w:rsidRDefault="0097344D" w:rsidP="00A93822">
            <w:pPr>
              <w:spacing w:before="80" w:after="80" w:line="240" w:lineRule="auto"/>
              <w:jc w:val="center"/>
              <w:rPr>
                <w:sz w:val="20"/>
              </w:rPr>
            </w:pPr>
            <w:r w:rsidRPr="003871A0">
              <w:rPr>
                <w:sz w:val="20"/>
              </w:rPr>
              <w:t>0,91</w:t>
            </w:r>
          </w:p>
        </w:tc>
        <w:tc>
          <w:tcPr>
            <w:tcW w:w="737" w:type="dxa"/>
            <w:shd w:val="clear" w:color="auto" w:fill="auto"/>
            <w:noWrap/>
            <w:tcMar>
              <w:left w:w="0" w:type="dxa"/>
              <w:right w:w="0" w:type="dxa"/>
            </w:tcMar>
            <w:vAlign w:val="center"/>
            <w:hideMark/>
          </w:tcPr>
          <w:p w14:paraId="73DEC7BD"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44A18F2D" w14:textId="77777777" w:rsidR="0097344D" w:rsidRPr="003871A0" w:rsidRDefault="0097344D" w:rsidP="00A93822">
            <w:pPr>
              <w:spacing w:before="80" w:after="80" w:line="240" w:lineRule="auto"/>
              <w:jc w:val="center"/>
              <w:rPr>
                <w:sz w:val="20"/>
              </w:rPr>
            </w:pPr>
            <w:r w:rsidRPr="003871A0">
              <w:rPr>
                <w:rFonts w:eastAsia="Arial"/>
                <w:sz w:val="20"/>
              </w:rPr>
              <w:t>Zellstoff und Papier</w:t>
            </w:r>
          </w:p>
        </w:tc>
      </w:tr>
      <w:tr w:rsidR="0097344D" w:rsidRPr="003871A0" w14:paraId="5AFE8991" w14:textId="77777777" w:rsidTr="00A93822">
        <w:tc>
          <w:tcPr>
            <w:tcW w:w="3685" w:type="dxa"/>
            <w:shd w:val="clear" w:color="auto" w:fill="auto"/>
            <w:noWrap/>
            <w:tcMar>
              <w:left w:w="0" w:type="dxa"/>
              <w:right w:w="0" w:type="dxa"/>
            </w:tcMar>
            <w:vAlign w:val="center"/>
            <w:hideMark/>
          </w:tcPr>
          <w:p w14:paraId="354275B2" w14:textId="77777777" w:rsidR="0097344D" w:rsidRPr="003871A0" w:rsidRDefault="0097344D" w:rsidP="00A93822">
            <w:pPr>
              <w:spacing w:before="80" w:after="80" w:line="240" w:lineRule="auto"/>
              <w:rPr>
                <w:sz w:val="20"/>
              </w:rPr>
            </w:pPr>
            <w:r w:rsidRPr="003871A0">
              <w:rPr>
                <w:sz w:val="20"/>
              </w:rPr>
              <w:t>38 Industrieruß</w:t>
            </w:r>
          </w:p>
        </w:tc>
        <w:tc>
          <w:tcPr>
            <w:tcW w:w="1419" w:type="dxa"/>
            <w:shd w:val="clear" w:color="auto" w:fill="auto"/>
            <w:noWrap/>
            <w:tcMar>
              <w:left w:w="0" w:type="dxa"/>
              <w:right w:w="0" w:type="dxa"/>
            </w:tcMar>
            <w:vAlign w:val="center"/>
            <w:hideMark/>
          </w:tcPr>
          <w:p w14:paraId="51A9FB10" w14:textId="77777777" w:rsidR="0097344D" w:rsidRPr="003871A0" w:rsidRDefault="0097344D" w:rsidP="00A93822">
            <w:pPr>
              <w:spacing w:before="80" w:after="80" w:line="240" w:lineRule="auto"/>
              <w:jc w:val="center"/>
              <w:rPr>
                <w:sz w:val="20"/>
              </w:rPr>
            </w:pPr>
            <w:r w:rsidRPr="003871A0">
              <w:rPr>
                <w:sz w:val="20"/>
              </w:rPr>
              <w:t>37</w:t>
            </w:r>
          </w:p>
        </w:tc>
        <w:tc>
          <w:tcPr>
            <w:tcW w:w="1984" w:type="dxa"/>
            <w:shd w:val="clear" w:color="auto" w:fill="auto"/>
            <w:noWrap/>
            <w:tcMar>
              <w:left w:w="0" w:type="dxa"/>
              <w:right w:w="0" w:type="dxa"/>
            </w:tcMar>
            <w:vAlign w:val="center"/>
            <w:hideMark/>
          </w:tcPr>
          <w:p w14:paraId="01118702" w14:textId="77777777" w:rsidR="0097344D" w:rsidRPr="003871A0" w:rsidRDefault="0097344D" w:rsidP="00A93822">
            <w:pPr>
              <w:spacing w:before="80" w:after="80" w:line="240" w:lineRule="auto"/>
              <w:jc w:val="center"/>
              <w:rPr>
                <w:sz w:val="20"/>
              </w:rPr>
            </w:pPr>
            <w:r w:rsidRPr="003871A0">
              <w:rPr>
                <w:sz w:val="20"/>
              </w:rPr>
              <w:t>1,323</w:t>
            </w:r>
          </w:p>
        </w:tc>
        <w:tc>
          <w:tcPr>
            <w:tcW w:w="987" w:type="dxa"/>
            <w:shd w:val="clear" w:color="auto" w:fill="auto"/>
            <w:noWrap/>
            <w:tcMar>
              <w:left w:w="0" w:type="dxa"/>
              <w:right w:w="0" w:type="dxa"/>
            </w:tcMar>
            <w:vAlign w:val="center"/>
            <w:hideMark/>
          </w:tcPr>
          <w:p w14:paraId="18750450" w14:textId="77777777" w:rsidR="0097344D" w:rsidRPr="003871A0" w:rsidRDefault="0097344D" w:rsidP="00A93822">
            <w:pPr>
              <w:spacing w:before="80" w:after="80" w:line="240" w:lineRule="auto"/>
              <w:jc w:val="center"/>
              <w:rPr>
                <w:sz w:val="20"/>
              </w:rPr>
            </w:pPr>
            <w:r w:rsidRPr="003871A0">
              <w:rPr>
                <w:sz w:val="20"/>
              </w:rPr>
              <w:t>0,43</w:t>
            </w:r>
          </w:p>
        </w:tc>
        <w:tc>
          <w:tcPr>
            <w:tcW w:w="1224" w:type="dxa"/>
            <w:shd w:val="clear" w:color="auto" w:fill="auto"/>
            <w:noWrap/>
            <w:tcMar>
              <w:left w:w="0" w:type="dxa"/>
              <w:right w:w="0" w:type="dxa"/>
            </w:tcMar>
            <w:vAlign w:val="center"/>
            <w:hideMark/>
          </w:tcPr>
          <w:p w14:paraId="5C332776" w14:textId="77777777" w:rsidR="0097344D" w:rsidRPr="003871A0" w:rsidRDefault="0097344D" w:rsidP="00A93822">
            <w:pPr>
              <w:spacing w:before="80" w:after="80" w:line="240" w:lineRule="auto"/>
              <w:jc w:val="center"/>
              <w:rPr>
                <w:sz w:val="20"/>
              </w:rPr>
            </w:pPr>
            <w:r w:rsidRPr="003871A0">
              <w:rPr>
                <w:sz w:val="20"/>
              </w:rPr>
              <w:t>3,60</w:t>
            </w:r>
          </w:p>
        </w:tc>
        <w:tc>
          <w:tcPr>
            <w:tcW w:w="737" w:type="dxa"/>
            <w:shd w:val="clear" w:color="auto" w:fill="auto"/>
            <w:noWrap/>
            <w:tcMar>
              <w:left w:w="0" w:type="dxa"/>
              <w:right w:w="0" w:type="dxa"/>
            </w:tcMar>
            <w:vAlign w:val="center"/>
            <w:hideMark/>
          </w:tcPr>
          <w:p w14:paraId="317DBA43"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F5F7D2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D50E85B"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3EEC4D3" w14:textId="77777777" w:rsidR="0097344D" w:rsidRPr="003871A0" w:rsidRDefault="0097344D" w:rsidP="00A93822">
            <w:pPr>
              <w:spacing w:before="80" w:after="80" w:line="240" w:lineRule="auto"/>
              <w:jc w:val="center"/>
              <w:rPr>
                <w:sz w:val="20"/>
              </w:rPr>
            </w:pPr>
            <w:r w:rsidRPr="003871A0">
              <w:rPr>
                <w:sz w:val="20"/>
              </w:rPr>
              <w:t>11,33</w:t>
            </w:r>
          </w:p>
        </w:tc>
        <w:tc>
          <w:tcPr>
            <w:tcW w:w="1701" w:type="dxa"/>
            <w:shd w:val="clear" w:color="auto" w:fill="auto"/>
            <w:vAlign w:val="center"/>
          </w:tcPr>
          <w:p w14:paraId="6A019D5B" w14:textId="77777777" w:rsidR="0097344D" w:rsidRPr="003871A0" w:rsidRDefault="0097344D" w:rsidP="00A93822">
            <w:pPr>
              <w:spacing w:before="80" w:after="80" w:line="240" w:lineRule="auto"/>
              <w:jc w:val="center"/>
              <w:rPr>
                <w:sz w:val="20"/>
              </w:rPr>
            </w:pPr>
            <w:r w:rsidRPr="003871A0">
              <w:rPr>
                <w:rFonts w:eastAsia="Arial"/>
                <w:sz w:val="20"/>
              </w:rPr>
              <w:t>Chemie</w:t>
            </w:r>
          </w:p>
        </w:tc>
      </w:tr>
      <w:tr w:rsidR="0097344D" w:rsidRPr="003871A0" w14:paraId="56E47BBC" w14:textId="77777777" w:rsidTr="00A93822">
        <w:tc>
          <w:tcPr>
            <w:tcW w:w="3685" w:type="dxa"/>
            <w:shd w:val="clear" w:color="auto" w:fill="auto"/>
            <w:noWrap/>
            <w:tcMar>
              <w:left w:w="0" w:type="dxa"/>
              <w:right w:w="0" w:type="dxa"/>
            </w:tcMar>
            <w:vAlign w:val="center"/>
            <w:hideMark/>
          </w:tcPr>
          <w:p w14:paraId="71F073E3" w14:textId="77777777" w:rsidR="0097344D" w:rsidRPr="003871A0" w:rsidRDefault="0097344D" w:rsidP="00A93822">
            <w:pPr>
              <w:spacing w:before="80" w:after="80" w:line="240" w:lineRule="auto"/>
              <w:rPr>
                <w:sz w:val="20"/>
              </w:rPr>
            </w:pPr>
            <w:r w:rsidRPr="003871A0">
              <w:rPr>
                <w:sz w:val="20"/>
              </w:rPr>
              <w:t>41 Ammoniak</w:t>
            </w:r>
          </w:p>
        </w:tc>
        <w:tc>
          <w:tcPr>
            <w:tcW w:w="1419" w:type="dxa"/>
            <w:shd w:val="clear" w:color="auto" w:fill="auto"/>
            <w:noWrap/>
            <w:tcMar>
              <w:left w:w="0" w:type="dxa"/>
              <w:right w:w="0" w:type="dxa"/>
            </w:tcMar>
            <w:vAlign w:val="center"/>
            <w:hideMark/>
          </w:tcPr>
          <w:p w14:paraId="309AC11B" w14:textId="77777777" w:rsidR="0097344D" w:rsidRPr="003871A0" w:rsidRDefault="0097344D" w:rsidP="00A93822">
            <w:pPr>
              <w:spacing w:before="80" w:after="80" w:line="240" w:lineRule="auto"/>
              <w:jc w:val="center"/>
              <w:rPr>
                <w:sz w:val="20"/>
              </w:rPr>
            </w:pPr>
            <w:r w:rsidRPr="003871A0">
              <w:rPr>
                <w:sz w:val="20"/>
              </w:rPr>
              <w:t>41</w:t>
            </w:r>
          </w:p>
        </w:tc>
        <w:tc>
          <w:tcPr>
            <w:tcW w:w="1984" w:type="dxa"/>
            <w:shd w:val="clear" w:color="auto" w:fill="auto"/>
            <w:noWrap/>
            <w:tcMar>
              <w:left w:w="0" w:type="dxa"/>
              <w:right w:w="0" w:type="dxa"/>
            </w:tcMar>
            <w:vAlign w:val="center"/>
            <w:hideMark/>
          </w:tcPr>
          <w:p w14:paraId="3BEEE32E" w14:textId="77777777" w:rsidR="0097344D" w:rsidRPr="003871A0" w:rsidRDefault="0097344D" w:rsidP="00A93822">
            <w:pPr>
              <w:spacing w:before="80" w:after="80" w:line="240" w:lineRule="auto"/>
              <w:jc w:val="center"/>
              <w:rPr>
                <w:sz w:val="20"/>
              </w:rPr>
            </w:pPr>
            <w:r w:rsidRPr="003871A0">
              <w:rPr>
                <w:sz w:val="20"/>
              </w:rPr>
              <w:t>1,570</w:t>
            </w:r>
          </w:p>
        </w:tc>
        <w:tc>
          <w:tcPr>
            <w:tcW w:w="987" w:type="dxa"/>
            <w:shd w:val="clear" w:color="auto" w:fill="auto"/>
            <w:noWrap/>
            <w:tcMar>
              <w:left w:w="0" w:type="dxa"/>
              <w:right w:w="0" w:type="dxa"/>
            </w:tcMar>
            <w:vAlign w:val="center"/>
            <w:hideMark/>
          </w:tcPr>
          <w:p w14:paraId="568E224B" w14:textId="77777777" w:rsidR="0097344D" w:rsidRPr="003871A0" w:rsidRDefault="0097344D" w:rsidP="00A93822">
            <w:pPr>
              <w:spacing w:before="80" w:after="80" w:line="240" w:lineRule="auto"/>
              <w:jc w:val="center"/>
              <w:rPr>
                <w:sz w:val="20"/>
              </w:rPr>
            </w:pPr>
          </w:p>
        </w:tc>
        <w:tc>
          <w:tcPr>
            <w:tcW w:w="1224" w:type="dxa"/>
            <w:shd w:val="clear" w:color="auto" w:fill="auto"/>
            <w:noWrap/>
            <w:tcMar>
              <w:left w:w="0" w:type="dxa"/>
              <w:right w:w="0" w:type="dxa"/>
            </w:tcMar>
            <w:vAlign w:val="center"/>
            <w:hideMark/>
          </w:tcPr>
          <w:p w14:paraId="25C67522" w14:textId="77777777" w:rsidR="0097344D" w:rsidRPr="003871A0" w:rsidRDefault="0097344D" w:rsidP="00A93822">
            <w:pPr>
              <w:spacing w:before="80" w:after="80" w:line="240" w:lineRule="auto"/>
              <w:jc w:val="center"/>
              <w:rPr>
                <w:sz w:val="20"/>
              </w:rPr>
            </w:pPr>
            <w:r w:rsidRPr="003871A0">
              <w:rPr>
                <w:sz w:val="20"/>
              </w:rPr>
              <w:t>8,77</w:t>
            </w:r>
          </w:p>
        </w:tc>
        <w:tc>
          <w:tcPr>
            <w:tcW w:w="737" w:type="dxa"/>
            <w:shd w:val="clear" w:color="auto" w:fill="auto"/>
            <w:noWrap/>
            <w:tcMar>
              <w:left w:w="0" w:type="dxa"/>
              <w:right w:w="0" w:type="dxa"/>
            </w:tcMar>
            <w:vAlign w:val="center"/>
            <w:hideMark/>
          </w:tcPr>
          <w:p w14:paraId="498863AE"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064EB3F"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AA18BFC"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7283E995"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49A4EB52" w14:textId="77777777" w:rsidR="0097344D" w:rsidRPr="003871A0" w:rsidRDefault="0097344D" w:rsidP="00A93822">
            <w:pPr>
              <w:spacing w:before="80" w:after="80" w:line="240" w:lineRule="auto"/>
              <w:jc w:val="center"/>
              <w:rPr>
                <w:sz w:val="20"/>
              </w:rPr>
            </w:pPr>
            <w:r>
              <w:rPr>
                <w:rFonts w:eastAsia="Arial"/>
                <w:sz w:val="20"/>
              </w:rPr>
              <w:t>Chemie</w:t>
            </w:r>
          </w:p>
        </w:tc>
      </w:tr>
      <w:tr w:rsidR="0097344D" w:rsidRPr="003871A0" w14:paraId="565B5E6E" w14:textId="77777777" w:rsidTr="00A93822">
        <w:tc>
          <w:tcPr>
            <w:tcW w:w="3685" w:type="dxa"/>
            <w:shd w:val="clear" w:color="auto" w:fill="auto"/>
            <w:noWrap/>
            <w:tcMar>
              <w:left w:w="0" w:type="dxa"/>
              <w:right w:w="0" w:type="dxa"/>
            </w:tcMar>
            <w:vAlign w:val="center"/>
            <w:hideMark/>
          </w:tcPr>
          <w:p w14:paraId="166BB810" w14:textId="77777777" w:rsidR="0097344D" w:rsidRPr="003871A0" w:rsidRDefault="0097344D" w:rsidP="00A93822">
            <w:pPr>
              <w:spacing w:before="80" w:after="80" w:line="240" w:lineRule="auto"/>
              <w:rPr>
                <w:sz w:val="20"/>
              </w:rPr>
            </w:pPr>
            <w:r w:rsidRPr="003871A0">
              <w:rPr>
                <w:sz w:val="20"/>
              </w:rPr>
              <w:t>42 Steamcracken</w:t>
            </w:r>
          </w:p>
        </w:tc>
        <w:tc>
          <w:tcPr>
            <w:tcW w:w="1419" w:type="dxa"/>
            <w:shd w:val="clear" w:color="auto" w:fill="auto"/>
            <w:noWrap/>
            <w:tcMar>
              <w:left w:w="0" w:type="dxa"/>
              <w:right w:w="0" w:type="dxa"/>
            </w:tcMar>
            <w:vAlign w:val="center"/>
            <w:hideMark/>
          </w:tcPr>
          <w:p w14:paraId="3D80EC58" w14:textId="77777777" w:rsidR="0097344D" w:rsidRPr="003871A0" w:rsidRDefault="0097344D" w:rsidP="00A93822">
            <w:pPr>
              <w:spacing w:before="80" w:after="80" w:line="240" w:lineRule="auto"/>
              <w:jc w:val="center"/>
              <w:rPr>
                <w:sz w:val="20"/>
              </w:rPr>
            </w:pPr>
            <w:r w:rsidRPr="003871A0">
              <w:rPr>
                <w:sz w:val="20"/>
              </w:rPr>
              <w:t>42</w:t>
            </w:r>
          </w:p>
        </w:tc>
        <w:tc>
          <w:tcPr>
            <w:tcW w:w="1984" w:type="dxa"/>
            <w:shd w:val="clear" w:color="auto" w:fill="auto"/>
            <w:noWrap/>
            <w:tcMar>
              <w:left w:w="0" w:type="dxa"/>
              <w:right w:w="0" w:type="dxa"/>
            </w:tcMar>
            <w:vAlign w:val="center"/>
            <w:hideMark/>
          </w:tcPr>
          <w:p w14:paraId="15F7BE18" w14:textId="77777777" w:rsidR="0097344D" w:rsidRPr="003871A0" w:rsidRDefault="0097344D" w:rsidP="00A93822">
            <w:pPr>
              <w:spacing w:before="80" w:after="80" w:line="240" w:lineRule="auto"/>
              <w:jc w:val="center"/>
              <w:rPr>
                <w:sz w:val="20"/>
              </w:rPr>
            </w:pPr>
            <w:r w:rsidRPr="003871A0">
              <w:rPr>
                <w:sz w:val="20"/>
              </w:rPr>
              <w:t>0,681</w:t>
            </w:r>
          </w:p>
        </w:tc>
        <w:tc>
          <w:tcPr>
            <w:tcW w:w="987" w:type="dxa"/>
            <w:shd w:val="clear" w:color="auto" w:fill="auto"/>
            <w:noWrap/>
            <w:tcMar>
              <w:left w:w="0" w:type="dxa"/>
              <w:right w:w="0" w:type="dxa"/>
            </w:tcMar>
            <w:vAlign w:val="center"/>
            <w:hideMark/>
          </w:tcPr>
          <w:p w14:paraId="5C445531"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448514AA" w14:textId="77777777" w:rsidR="0097344D" w:rsidRPr="003871A0" w:rsidRDefault="0097344D" w:rsidP="00A93822">
            <w:pPr>
              <w:spacing w:before="80" w:after="80" w:line="240" w:lineRule="auto"/>
              <w:jc w:val="center"/>
              <w:rPr>
                <w:sz w:val="20"/>
              </w:rPr>
            </w:pPr>
            <w:r w:rsidRPr="003871A0">
              <w:rPr>
                <w:sz w:val="20"/>
              </w:rPr>
              <w:t>3,3</w:t>
            </w:r>
            <w:r>
              <w:rPr>
                <w:sz w:val="20"/>
              </w:rPr>
              <w:t>7</w:t>
            </w:r>
          </w:p>
        </w:tc>
        <w:tc>
          <w:tcPr>
            <w:tcW w:w="737" w:type="dxa"/>
            <w:shd w:val="clear" w:color="auto" w:fill="auto"/>
            <w:noWrap/>
            <w:tcMar>
              <w:left w:w="0" w:type="dxa"/>
              <w:right w:w="0" w:type="dxa"/>
            </w:tcMar>
            <w:vAlign w:val="center"/>
            <w:hideMark/>
          </w:tcPr>
          <w:p w14:paraId="40768BC2"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EDC6EB1"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098F2E48"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54EF398D"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787FB54E" w14:textId="77777777" w:rsidR="0097344D" w:rsidRPr="003871A0" w:rsidRDefault="0097344D" w:rsidP="00A93822">
            <w:pPr>
              <w:spacing w:before="80" w:after="80" w:line="240" w:lineRule="auto"/>
              <w:jc w:val="center"/>
              <w:rPr>
                <w:sz w:val="20"/>
              </w:rPr>
            </w:pPr>
            <w:r w:rsidRPr="003871A0">
              <w:rPr>
                <w:rFonts w:eastAsia="Arial"/>
                <w:sz w:val="20"/>
              </w:rPr>
              <w:t>Chemie</w:t>
            </w:r>
          </w:p>
        </w:tc>
      </w:tr>
      <w:tr w:rsidR="0097344D" w:rsidRPr="003871A0" w14:paraId="7A471A64" w14:textId="77777777" w:rsidTr="00A93822">
        <w:tc>
          <w:tcPr>
            <w:tcW w:w="3685" w:type="dxa"/>
            <w:shd w:val="clear" w:color="auto" w:fill="auto"/>
            <w:noWrap/>
            <w:tcMar>
              <w:left w:w="0" w:type="dxa"/>
              <w:right w:w="0" w:type="dxa"/>
            </w:tcMar>
            <w:vAlign w:val="center"/>
            <w:hideMark/>
          </w:tcPr>
          <w:p w14:paraId="0A428DC9" w14:textId="77777777" w:rsidR="0097344D" w:rsidRPr="003871A0" w:rsidRDefault="0097344D" w:rsidP="00A93822">
            <w:pPr>
              <w:spacing w:before="80" w:after="80" w:line="240" w:lineRule="auto"/>
              <w:rPr>
                <w:sz w:val="20"/>
              </w:rPr>
            </w:pPr>
            <w:r w:rsidRPr="003871A0">
              <w:rPr>
                <w:sz w:val="20"/>
              </w:rPr>
              <w:t>50 Wasserstoff</w:t>
            </w:r>
          </w:p>
        </w:tc>
        <w:tc>
          <w:tcPr>
            <w:tcW w:w="1419" w:type="dxa"/>
            <w:shd w:val="clear" w:color="auto" w:fill="auto"/>
            <w:noWrap/>
            <w:tcMar>
              <w:left w:w="0" w:type="dxa"/>
              <w:right w:w="0" w:type="dxa"/>
            </w:tcMar>
            <w:vAlign w:val="center"/>
            <w:hideMark/>
          </w:tcPr>
          <w:p w14:paraId="36461A1B" w14:textId="77777777" w:rsidR="0097344D" w:rsidRPr="003871A0" w:rsidRDefault="0097344D" w:rsidP="00A93822">
            <w:pPr>
              <w:spacing w:before="80" w:after="80" w:line="240" w:lineRule="auto"/>
              <w:jc w:val="center"/>
              <w:rPr>
                <w:sz w:val="20"/>
              </w:rPr>
            </w:pPr>
            <w:r w:rsidRPr="003871A0">
              <w:rPr>
                <w:sz w:val="20"/>
              </w:rPr>
              <w:t>43</w:t>
            </w:r>
          </w:p>
        </w:tc>
        <w:tc>
          <w:tcPr>
            <w:tcW w:w="1984" w:type="dxa"/>
            <w:shd w:val="clear" w:color="auto" w:fill="auto"/>
            <w:noWrap/>
            <w:tcMar>
              <w:left w:w="0" w:type="dxa"/>
              <w:right w:w="0" w:type="dxa"/>
            </w:tcMar>
            <w:vAlign w:val="center"/>
            <w:hideMark/>
          </w:tcPr>
          <w:p w14:paraId="3A645F97" w14:textId="77777777" w:rsidR="0097344D" w:rsidRPr="003871A0" w:rsidRDefault="0097344D" w:rsidP="00A93822">
            <w:pPr>
              <w:spacing w:before="80" w:after="80" w:line="240" w:lineRule="auto"/>
              <w:jc w:val="center"/>
              <w:rPr>
                <w:sz w:val="20"/>
              </w:rPr>
            </w:pPr>
            <w:r w:rsidRPr="003871A0">
              <w:rPr>
                <w:sz w:val="20"/>
              </w:rPr>
              <w:t>6,840</w:t>
            </w:r>
          </w:p>
        </w:tc>
        <w:tc>
          <w:tcPr>
            <w:tcW w:w="987" w:type="dxa"/>
            <w:shd w:val="clear" w:color="auto" w:fill="auto"/>
            <w:noWrap/>
            <w:tcMar>
              <w:left w:w="0" w:type="dxa"/>
              <w:right w:w="0" w:type="dxa"/>
            </w:tcMar>
            <w:vAlign w:val="center"/>
            <w:hideMark/>
          </w:tcPr>
          <w:p w14:paraId="37B3FF45"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0F54C4A0" w14:textId="77777777" w:rsidR="0097344D" w:rsidRPr="003871A0" w:rsidRDefault="0097344D" w:rsidP="00A93822">
            <w:pPr>
              <w:spacing w:before="80" w:after="80" w:line="240" w:lineRule="auto"/>
              <w:jc w:val="center"/>
              <w:rPr>
                <w:sz w:val="20"/>
              </w:rPr>
            </w:pPr>
            <w:r w:rsidRPr="003871A0">
              <w:rPr>
                <w:sz w:val="20"/>
              </w:rPr>
              <w:t>38,06</w:t>
            </w:r>
          </w:p>
        </w:tc>
        <w:tc>
          <w:tcPr>
            <w:tcW w:w="737" w:type="dxa"/>
            <w:shd w:val="clear" w:color="auto" w:fill="auto"/>
            <w:noWrap/>
            <w:tcMar>
              <w:left w:w="0" w:type="dxa"/>
              <w:right w:w="0" w:type="dxa"/>
            </w:tcMar>
            <w:vAlign w:val="center"/>
            <w:hideMark/>
          </w:tcPr>
          <w:p w14:paraId="4207D75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1DCD45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FCAB5C4"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2EAC07D5"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18B531E0" w14:textId="77777777" w:rsidR="0097344D" w:rsidRPr="003871A0" w:rsidRDefault="0097344D" w:rsidP="00A93822">
            <w:pPr>
              <w:spacing w:before="80" w:after="80" w:line="240" w:lineRule="auto"/>
              <w:jc w:val="center"/>
              <w:rPr>
                <w:sz w:val="20"/>
              </w:rPr>
            </w:pPr>
            <w:r>
              <w:rPr>
                <w:rFonts w:eastAsia="Arial"/>
                <w:sz w:val="20"/>
              </w:rPr>
              <w:t>Chemie</w:t>
            </w:r>
          </w:p>
        </w:tc>
      </w:tr>
      <w:tr w:rsidR="0097344D" w:rsidRPr="003871A0" w14:paraId="3DF4DD3E" w14:textId="77777777" w:rsidTr="00A93822">
        <w:tc>
          <w:tcPr>
            <w:tcW w:w="3685" w:type="dxa"/>
            <w:shd w:val="clear" w:color="auto" w:fill="auto"/>
            <w:noWrap/>
            <w:tcMar>
              <w:left w:w="0" w:type="dxa"/>
              <w:right w:w="0" w:type="dxa"/>
            </w:tcMar>
            <w:vAlign w:val="center"/>
            <w:hideMark/>
          </w:tcPr>
          <w:p w14:paraId="14CC5B21" w14:textId="77777777" w:rsidR="0097344D" w:rsidRPr="003871A0" w:rsidRDefault="0097344D" w:rsidP="00A93822">
            <w:pPr>
              <w:spacing w:before="80" w:after="80" w:line="240" w:lineRule="auto"/>
              <w:rPr>
                <w:sz w:val="20"/>
              </w:rPr>
            </w:pPr>
            <w:r w:rsidRPr="003871A0">
              <w:rPr>
                <w:sz w:val="20"/>
              </w:rPr>
              <w:t>51 Synthesegas</w:t>
            </w:r>
          </w:p>
        </w:tc>
        <w:tc>
          <w:tcPr>
            <w:tcW w:w="1419" w:type="dxa"/>
            <w:shd w:val="clear" w:color="auto" w:fill="auto"/>
            <w:noWrap/>
            <w:tcMar>
              <w:left w:w="0" w:type="dxa"/>
              <w:right w:w="0" w:type="dxa"/>
            </w:tcMar>
            <w:vAlign w:val="center"/>
            <w:hideMark/>
          </w:tcPr>
          <w:p w14:paraId="7ED0AA92" w14:textId="77777777" w:rsidR="0097344D" w:rsidRPr="003871A0" w:rsidRDefault="0097344D" w:rsidP="00A93822">
            <w:pPr>
              <w:spacing w:before="80" w:after="80" w:line="240" w:lineRule="auto"/>
              <w:jc w:val="center"/>
              <w:rPr>
                <w:sz w:val="20"/>
              </w:rPr>
            </w:pPr>
            <w:r w:rsidRPr="003871A0">
              <w:rPr>
                <w:sz w:val="20"/>
              </w:rPr>
              <w:t>43</w:t>
            </w:r>
          </w:p>
        </w:tc>
        <w:tc>
          <w:tcPr>
            <w:tcW w:w="1984" w:type="dxa"/>
            <w:shd w:val="clear" w:color="auto" w:fill="auto"/>
            <w:noWrap/>
            <w:tcMar>
              <w:left w:w="0" w:type="dxa"/>
              <w:right w:w="0" w:type="dxa"/>
            </w:tcMar>
            <w:vAlign w:val="center"/>
            <w:hideMark/>
          </w:tcPr>
          <w:p w14:paraId="262C9BFA" w14:textId="77777777" w:rsidR="0097344D" w:rsidRPr="003871A0" w:rsidRDefault="0097344D" w:rsidP="00A93822">
            <w:pPr>
              <w:spacing w:before="80" w:after="80" w:line="240" w:lineRule="auto"/>
              <w:jc w:val="center"/>
              <w:rPr>
                <w:sz w:val="20"/>
              </w:rPr>
            </w:pPr>
            <w:r w:rsidRPr="003871A0">
              <w:rPr>
                <w:sz w:val="20"/>
              </w:rPr>
              <w:t>0,187</w:t>
            </w:r>
          </w:p>
        </w:tc>
        <w:tc>
          <w:tcPr>
            <w:tcW w:w="987" w:type="dxa"/>
            <w:shd w:val="clear" w:color="auto" w:fill="auto"/>
            <w:noWrap/>
            <w:tcMar>
              <w:left w:w="0" w:type="dxa"/>
              <w:right w:w="0" w:type="dxa"/>
            </w:tcMar>
            <w:vAlign w:val="center"/>
            <w:hideMark/>
          </w:tcPr>
          <w:p w14:paraId="18687FE4" w14:textId="77777777" w:rsidR="0097344D" w:rsidRPr="003871A0" w:rsidRDefault="0097344D" w:rsidP="00A93822">
            <w:pPr>
              <w:spacing w:before="80" w:after="80" w:line="240" w:lineRule="auto"/>
              <w:jc w:val="center"/>
              <w:rPr>
                <w:sz w:val="20"/>
              </w:rPr>
            </w:pPr>
          </w:p>
        </w:tc>
        <w:tc>
          <w:tcPr>
            <w:tcW w:w="1224" w:type="dxa"/>
            <w:shd w:val="clear" w:color="auto" w:fill="auto"/>
            <w:noWrap/>
            <w:tcMar>
              <w:left w:w="0" w:type="dxa"/>
              <w:right w:w="0" w:type="dxa"/>
            </w:tcMar>
            <w:vAlign w:val="center"/>
            <w:hideMark/>
          </w:tcPr>
          <w:p w14:paraId="7BFF1EE6" w14:textId="77777777" w:rsidR="0097344D" w:rsidRPr="003871A0" w:rsidRDefault="0097344D" w:rsidP="00A93822">
            <w:pPr>
              <w:spacing w:before="80" w:after="80" w:line="240" w:lineRule="auto"/>
              <w:jc w:val="center"/>
              <w:rPr>
                <w:sz w:val="20"/>
              </w:rPr>
            </w:pPr>
            <w:r w:rsidRPr="003871A0">
              <w:rPr>
                <w:sz w:val="20"/>
              </w:rPr>
              <w:t>7,41</w:t>
            </w:r>
          </w:p>
        </w:tc>
        <w:tc>
          <w:tcPr>
            <w:tcW w:w="737" w:type="dxa"/>
            <w:shd w:val="clear" w:color="auto" w:fill="auto"/>
            <w:noWrap/>
            <w:tcMar>
              <w:left w:w="0" w:type="dxa"/>
              <w:right w:w="0" w:type="dxa"/>
            </w:tcMar>
            <w:vAlign w:val="center"/>
            <w:hideMark/>
          </w:tcPr>
          <w:p w14:paraId="05514BEE"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ADA8C01"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4D39D216"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3E3D7A06"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577EFE76" w14:textId="77777777" w:rsidR="0097344D" w:rsidRPr="003871A0" w:rsidRDefault="0097344D" w:rsidP="00A93822">
            <w:pPr>
              <w:spacing w:before="80" w:after="80" w:line="240" w:lineRule="auto"/>
              <w:jc w:val="center"/>
              <w:rPr>
                <w:sz w:val="20"/>
              </w:rPr>
            </w:pPr>
            <w:r>
              <w:rPr>
                <w:rFonts w:eastAsia="Arial"/>
                <w:sz w:val="20"/>
              </w:rPr>
              <w:t>Chemie</w:t>
            </w:r>
          </w:p>
        </w:tc>
      </w:tr>
      <w:tr w:rsidR="0097344D" w:rsidRPr="003871A0" w14:paraId="226AB7BB" w14:textId="77777777" w:rsidTr="00A93822">
        <w:tc>
          <w:tcPr>
            <w:tcW w:w="3685" w:type="dxa"/>
            <w:shd w:val="clear" w:color="auto" w:fill="auto"/>
            <w:noWrap/>
            <w:tcMar>
              <w:left w:w="0" w:type="dxa"/>
              <w:right w:w="0" w:type="dxa"/>
            </w:tcMar>
            <w:vAlign w:val="center"/>
          </w:tcPr>
          <w:p w14:paraId="75D86E55" w14:textId="77777777" w:rsidR="0097344D" w:rsidRPr="00F70CA2" w:rsidRDefault="0097344D" w:rsidP="00A93822">
            <w:pPr>
              <w:spacing w:before="80" w:after="80" w:line="240" w:lineRule="auto"/>
              <w:rPr>
                <w:sz w:val="20"/>
                <w:vertAlign w:val="superscript"/>
              </w:rPr>
            </w:pPr>
            <w:r w:rsidRPr="003871A0">
              <w:rPr>
                <w:sz w:val="20"/>
              </w:rPr>
              <w:t>Wärmebereitstellung</w:t>
            </w:r>
          </w:p>
        </w:tc>
        <w:tc>
          <w:tcPr>
            <w:tcW w:w="1419" w:type="dxa"/>
            <w:shd w:val="clear" w:color="auto" w:fill="auto"/>
            <w:noWrap/>
            <w:tcMar>
              <w:left w:w="0" w:type="dxa"/>
              <w:right w:w="0" w:type="dxa"/>
            </w:tcMar>
            <w:vAlign w:val="center"/>
          </w:tcPr>
          <w:p w14:paraId="0B0DB8C8" w14:textId="77777777" w:rsidR="0097344D" w:rsidRPr="003871A0" w:rsidRDefault="0097344D" w:rsidP="00A93822">
            <w:pPr>
              <w:spacing w:before="80" w:after="80" w:line="240" w:lineRule="auto"/>
              <w:jc w:val="center"/>
              <w:rPr>
                <w:sz w:val="20"/>
              </w:rPr>
            </w:pPr>
            <w:r w:rsidRPr="003871A0">
              <w:rPr>
                <w:sz w:val="20"/>
              </w:rPr>
              <w:t>-</w:t>
            </w:r>
          </w:p>
        </w:tc>
        <w:tc>
          <w:tcPr>
            <w:tcW w:w="1984" w:type="dxa"/>
            <w:shd w:val="clear" w:color="auto" w:fill="auto"/>
            <w:noWrap/>
            <w:tcMar>
              <w:left w:w="0" w:type="dxa"/>
              <w:right w:w="0" w:type="dxa"/>
            </w:tcMar>
            <w:vAlign w:val="center"/>
          </w:tcPr>
          <w:p w14:paraId="2876748C" w14:textId="77777777" w:rsidR="0097344D" w:rsidRPr="003871A0" w:rsidRDefault="0097344D" w:rsidP="00A93822">
            <w:pPr>
              <w:spacing w:before="80" w:after="80" w:line="240" w:lineRule="auto"/>
              <w:jc w:val="center"/>
              <w:rPr>
                <w:sz w:val="20"/>
              </w:rPr>
            </w:pPr>
            <w:r w:rsidRPr="003871A0">
              <w:rPr>
                <w:sz w:val="20"/>
              </w:rPr>
              <w:t>0,170</w:t>
            </w:r>
          </w:p>
        </w:tc>
        <w:tc>
          <w:tcPr>
            <w:tcW w:w="987" w:type="dxa"/>
            <w:shd w:val="clear" w:color="auto" w:fill="auto"/>
            <w:noWrap/>
            <w:tcMar>
              <w:left w:w="0" w:type="dxa"/>
              <w:right w:w="0" w:type="dxa"/>
            </w:tcMar>
            <w:vAlign w:val="center"/>
          </w:tcPr>
          <w:p w14:paraId="6361F8EC"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tcPr>
          <w:p w14:paraId="40975C50" w14:textId="77777777" w:rsidR="0097344D" w:rsidRPr="003871A0" w:rsidRDefault="0097344D" w:rsidP="00A93822">
            <w:pPr>
              <w:spacing w:before="80" w:after="80" w:line="240" w:lineRule="auto"/>
              <w:jc w:val="center"/>
              <w:rPr>
                <w:sz w:val="20"/>
              </w:rPr>
            </w:pPr>
            <w:r w:rsidRPr="003871A0">
              <w:rPr>
                <w:sz w:val="20"/>
              </w:rPr>
              <w:t>0,84</w:t>
            </w:r>
          </w:p>
        </w:tc>
        <w:tc>
          <w:tcPr>
            <w:tcW w:w="737" w:type="dxa"/>
            <w:shd w:val="clear" w:color="auto" w:fill="auto"/>
            <w:noWrap/>
            <w:tcMar>
              <w:left w:w="0" w:type="dxa"/>
              <w:right w:w="0" w:type="dxa"/>
            </w:tcMar>
            <w:vAlign w:val="center"/>
          </w:tcPr>
          <w:p w14:paraId="09BD3618"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tcPr>
          <w:p w14:paraId="3AD0DFB5"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tcPr>
          <w:p w14:paraId="7A22E3F0" w14:textId="77777777" w:rsidR="0097344D" w:rsidRPr="003871A0" w:rsidRDefault="0097344D" w:rsidP="00A93822">
            <w:pPr>
              <w:spacing w:before="80" w:after="80" w:line="240" w:lineRule="auto"/>
              <w:jc w:val="center"/>
              <w:rPr>
                <w:sz w:val="20"/>
              </w:rPr>
            </w:pPr>
            <w:r w:rsidRPr="003871A0">
              <w:rPr>
                <w:sz w:val="20"/>
              </w:rPr>
              <w:t>0,27</w:t>
            </w:r>
          </w:p>
        </w:tc>
        <w:tc>
          <w:tcPr>
            <w:tcW w:w="737" w:type="dxa"/>
            <w:shd w:val="clear" w:color="auto" w:fill="auto"/>
            <w:noWrap/>
            <w:tcMar>
              <w:left w:w="0" w:type="dxa"/>
              <w:right w:w="0" w:type="dxa"/>
            </w:tcMar>
            <w:vAlign w:val="center"/>
          </w:tcPr>
          <w:p w14:paraId="278F6F71" w14:textId="77777777" w:rsidR="0097344D" w:rsidRPr="003871A0" w:rsidRDefault="0097344D" w:rsidP="00A93822">
            <w:pPr>
              <w:spacing w:before="80" w:after="80" w:line="240" w:lineRule="auto"/>
              <w:jc w:val="center"/>
              <w:rPr>
                <w:sz w:val="20"/>
              </w:rPr>
            </w:pPr>
            <w:r w:rsidRPr="003871A0">
              <w:rPr>
                <w:sz w:val="20"/>
              </w:rPr>
              <w:t>-</w:t>
            </w:r>
          </w:p>
        </w:tc>
        <w:tc>
          <w:tcPr>
            <w:tcW w:w="1701" w:type="dxa"/>
            <w:shd w:val="clear" w:color="auto" w:fill="auto"/>
            <w:vAlign w:val="center"/>
          </w:tcPr>
          <w:p w14:paraId="44B30244" w14:textId="77777777" w:rsidR="0097344D" w:rsidRPr="003871A0" w:rsidRDefault="0097344D" w:rsidP="00A93822">
            <w:pPr>
              <w:spacing w:before="80" w:after="80" w:line="240" w:lineRule="auto"/>
              <w:jc w:val="center"/>
              <w:textAlignment w:val="baseline"/>
              <w:rPr>
                <w:sz w:val="20"/>
              </w:rPr>
            </w:pPr>
            <w:r w:rsidRPr="003871A0">
              <w:rPr>
                <w:rFonts w:eastAsia="Arial"/>
                <w:sz w:val="20"/>
              </w:rPr>
              <w:t>X</w:t>
            </w:r>
            <w:r>
              <w:rPr>
                <w:rFonts w:eastAsia="Arial"/>
                <w:sz w:val="20"/>
              </w:rPr>
              <w:t>*</w:t>
            </w:r>
          </w:p>
        </w:tc>
      </w:tr>
      <w:tr w:rsidR="0097344D" w:rsidRPr="003871A0" w14:paraId="6FE2E6FC" w14:textId="77777777" w:rsidTr="00A93822">
        <w:tc>
          <w:tcPr>
            <w:tcW w:w="3685" w:type="dxa"/>
            <w:shd w:val="clear" w:color="auto" w:fill="auto"/>
            <w:noWrap/>
            <w:tcMar>
              <w:left w:w="0" w:type="dxa"/>
              <w:right w:w="0" w:type="dxa"/>
            </w:tcMar>
            <w:vAlign w:val="center"/>
            <w:hideMark/>
          </w:tcPr>
          <w:p w14:paraId="73175048" w14:textId="77777777" w:rsidR="0097344D" w:rsidRPr="00F70CA2" w:rsidRDefault="0097344D" w:rsidP="00A93822">
            <w:pPr>
              <w:spacing w:before="80" w:after="80" w:line="240" w:lineRule="auto"/>
              <w:rPr>
                <w:sz w:val="20"/>
                <w:vertAlign w:val="superscript"/>
              </w:rPr>
            </w:pPr>
            <w:r w:rsidRPr="003871A0">
              <w:rPr>
                <w:sz w:val="20"/>
              </w:rPr>
              <w:t>Brennstoffeinsatz</w:t>
            </w:r>
          </w:p>
        </w:tc>
        <w:tc>
          <w:tcPr>
            <w:tcW w:w="1419" w:type="dxa"/>
            <w:shd w:val="clear" w:color="auto" w:fill="auto"/>
            <w:noWrap/>
            <w:tcMar>
              <w:left w:w="0" w:type="dxa"/>
              <w:right w:w="0" w:type="dxa"/>
            </w:tcMar>
            <w:vAlign w:val="center"/>
            <w:hideMark/>
          </w:tcPr>
          <w:p w14:paraId="606FC1B5" w14:textId="77777777" w:rsidR="0097344D" w:rsidRPr="003871A0" w:rsidRDefault="0097344D" w:rsidP="00A93822">
            <w:pPr>
              <w:spacing w:before="80" w:after="80" w:line="240" w:lineRule="auto"/>
              <w:jc w:val="center"/>
              <w:rPr>
                <w:sz w:val="20"/>
              </w:rPr>
            </w:pPr>
            <w:r w:rsidRPr="003871A0">
              <w:rPr>
                <w:sz w:val="20"/>
              </w:rPr>
              <w:t>-</w:t>
            </w:r>
          </w:p>
        </w:tc>
        <w:tc>
          <w:tcPr>
            <w:tcW w:w="1984" w:type="dxa"/>
            <w:shd w:val="clear" w:color="auto" w:fill="auto"/>
            <w:noWrap/>
            <w:tcMar>
              <w:left w:w="0" w:type="dxa"/>
              <w:right w:w="0" w:type="dxa"/>
            </w:tcMar>
            <w:vAlign w:val="center"/>
            <w:hideMark/>
          </w:tcPr>
          <w:p w14:paraId="3A6717CB" w14:textId="77777777" w:rsidR="0097344D" w:rsidRPr="003871A0" w:rsidRDefault="0097344D" w:rsidP="00A93822">
            <w:pPr>
              <w:spacing w:before="80" w:after="80" w:line="240" w:lineRule="auto"/>
              <w:jc w:val="center"/>
              <w:rPr>
                <w:sz w:val="20"/>
              </w:rPr>
            </w:pPr>
            <w:r w:rsidRPr="003871A0">
              <w:rPr>
                <w:sz w:val="20"/>
              </w:rPr>
              <w:t>0,150</w:t>
            </w:r>
          </w:p>
        </w:tc>
        <w:tc>
          <w:tcPr>
            <w:tcW w:w="987" w:type="dxa"/>
            <w:shd w:val="clear" w:color="auto" w:fill="auto"/>
            <w:noWrap/>
            <w:tcMar>
              <w:left w:w="0" w:type="dxa"/>
              <w:right w:w="0" w:type="dxa"/>
            </w:tcMar>
            <w:vAlign w:val="center"/>
            <w:hideMark/>
          </w:tcPr>
          <w:p w14:paraId="200894D3" w14:textId="77777777" w:rsidR="0097344D" w:rsidRPr="003871A0" w:rsidRDefault="0097344D" w:rsidP="00A93822">
            <w:pPr>
              <w:spacing w:before="80" w:after="80" w:line="240" w:lineRule="auto"/>
              <w:jc w:val="center"/>
              <w:rPr>
                <w:sz w:val="20"/>
              </w:rPr>
            </w:pPr>
            <w:r w:rsidRPr="003871A0">
              <w:rPr>
                <w:sz w:val="20"/>
              </w:rPr>
              <w:t>-</w:t>
            </w:r>
          </w:p>
        </w:tc>
        <w:tc>
          <w:tcPr>
            <w:tcW w:w="1224" w:type="dxa"/>
            <w:shd w:val="clear" w:color="auto" w:fill="auto"/>
            <w:noWrap/>
            <w:tcMar>
              <w:left w:w="0" w:type="dxa"/>
              <w:right w:w="0" w:type="dxa"/>
            </w:tcMar>
            <w:vAlign w:val="center"/>
            <w:hideMark/>
          </w:tcPr>
          <w:p w14:paraId="04422079" w14:textId="77777777" w:rsidR="0097344D" w:rsidRPr="003871A0" w:rsidRDefault="0097344D" w:rsidP="00A93822">
            <w:pPr>
              <w:spacing w:before="80" w:after="80" w:line="240" w:lineRule="auto"/>
              <w:jc w:val="center"/>
              <w:rPr>
                <w:sz w:val="20"/>
              </w:rPr>
            </w:pPr>
            <w:r w:rsidRPr="003871A0">
              <w:rPr>
                <w:sz w:val="20"/>
              </w:rPr>
              <w:t>0,76</w:t>
            </w:r>
          </w:p>
        </w:tc>
        <w:tc>
          <w:tcPr>
            <w:tcW w:w="737" w:type="dxa"/>
            <w:shd w:val="clear" w:color="auto" w:fill="auto"/>
            <w:noWrap/>
            <w:tcMar>
              <w:left w:w="0" w:type="dxa"/>
              <w:right w:w="0" w:type="dxa"/>
            </w:tcMar>
            <w:vAlign w:val="center"/>
            <w:hideMark/>
          </w:tcPr>
          <w:p w14:paraId="77E46FCF"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1A25EB3" w14:textId="77777777" w:rsidR="0097344D" w:rsidRPr="003871A0" w:rsidRDefault="0097344D" w:rsidP="00A93822">
            <w:pPr>
              <w:spacing w:before="80" w:after="80" w:line="240" w:lineRule="auto"/>
              <w:jc w:val="center"/>
              <w:rPr>
                <w:sz w:val="20"/>
              </w:rPr>
            </w:pPr>
            <w:r w:rsidRPr="003871A0">
              <w:rPr>
                <w:sz w:val="20"/>
              </w:rPr>
              <w:t>-</w:t>
            </w:r>
          </w:p>
        </w:tc>
        <w:tc>
          <w:tcPr>
            <w:tcW w:w="737" w:type="dxa"/>
            <w:shd w:val="clear" w:color="auto" w:fill="auto"/>
            <w:noWrap/>
            <w:tcMar>
              <w:left w:w="0" w:type="dxa"/>
              <w:right w:w="0" w:type="dxa"/>
            </w:tcMar>
            <w:vAlign w:val="center"/>
            <w:hideMark/>
          </w:tcPr>
          <w:p w14:paraId="1D17AE4E" w14:textId="77777777" w:rsidR="0097344D" w:rsidRPr="003871A0" w:rsidRDefault="0097344D" w:rsidP="00A93822">
            <w:pPr>
              <w:spacing w:before="80" w:after="80" w:line="240" w:lineRule="auto"/>
              <w:jc w:val="center"/>
              <w:rPr>
                <w:sz w:val="20"/>
              </w:rPr>
            </w:pPr>
            <w:r w:rsidRPr="003871A0">
              <w:rPr>
                <w:sz w:val="20"/>
              </w:rPr>
              <w:t>0,24</w:t>
            </w:r>
          </w:p>
        </w:tc>
        <w:tc>
          <w:tcPr>
            <w:tcW w:w="737" w:type="dxa"/>
            <w:shd w:val="clear" w:color="auto" w:fill="auto"/>
            <w:noWrap/>
            <w:tcMar>
              <w:left w:w="0" w:type="dxa"/>
              <w:right w:w="0" w:type="dxa"/>
            </w:tcMar>
            <w:vAlign w:val="center"/>
            <w:hideMark/>
          </w:tcPr>
          <w:p w14:paraId="30869F6F" w14:textId="77777777" w:rsidR="0097344D" w:rsidRPr="003871A0" w:rsidRDefault="0097344D" w:rsidP="00A93822">
            <w:pPr>
              <w:spacing w:before="80" w:after="80" w:line="240" w:lineRule="auto"/>
              <w:jc w:val="center"/>
              <w:rPr>
                <w:sz w:val="20"/>
              </w:rPr>
            </w:pPr>
            <w:r w:rsidRPr="003871A0">
              <w:rPr>
                <w:sz w:val="20"/>
              </w:rPr>
              <w:t>-</w:t>
            </w:r>
          </w:p>
        </w:tc>
        <w:tc>
          <w:tcPr>
            <w:tcW w:w="1701" w:type="dxa"/>
          </w:tcPr>
          <w:p w14:paraId="379F2889" w14:textId="77777777" w:rsidR="0097344D" w:rsidRPr="003871A0" w:rsidRDefault="0097344D" w:rsidP="00A93822">
            <w:pPr>
              <w:spacing w:before="80" w:after="80" w:line="240" w:lineRule="auto"/>
              <w:jc w:val="center"/>
              <w:rPr>
                <w:sz w:val="20"/>
              </w:rPr>
            </w:pPr>
            <w:r w:rsidRPr="003871A0">
              <w:rPr>
                <w:sz w:val="20"/>
              </w:rPr>
              <w:t>X</w:t>
            </w:r>
            <w:r>
              <w:rPr>
                <w:sz w:val="20"/>
              </w:rPr>
              <w:t>*</w:t>
            </w:r>
          </w:p>
        </w:tc>
      </w:tr>
    </w:tbl>
    <w:p w14:paraId="6EC43BDE" w14:textId="77777777" w:rsidR="0097344D" w:rsidRPr="00031C1A" w:rsidRDefault="0097344D" w:rsidP="0097344D">
      <w:pPr>
        <w:spacing w:line="240" w:lineRule="auto"/>
        <w:rPr>
          <w:sz w:val="20"/>
        </w:rPr>
      </w:pPr>
    </w:p>
    <w:p w14:paraId="7939AA42" w14:textId="77777777" w:rsidR="0097344D" w:rsidRDefault="0097344D" w:rsidP="0097344D">
      <w:pPr>
        <w:spacing w:line="240" w:lineRule="auto"/>
        <w:rPr>
          <w:sz w:val="20"/>
        </w:rPr>
      </w:pPr>
      <w:r w:rsidRPr="00031C1A">
        <w:rPr>
          <w:sz w:val="20"/>
        </w:rPr>
        <w:t>Die Referenzsysteme sind nach der delegierten Verordnung (EU) 2019/331 der Kommission vom 19. Dezember 2018 als Fuel-Switch-Benchmarks definiert. Ausgehend von den festgelegten Energieträger</w:t>
      </w:r>
      <w:r>
        <w:rPr>
          <w:sz w:val="20"/>
        </w:rPr>
        <w:t>bedarfe</w:t>
      </w:r>
      <w:r w:rsidRPr="00031C1A">
        <w:rPr>
          <w:sz w:val="20"/>
        </w:rPr>
        <w:t xml:space="preserve">n wurden die dort angegebenen </w:t>
      </w:r>
      <w:r>
        <w:rPr>
          <w:sz w:val="20"/>
        </w:rPr>
        <w:t>Treibhausgase</w:t>
      </w:r>
      <w:r w:rsidRPr="00031C1A">
        <w:rPr>
          <w:sz w:val="20"/>
        </w:rPr>
        <w:t xml:space="preserve">missionen um die </w:t>
      </w:r>
      <w:r>
        <w:rPr>
          <w:sz w:val="20"/>
        </w:rPr>
        <w:t>in diesem Förderprogramm</w:t>
      </w:r>
      <w:r w:rsidRPr="00031C1A">
        <w:rPr>
          <w:sz w:val="20"/>
        </w:rPr>
        <w:t xml:space="preserve"> nicht anzuwendenden Sekundäremissionen für Strom vermindert.</w:t>
      </w:r>
    </w:p>
    <w:p w14:paraId="3445947F" w14:textId="77777777" w:rsidR="0097344D" w:rsidRPr="00031C1A" w:rsidRDefault="0097344D" w:rsidP="0097344D">
      <w:pPr>
        <w:spacing w:line="240" w:lineRule="auto"/>
        <w:rPr>
          <w:sz w:val="20"/>
        </w:rPr>
      </w:pPr>
      <w:r>
        <w:rPr>
          <w:sz w:val="20"/>
        </w:rPr>
        <w:t>*</w:t>
      </w:r>
      <w:r>
        <w:rPr>
          <w:rFonts w:eastAsia="Arial"/>
          <w:sz w:val="20"/>
          <w:shd w:val="clear" w:color="auto" w:fill="FFFFFF"/>
        </w:rPr>
        <w:t>X</w:t>
      </w:r>
      <w:r w:rsidRPr="00031C1A">
        <w:rPr>
          <w:rFonts w:eastAsia="Arial"/>
          <w:sz w:val="20"/>
          <w:shd w:val="clear" w:color="auto" w:fill="FFFFFF"/>
        </w:rPr>
        <w:t xml:space="preserve"> Der Sektor von Vorhaben zur Wärmebereitstellung und Brennstoff werden entsprechend ihres Hauptprodukts definiert. Vorhaben mit Hauptprodukten, die keinem Sektor zugeordnet werden können, werden dem Sektor Gips </w:t>
      </w:r>
      <w:r>
        <w:rPr>
          <w:rFonts w:eastAsia="Arial"/>
          <w:sz w:val="20"/>
          <w:shd w:val="clear" w:color="auto" w:fill="FFFFFF"/>
        </w:rPr>
        <w:t xml:space="preserve">&amp; Andere </w:t>
      </w:r>
      <w:r w:rsidRPr="00031C1A">
        <w:rPr>
          <w:rFonts w:eastAsia="Arial"/>
          <w:sz w:val="20"/>
          <w:shd w:val="clear" w:color="auto" w:fill="FFFFFF"/>
        </w:rPr>
        <w:t>zugewiesen</w:t>
      </w:r>
      <w:r>
        <w:rPr>
          <w:rFonts w:eastAsia="Arial"/>
          <w:sz w:val="20"/>
          <w:shd w:val="clear" w:color="auto" w:fill="FFFFFF"/>
        </w:rPr>
        <w:t>.</w:t>
      </w:r>
      <w:r w:rsidRPr="00031C1A">
        <w:rPr>
          <w:rFonts w:eastAsia="Arial"/>
          <w:sz w:val="20"/>
          <w:shd w:val="clear" w:color="auto" w:fill="FFFFFF"/>
        </w:rPr>
        <w:t> </w:t>
      </w:r>
    </w:p>
    <w:p w14:paraId="6C5EA2FA" w14:textId="77777777" w:rsidR="0097344D" w:rsidRDefault="0097344D" w:rsidP="0097344D">
      <w:pPr>
        <w:spacing w:line="240" w:lineRule="auto"/>
        <w:rPr>
          <w:rFonts w:ascii="Arial" w:hAnsi="Arial" w:cs="Arial"/>
          <w:color w:val="000000"/>
          <w:sz w:val="18"/>
          <w:szCs w:val="18"/>
        </w:rPr>
      </w:pPr>
    </w:p>
    <w:p w14:paraId="059F3EAB" w14:textId="77777777" w:rsidR="0097344D" w:rsidRDefault="0097344D" w:rsidP="0097344D">
      <w:pPr>
        <w:spacing w:line="240" w:lineRule="auto"/>
        <w:rPr>
          <w:rFonts w:ascii="Arial" w:hAnsi="Arial" w:cs="Arial"/>
          <w:color w:val="000000"/>
          <w:sz w:val="18"/>
          <w:szCs w:val="18"/>
        </w:rPr>
        <w:sectPr w:rsidR="0097344D" w:rsidSect="00123B0E">
          <w:pgSz w:w="16838" w:h="11906" w:orient="landscape"/>
          <w:pgMar w:top="1418" w:right="1418" w:bottom="1418" w:left="1418" w:header="567" w:footer="567" w:gutter="0"/>
          <w:cols w:space="708"/>
          <w:titlePg/>
          <w:docGrid w:linePitch="360"/>
        </w:sectPr>
      </w:pPr>
    </w:p>
    <w:p w14:paraId="4933E4B0" w14:textId="77777777" w:rsidR="0097344D" w:rsidRPr="009B6B13" w:rsidRDefault="0097344D" w:rsidP="0097344D">
      <w:pPr>
        <w:pStyle w:val="Anhang-Anhang1"/>
        <w:rPr>
          <w:lang w:val="de-DE"/>
        </w:rPr>
      </w:pPr>
      <w:bookmarkStart w:id="377" w:name="_Toc148340992"/>
      <w:bookmarkStart w:id="378" w:name="_Toc160794132"/>
      <w:bookmarkStart w:id="379" w:name="_Toc161045048"/>
      <w:bookmarkStart w:id="380" w:name="_Toc161046881"/>
      <w:r w:rsidRPr="009B6B13">
        <w:rPr>
          <w:lang w:val="de-DE"/>
        </w:rPr>
        <w:t>Beispiele für anderweitige Förderungen im Sinne von Nummer</w:t>
      </w:r>
      <w:r>
        <w:rPr>
          <w:lang w:val="de-DE"/>
        </w:rPr>
        <w:t> </w:t>
      </w:r>
      <w:r w:rsidRPr="009B6B13">
        <w:rPr>
          <w:lang w:val="de-DE"/>
        </w:rPr>
        <w:t>2.2 FRL KSV</w:t>
      </w:r>
      <w:bookmarkEnd w:id="377"/>
      <w:bookmarkEnd w:id="378"/>
      <w:bookmarkEnd w:id="379"/>
      <w:bookmarkEnd w:id="380"/>
    </w:p>
    <w:p w14:paraId="66D9011D" w14:textId="77777777" w:rsidR="0097344D" w:rsidRPr="009B6B13" w:rsidRDefault="0097344D" w:rsidP="00B84681">
      <w:pPr>
        <w:pStyle w:val="Anhang-Anhang2"/>
        <w:rPr>
          <w:lang w:val="de-DE"/>
        </w:rPr>
      </w:pPr>
      <w:r w:rsidRPr="009B6B13">
        <w:rPr>
          <w:lang w:val="de-DE"/>
        </w:rPr>
        <w:t>Beispiele für anderweitige Förderungen im Sinne von Nummer</w:t>
      </w:r>
      <w:r>
        <w:rPr>
          <w:lang w:val="de-DE"/>
        </w:rPr>
        <w:t> </w:t>
      </w:r>
      <w:r w:rsidRPr="009B6B13">
        <w:rPr>
          <w:lang w:val="de-DE"/>
        </w:rPr>
        <w:t>2.2 FRL KSV sind:</w:t>
      </w:r>
    </w:p>
    <w:p w14:paraId="2E0C92D3" w14:textId="77777777" w:rsidR="0097344D" w:rsidRPr="006879DC" w:rsidRDefault="0097344D" w:rsidP="00B84681">
      <w:pPr>
        <w:pStyle w:val="Anhang-Bullet"/>
        <w:rPr>
          <w:rFonts w:eastAsiaTheme="minorEastAsia"/>
        </w:rPr>
      </w:pPr>
      <w:r w:rsidRPr="006879DC">
        <w:rPr>
          <w:rFonts w:eastAsiaTheme="minorEastAsia"/>
        </w:rPr>
        <w:t>Forschungsprogramm des Forschungsfonds für Kohle und Stahl (RFCS)</w:t>
      </w:r>
    </w:p>
    <w:p w14:paraId="33696199" w14:textId="77777777" w:rsidR="0097344D" w:rsidRPr="00641FF2" w:rsidRDefault="0097344D" w:rsidP="00B84681">
      <w:pPr>
        <w:pStyle w:val="Anhang-Bullet"/>
      </w:pPr>
      <w:r w:rsidRPr="001E507E">
        <w:rPr>
          <w:rFonts w:eastAsiaTheme="minorEastAsia"/>
        </w:rPr>
        <w:t>EU-Innovationsfonds: Energieeffizienz &amp; Erneuerbare Energien, Forschung &amp; Innovation (CINEA)</w:t>
      </w:r>
    </w:p>
    <w:p w14:paraId="6CD20638" w14:textId="77777777" w:rsidR="0097344D" w:rsidRPr="00641FF2" w:rsidRDefault="0097344D" w:rsidP="00B84681">
      <w:pPr>
        <w:pStyle w:val="Anhang-Bullet"/>
      </w:pPr>
      <w:r w:rsidRPr="00031C1A">
        <w:t>EU-LIFE – Programm für die Umwelt und Klimapolitik (2021–2027)</w:t>
      </w:r>
    </w:p>
    <w:p w14:paraId="504571CD" w14:textId="77777777" w:rsidR="0097344D" w:rsidRPr="00641FF2" w:rsidRDefault="0097344D" w:rsidP="00B84681">
      <w:pPr>
        <w:pStyle w:val="Anhang-Bullet"/>
      </w:pPr>
      <w:r w:rsidRPr="00031C1A">
        <w:t>Bundesförderung für Energie- und Ressourceneffizienz in der Wirtschaft: Unternehmensfinanzierung, Energieeffizienz &amp; Erneuerbare Energien (BMWK)</w:t>
      </w:r>
    </w:p>
    <w:p w14:paraId="132BAF33" w14:textId="77777777" w:rsidR="0097344D" w:rsidRPr="00641FF2" w:rsidRDefault="0097344D" w:rsidP="00B84681">
      <w:pPr>
        <w:pStyle w:val="Anhang-Bullet"/>
      </w:pPr>
      <w:r w:rsidRPr="00031C1A">
        <w:t>Förderrichtlinie Internationale Wasserstoffprojekte (BMWK/ BMBF)</w:t>
      </w:r>
    </w:p>
    <w:p w14:paraId="0DECF652" w14:textId="77777777" w:rsidR="0097344D" w:rsidRPr="00641FF2" w:rsidRDefault="0097344D" w:rsidP="00B84681">
      <w:pPr>
        <w:pStyle w:val="Anhang-Bullet"/>
      </w:pPr>
      <w:r w:rsidRPr="00031C1A">
        <w:t>Umweltinnovationsprogramm (BMUV)</w:t>
      </w:r>
    </w:p>
    <w:p w14:paraId="56B26381" w14:textId="77777777" w:rsidR="0097344D" w:rsidRPr="00641FF2" w:rsidRDefault="0097344D" w:rsidP="00B84681">
      <w:pPr>
        <w:pStyle w:val="Anhang-Bullet"/>
      </w:pPr>
      <w:r w:rsidRPr="004E1072">
        <w:t>Förderprogramm „Dekarbonisierung in der Industrie”</w:t>
      </w:r>
      <w:r>
        <w:t xml:space="preserve"> (künftig: „</w:t>
      </w:r>
      <w:r w:rsidRPr="00303005">
        <w:t>Bundesförderung Industrie und Klimaschutz</w:t>
      </w:r>
      <w:r>
        <w:t>“)</w:t>
      </w:r>
    </w:p>
    <w:p w14:paraId="14A04327" w14:textId="77777777" w:rsidR="0097344D" w:rsidRPr="00641FF2" w:rsidRDefault="0097344D" w:rsidP="00B84681">
      <w:pPr>
        <w:pStyle w:val="Anhang-Bullet"/>
      </w:pPr>
      <w:r w:rsidRPr="00031C1A">
        <w:t>Förderung einzelbetrieblicher Investitionen und ergänzender CO</w:t>
      </w:r>
      <w:r w:rsidRPr="000015B6">
        <w:rPr>
          <w:vertAlign w:val="subscript"/>
        </w:rPr>
        <w:t>2</w:t>
      </w:r>
      <w:r w:rsidRPr="00031C1A">
        <w:t>-Einsparmaßnahmen („Niedersachsen Invest GRW“)</w:t>
      </w:r>
    </w:p>
    <w:p w14:paraId="633CE93C" w14:textId="77777777" w:rsidR="0097344D" w:rsidRPr="00641FF2" w:rsidRDefault="0097344D" w:rsidP="00B84681">
      <w:pPr>
        <w:pStyle w:val="Anhang-Bullet"/>
      </w:pPr>
      <w:r w:rsidRPr="00031C1A">
        <w:t>Landesprogramm Wirtschaft 2021–2027 – Förderung von Energieeinspar- und Energieeffizienztechnologien und Energieinnovationen (Schleswig-Holstein)</w:t>
      </w:r>
    </w:p>
    <w:p w14:paraId="32CC9A3C" w14:textId="77777777" w:rsidR="0097344D" w:rsidRPr="00641FF2" w:rsidRDefault="0097344D" w:rsidP="00B84681">
      <w:pPr>
        <w:pStyle w:val="Anhang-Bullet"/>
      </w:pPr>
      <w:r w:rsidRPr="00031C1A">
        <w:t>Energie.IN.NRW – Innovative Projektideen für das Energiesystem der Zukunft, eine klimaneutrale Industrie sowie klima- und ressourcengerechtes Bauen in NRW</w:t>
      </w:r>
    </w:p>
    <w:p w14:paraId="6E45B7CD" w14:textId="77777777" w:rsidR="0097344D" w:rsidRPr="00641FF2" w:rsidRDefault="0097344D" w:rsidP="00B84681">
      <w:pPr>
        <w:pStyle w:val="Anhang-Bullet"/>
      </w:pPr>
      <w:r w:rsidRPr="00031C1A">
        <w:t>Förderrichtlinie Erneuerbare Energien Hamburg</w:t>
      </w:r>
    </w:p>
    <w:p w14:paraId="03A922AC" w14:textId="77777777" w:rsidR="0097344D" w:rsidRPr="00641FF2" w:rsidRDefault="0097344D" w:rsidP="00B84681">
      <w:pPr>
        <w:pStyle w:val="Anhang-Bullet"/>
      </w:pPr>
      <w:r w:rsidRPr="00031C1A">
        <w:t>Förderrichtlinie Ressourceneffizienz und Nachhaltigkeit NRW</w:t>
      </w:r>
    </w:p>
    <w:p w14:paraId="0AA3C2E1" w14:textId="77777777" w:rsidR="0097344D" w:rsidRPr="00641FF2" w:rsidRDefault="0097344D" w:rsidP="00B84681">
      <w:pPr>
        <w:pStyle w:val="Anhang-Bullet"/>
      </w:pPr>
      <w:r w:rsidRPr="00031C1A">
        <w:t>Gemeinschaftsaufgabe „Verbesserung der regionalen Wirtschaftsstruktur“ (GRW) (RIGA) – Gewerbliche Wirtschaft (SMWA)</w:t>
      </w:r>
    </w:p>
    <w:p w14:paraId="4777F386" w14:textId="77777777" w:rsidR="0097344D" w:rsidRPr="00641FF2" w:rsidRDefault="0097344D" w:rsidP="00B84681">
      <w:pPr>
        <w:pStyle w:val="Anhang-Bullet"/>
      </w:pPr>
      <w:r w:rsidRPr="00031C1A">
        <w:t>Klimaschutzförderrichtlinie Unternehmen Mecklenburg-Vorpommern</w:t>
      </w:r>
    </w:p>
    <w:p w14:paraId="5FC647F3" w14:textId="77777777" w:rsidR="0097344D" w:rsidRPr="00641FF2" w:rsidRDefault="0097344D" w:rsidP="00B84681">
      <w:pPr>
        <w:pStyle w:val="Anhang-Bullet"/>
      </w:pPr>
      <w:r w:rsidRPr="00031C1A">
        <w:t>Sparsame und rationelle Energienutzung und -umwandlung in Industrie und Gewerbe (REN-Richtlinie) Bremen</w:t>
      </w:r>
    </w:p>
    <w:p w14:paraId="54C3212C" w14:textId="77777777" w:rsidR="0097344D" w:rsidRPr="00641FF2" w:rsidRDefault="0097344D" w:rsidP="00B84681">
      <w:pPr>
        <w:pStyle w:val="Anhang-Bullet"/>
      </w:pPr>
      <w:r w:rsidRPr="00031C1A">
        <w:t>Unternehmen für Ressourcenschutz (IFB Hamburg)</w:t>
      </w:r>
    </w:p>
    <w:p w14:paraId="5CDC8467" w14:textId="77777777" w:rsidR="0097344D" w:rsidRPr="00641FF2" w:rsidRDefault="0097344D" w:rsidP="00B84681">
      <w:pPr>
        <w:pStyle w:val="Anhang-Bullet"/>
      </w:pPr>
      <w:r w:rsidRPr="00031C1A">
        <w:t>Unterstützung der Energiewende vor Ort durch die Förderung von regionalen Modellvorhaben im Saarland (EVO)</w:t>
      </w:r>
    </w:p>
    <w:p w14:paraId="12D04115" w14:textId="77777777" w:rsidR="0097344D" w:rsidRPr="00641FF2" w:rsidRDefault="0097344D" w:rsidP="00B84681">
      <w:pPr>
        <w:pStyle w:val="Anhang-Bullet"/>
      </w:pPr>
      <w:r w:rsidRPr="00031C1A">
        <w:t>STARK – Stärkung der Transformationsdynamik und Aufbruch in den Revieren und an den Kohlekraftwerkstandorten</w:t>
      </w:r>
    </w:p>
    <w:p w14:paraId="5A5D780D" w14:textId="77777777" w:rsidR="0097344D" w:rsidRPr="00641FF2" w:rsidRDefault="0097344D" w:rsidP="00B84681">
      <w:pPr>
        <w:pStyle w:val="Anhang-Bullet"/>
      </w:pPr>
      <w:r w:rsidRPr="00031C1A">
        <w:t>Verordnung zur Vergabe von sonstigen Energiegewinnungsbereichen in der ausschließlichen Wirtschaftszone</w:t>
      </w:r>
    </w:p>
    <w:p w14:paraId="4ED3781E" w14:textId="77777777" w:rsidR="0097344D" w:rsidRDefault="0097344D" w:rsidP="00B84681">
      <w:pPr>
        <w:pStyle w:val="Anhang-Bullet"/>
      </w:pPr>
      <w:r w:rsidRPr="00031C1A">
        <w:t>Förderung für systemdienliche Elektrolyse</w:t>
      </w:r>
      <w:r>
        <w:t>anlagen</w:t>
      </w:r>
      <w:r w:rsidRPr="00031C1A">
        <w:t xml:space="preserve"> zur Erzeugung von </w:t>
      </w:r>
      <w:r>
        <w:t>g</w:t>
      </w:r>
      <w:r w:rsidRPr="00031C1A">
        <w:t>rünem Wasserstoff (vgl. § 96 Nr.</w:t>
      </w:r>
      <w:r>
        <w:t> </w:t>
      </w:r>
      <w:r w:rsidRPr="00031C1A">
        <w:t>6 WindSeeG)</w:t>
      </w:r>
    </w:p>
    <w:p w14:paraId="21B3F83C" w14:textId="77777777" w:rsidR="0097344D" w:rsidRPr="00641FF2" w:rsidRDefault="0097344D" w:rsidP="00B84681">
      <w:pPr>
        <w:spacing w:line="300" w:lineRule="atLeast"/>
      </w:pPr>
      <w:r>
        <w:t xml:space="preserve">Die Beschaffung von Wasserstoff in den Auktionen von </w:t>
      </w:r>
      <w:r w:rsidRPr="009A5504">
        <w:t>H</w:t>
      </w:r>
      <w:r w:rsidRPr="009A0BE3">
        <w:rPr>
          <w:vertAlign w:val="subscript"/>
        </w:rPr>
        <w:t>2</w:t>
      </w:r>
      <w:r w:rsidRPr="009A5504">
        <w:t>-Global</w:t>
      </w:r>
      <w:r>
        <w:t xml:space="preserve"> gilt nicht als anderweitige Förderung </w:t>
      </w:r>
      <w:r w:rsidRPr="00E826C3">
        <w:t>im Sinne von Nummer</w:t>
      </w:r>
      <w:r>
        <w:t> </w:t>
      </w:r>
      <w:r w:rsidRPr="00E826C3">
        <w:t>2.2 FRL KSV</w:t>
      </w:r>
      <w:r>
        <w:t>.</w:t>
      </w:r>
    </w:p>
    <w:p w14:paraId="1046C767" w14:textId="77777777" w:rsidR="0097344D" w:rsidRPr="009A0BE3" w:rsidRDefault="0097344D" w:rsidP="00B84681">
      <w:pPr>
        <w:pStyle w:val="Anhang-Anhang2"/>
        <w:rPr>
          <w:lang w:val="de-DE"/>
        </w:rPr>
      </w:pPr>
      <w:r w:rsidRPr="009A0BE3">
        <w:rPr>
          <w:lang w:val="de-DE"/>
        </w:rPr>
        <w:t>Hinweise:</w:t>
      </w:r>
    </w:p>
    <w:p w14:paraId="065C7757" w14:textId="77777777" w:rsidR="0097344D" w:rsidRDefault="0097344D" w:rsidP="00B84681">
      <w:pPr>
        <w:pStyle w:val="Listenabsatz"/>
        <w:numPr>
          <w:ilvl w:val="0"/>
          <w:numId w:val="58"/>
        </w:numPr>
        <w:adjustRightInd/>
        <w:snapToGrid/>
        <w:spacing w:before="0" w:line="300" w:lineRule="atLeast"/>
        <w:ind w:left="567" w:hanging="567"/>
        <w:contextualSpacing w:val="0"/>
        <w:jc w:val="both"/>
      </w:pPr>
      <w:r w:rsidRPr="000652FF">
        <w:t>Bei dieser Aufzählung handelt es sich um nicht abschließende Beispiele. Diese Hilfestellung entbindet nicht von der Pflicht zu einer eigenständigen Prüfung.</w:t>
      </w:r>
    </w:p>
    <w:p w14:paraId="245AEB92" w14:textId="77777777" w:rsidR="0097344D" w:rsidRDefault="0097344D" w:rsidP="00B84681">
      <w:pPr>
        <w:pStyle w:val="Listenabsatz"/>
        <w:numPr>
          <w:ilvl w:val="0"/>
          <w:numId w:val="58"/>
        </w:numPr>
        <w:adjustRightInd/>
        <w:snapToGrid/>
        <w:spacing w:before="0" w:line="300" w:lineRule="atLeast"/>
        <w:ind w:left="567" w:hanging="567"/>
        <w:contextualSpacing w:val="0"/>
        <w:jc w:val="both"/>
      </w:pPr>
      <w:r>
        <w:t xml:space="preserve">Antragsteller sind verpflichtet, bei Antragstellung vollständige und wahrheitsgemäße Angaben über für das Vorhaben bereits bewilligte oder beantragte anderweitige Förderungen zu machen (Nummer 8.2(e)(vii) FRL KSV). Diese Verpflichtung erstreckt sich auch auf Förderungen, die in dieser Liste </w:t>
      </w:r>
      <w:r w:rsidRPr="00456612">
        <w:rPr>
          <w:u w:val="single"/>
        </w:rPr>
        <w:t xml:space="preserve">nicht </w:t>
      </w:r>
      <w:r>
        <w:t>erfasst sind.</w:t>
      </w:r>
    </w:p>
    <w:p w14:paraId="4F0C04E6" w14:textId="77777777" w:rsidR="0097344D" w:rsidRDefault="0097344D" w:rsidP="00B84681">
      <w:pPr>
        <w:pStyle w:val="Listenabsatz"/>
        <w:numPr>
          <w:ilvl w:val="0"/>
          <w:numId w:val="58"/>
        </w:numPr>
        <w:adjustRightInd/>
        <w:snapToGrid/>
        <w:spacing w:before="0" w:line="300" w:lineRule="atLeast"/>
        <w:ind w:left="567" w:hanging="567"/>
        <w:contextualSpacing w:val="0"/>
        <w:jc w:val="both"/>
      </w:pPr>
      <w:r>
        <w:t xml:space="preserve">Sofern Zweifel bestehen, ob eine vor Antragstellung bereits bewilligte Förderung eine anderweitige Förderung i.S.v. Nummer 2.2 FRL KSV darstellt und daher nach Nummer 7.1(a)(i) FRL KSV bei der Bestimmung des Basis-Vertragspreises berücksichtigt werden sollte, kann innerhalb des ersten Monats nach Veröffentlichung dieses Förderaufrufs Rücksprache mit der Bewilligungsbehörde gehalten werden. </w:t>
      </w:r>
    </w:p>
    <w:p w14:paraId="1B24C2A0" w14:textId="77777777" w:rsidR="0097344D" w:rsidRDefault="0097344D" w:rsidP="00B84681">
      <w:pPr>
        <w:pStyle w:val="Listenabsatz"/>
        <w:numPr>
          <w:ilvl w:val="0"/>
          <w:numId w:val="58"/>
        </w:numPr>
        <w:adjustRightInd/>
        <w:snapToGrid/>
        <w:spacing w:before="0" w:line="300" w:lineRule="atLeast"/>
        <w:ind w:left="567" w:hanging="567"/>
        <w:contextualSpacing w:val="0"/>
        <w:jc w:val="both"/>
      </w:pPr>
      <w:r>
        <w:t>Wir weisen darauf hin, dass nach Abschluss eines Klimaschutzvertrags voraussichtlich keine Förderung nach dem Förderprogramm „Bundesförderung Industrie und Klimaschutz“ mehr beantragt werden kann.</w:t>
      </w:r>
    </w:p>
    <w:p w14:paraId="6C4B2A25" w14:textId="77777777" w:rsidR="0097344D" w:rsidRDefault="0097344D" w:rsidP="0097344D">
      <w:pPr>
        <w:spacing w:line="240" w:lineRule="auto"/>
        <w:rPr>
          <w:rFonts w:eastAsiaTheme="minorEastAsia" w:cs="BundesSerif Regular"/>
          <w:szCs w:val="23"/>
        </w:rPr>
      </w:pPr>
      <w:r>
        <w:br w:type="page" w:clear="all"/>
      </w:r>
    </w:p>
    <w:p w14:paraId="1A9CCC39" w14:textId="77777777" w:rsidR="0097344D" w:rsidRPr="00456612" w:rsidRDefault="0097344D" w:rsidP="0097344D">
      <w:pPr>
        <w:pStyle w:val="Anhang-Anhang1"/>
        <w:rPr>
          <w:lang w:val="de-DE"/>
        </w:rPr>
      </w:pPr>
      <w:bookmarkStart w:id="381" w:name="_Toc148340993"/>
      <w:bookmarkStart w:id="382" w:name="_Toc160794133"/>
      <w:bookmarkStart w:id="383" w:name="_Toc161045049"/>
      <w:bookmarkStart w:id="384" w:name="_Toc161046882"/>
      <w:bookmarkStart w:id="385" w:name="_Hlk153210219"/>
      <w:r w:rsidRPr="00456612">
        <w:rPr>
          <w:lang w:val="de-DE"/>
        </w:rPr>
        <w:t>Checkliste zu den einzureichenden Unterlagen und Nachweisen</w:t>
      </w:r>
      <w:bookmarkEnd w:id="381"/>
      <w:bookmarkEnd w:id="382"/>
      <w:bookmarkEnd w:id="383"/>
      <w:bookmarkEnd w:id="384"/>
    </w:p>
    <w:bookmarkEnd w:id="385"/>
    <w:p w14:paraId="0C536713" w14:textId="77777777" w:rsidR="0097344D" w:rsidRPr="000B0B61" w:rsidRDefault="0097344D" w:rsidP="00B84681">
      <w:pPr>
        <w:spacing w:line="300" w:lineRule="atLeast"/>
      </w:pPr>
      <w:r>
        <w:t>Für die</w:t>
      </w:r>
      <w:r w:rsidRPr="000B0B61">
        <w:t xml:space="preserve"> Teilnahme am </w:t>
      </w:r>
      <w:r>
        <w:t xml:space="preserve">ersten Gebotsverfahren des </w:t>
      </w:r>
      <w:r w:rsidRPr="000B0B61">
        <w:t>Förderprogramm</w:t>
      </w:r>
      <w:r>
        <w:t>s</w:t>
      </w:r>
      <w:r w:rsidRPr="000B0B61">
        <w:t xml:space="preserve"> Klimaschutzverträge sind folgende Unterlagen </w:t>
      </w:r>
      <w:r>
        <w:t>und Nachweise</w:t>
      </w:r>
      <w:r w:rsidRPr="000B0B61">
        <w:t xml:space="preserve"> </w:t>
      </w:r>
      <w:r>
        <w:t>einzureichen</w:t>
      </w:r>
      <w:r w:rsidRPr="000B0B61">
        <w:t>:</w:t>
      </w:r>
    </w:p>
    <w:p w14:paraId="76A5F880" w14:textId="77777777" w:rsidR="0097344D" w:rsidRPr="00456612" w:rsidRDefault="0097344D" w:rsidP="00B84681">
      <w:pPr>
        <w:pStyle w:val="Anhang-Anhang2"/>
        <w:rPr>
          <w:lang w:val="de-DE"/>
        </w:rPr>
      </w:pPr>
      <w:r w:rsidRPr="00456612">
        <w:rPr>
          <w:bCs/>
          <w:lang w:val="de-DE"/>
        </w:rPr>
        <w:t>Unter</w:t>
      </w:r>
      <w:r w:rsidRPr="00456612">
        <w:rPr>
          <w:lang w:val="de-DE"/>
        </w:rPr>
        <w:t xml:space="preserve">lagen, die als PDF-Datei über easy-Online eingereicht werden: </w:t>
      </w:r>
    </w:p>
    <w:p w14:paraId="583B33F8" w14:textId="77777777" w:rsidR="0097344D" w:rsidRPr="00F04E61" w:rsidRDefault="0097344D" w:rsidP="00B84681">
      <w:pPr>
        <w:pStyle w:val="Anhang-Bullet"/>
      </w:pPr>
      <w:r>
        <w:t>Ausgefüllter Formularantrag (</w:t>
      </w:r>
      <w:r w:rsidRPr="00F04E61">
        <w:t>unterschrieben</w:t>
      </w:r>
      <w:r>
        <w:rPr>
          <w:rStyle w:val="Funotenzeichen"/>
        </w:rPr>
        <w:footnoteReference w:id="33"/>
      </w:r>
      <w:r w:rsidRPr="00F04E61">
        <w:t xml:space="preserve"> </w:t>
      </w:r>
      <w:r>
        <w:t>oder mit einer QES</w:t>
      </w:r>
      <w:r>
        <w:rPr>
          <w:rStyle w:val="Funotenzeichen"/>
        </w:rPr>
        <w:footnoteReference w:id="34"/>
      </w:r>
      <w:r>
        <w:t xml:space="preserve"> versehen; alternativ kann eine Verifizierung </w:t>
      </w:r>
      <w:r w:rsidRPr="00ED1E01">
        <w:t>per TAN-Verfahren erfolgen</w:t>
      </w:r>
      <w:r>
        <w:t>),</w:t>
      </w:r>
    </w:p>
    <w:p w14:paraId="72459977" w14:textId="77777777" w:rsidR="0097344D" w:rsidRDefault="0097344D" w:rsidP="00B84681">
      <w:pPr>
        <w:pStyle w:val="Anhang-Bullet"/>
      </w:pPr>
      <w:r>
        <w:t>ausgefüllte Vorhabenbeschreibung (Formblatt Vorhabenbeschreibung),</w:t>
      </w:r>
    </w:p>
    <w:p w14:paraId="731D6B67" w14:textId="77777777" w:rsidR="0097344D" w:rsidRPr="00F04E61" w:rsidRDefault="0097344D" w:rsidP="00B84681">
      <w:pPr>
        <w:pStyle w:val="Anhang-Bullet"/>
      </w:pPr>
      <w:r>
        <w:t>ausgefülltes quantitatives Abfragedokument inkl. Finanzierungsplan (PDF),</w:t>
      </w:r>
    </w:p>
    <w:p w14:paraId="4AAE5451" w14:textId="77777777" w:rsidR="0097344D" w:rsidRDefault="0097344D" w:rsidP="00B84681">
      <w:pPr>
        <w:pStyle w:val="Anhang-Bullet"/>
      </w:pPr>
      <w:r>
        <w:t>Bonitätsnachweis,</w:t>
      </w:r>
    </w:p>
    <w:p w14:paraId="1CE571AF" w14:textId="77777777" w:rsidR="0097344D" w:rsidRDefault="0097344D" w:rsidP="00B84681">
      <w:pPr>
        <w:pStyle w:val="Anhang-Bullet"/>
      </w:pPr>
      <w:r w:rsidRPr="00F04E61">
        <w:t xml:space="preserve">(Betriebs-)Vereinbarung </w:t>
      </w:r>
      <w:r>
        <w:t xml:space="preserve">oder gleichwertige Erklärung i.S.v. Nummer 8.2(e)(vi) </w:t>
      </w:r>
      <w:r w:rsidRPr="009E5463">
        <w:t>FRL KSV,</w:t>
      </w:r>
    </w:p>
    <w:p w14:paraId="2946FA47" w14:textId="77777777" w:rsidR="0097344D" w:rsidRDefault="0097344D" w:rsidP="00B84681">
      <w:pPr>
        <w:pStyle w:val="Anhang-Bullet"/>
      </w:pPr>
      <w:r>
        <w:t>digitale Kopie des ausgefüllten und unterschriebenen Klimaschutzvertrags (einschließlich seiner Anhänge, mit Ausnahme des Anhangs 2 des Klimaschutzvertrags</w:t>
      </w:r>
      <w:r>
        <w:rPr>
          <w:rStyle w:val="Funotenzeichen"/>
        </w:rPr>
        <w:footnoteReference w:id="35"/>
      </w:r>
      <w:r>
        <w:t>),</w:t>
      </w:r>
    </w:p>
    <w:p w14:paraId="22FC3602" w14:textId="77777777" w:rsidR="0097344D" w:rsidRPr="009E5463" w:rsidRDefault="0097344D" w:rsidP="00B84681">
      <w:pPr>
        <w:pStyle w:val="Anhang-Bullet"/>
      </w:pPr>
      <w:r>
        <w:t>digitale Kopie des Nachweises über eine Sicherheit,</w:t>
      </w:r>
    </w:p>
    <w:p w14:paraId="40B0B7C1" w14:textId="77777777" w:rsidR="0097344D" w:rsidRDefault="0097344D" w:rsidP="00B84681">
      <w:pPr>
        <w:pStyle w:val="Anhang-Bullet"/>
      </w:pPr>
      <w:r>
        <w:t>nur, sofern für das Vorhaben erforderlich:</w:t>
      </w:r>
    </w:p>
    <w:p w14:paraId="56863676" w14:textId="77777777" w:rsidR="0097344D" w:rsidRDefault="0097344D" w:rsidP="00B84681">
      <w:pPr>
        <w:pStyle w:val="Anhang-Bullet"/>
        <w:numPr>
          <w:ilvl w:val="0"/>
          <w:numId w:val="59"/>
        </w:numPr>
      </w:pPr>
      <w:r w:rsidRPr="009E5463">
        <w:t>Nachweise bezüglich der energetischen Nutzung von Biomasse,</w:t>
      </w:r>
    </w:p>
    <w:p w14:paraId="75E4346A" w14:textId="77777777" w:rsidR="0097344D" w:rsidRDefault="0097344D" w:rsidP="00B84681">
      <w:pPr>
        <w:pStyle w:val="Anhang-Bullet"/>
        <w:numPr>
          <w:ilvl w:val="0"/>
          <w:numId w:val="59"/>
        </w:numPr>
      </w:pPr>
      <w:r w:rsidRPr="009E5463">
        <w:t>Nachweise bezüglich der Nutzung von Erdgas</w:t>
      </w:r>
      <w:r>
        <w:t>,</w:t>
      </w:r>
    </w:p>
    <w:p w14:paraId="4EBBC7C2" w14:textId="77777777" w:rsidR="0097344D" w:rsidRPr="009E5463" w:rsidRDefault="0097344D" w:rsidP="00B84681">
      <w:pPr>
        <w:pStyle w:val="Anhang-Bullet"/>
        <w:numPr>
          <w:ilvl w:val="0"/>
          <w:numId w:val="59"/>
        </w:numPr>
      </w:pPr>
      <w:r w:rsidRPr="00DA31F9">
        <w:t>Nachweise bezüglich der Nutzung der umweltschädlichsten fossilen Brennstoffe,</w:t>
      </w:r>
    </w:p>
    <w:p w14:paraId="14EB440E" w14:textId="77777777" w:rsidR="0097344D" w:rsidRPr="009E5463" w:rsidRDefault="0097344D" w:rsidP="00B84681">
      <w:pPr>
        <w:pStyle w:val="Anhang-Bullet"/>
        <w:numPr>
          <w:ilvl w:val="0"/>
          <w:numId w:val="59"/>
        </w:numPr>
      </w:pPr>
      <w:r w:rsidRPr="004C4F49">
        <w:t>Nachweis über Bevollmächtigung des Konsortialführers.</w:t>
      </w:r>
    </w:p>
    <w:p w14:paraId="209E9A1D" w14:textId="77777777" w:rsidR="0097344D" w:rsidRPr="00A52076" w:rsidRDefault="0097344D" w:rsidP="00B84681">
      <w:pPr>
        <w:pStyle w:val="Anhang-Anhang2"/>
        <w:rPr>
          <w:lang w:val="de-DE"/>
        </w:rPr>
      </w:pPr>
      <w:r w:rsidRPr="00A52076">
        <w:rPr>
          <w:lang w:val="de-DE"/>
        </w:rPr>
        <w:t>Unterlagen, die auf dem Postweg einzureichen sind:</w:t>
      </w:r>
    </w:p>
    <w:p w14:paraId="7F8B19E1" w14:textId="77777777" w:rsidR="0097344D" w:rsidRPr="00031C1A" w:rsidRDefault="0097344D" w:rsidP="00B84681">
      <w:pPr>
        <w:pStyle w:val="Anhang-Bullet"/>
        <w:rPr>
          <w:rFonts w:eastAsia="Arial"/>
        </w:rPr>
      </w:pPr>
      <w:r w:rsidRPr="00E13ACD">
        <w:rPr>
          <w:rFonts w:eastAsia="Arial"/>
        </w:rPr>
        <w:t>Ausgefüllter und unterschriebener Klimaschutzvertrag</w:t>
      </w:r>
      <w:r>
        <w:rPr>
          <w:rFonts w:eastAsia="Arial"/>
        </w:rPr>
        <w:t xml:space="preserve"> (einschließlich aller Anhänge</w:t>
      </w:r>
      <w:r>
        <w:rPr>
          <w:rStyle w:val="Funotenzeichen"/>
          <w:rFonts w:eastAsia="Arial"/>
        </w:rPr>
        <w:footnoteReference w:id="36"/>
      </w:r>
      <w:r>
        <w:rPr>
          <w:rFonts w:eastAsia="Arial"/>
        </w:rPr>
        <w:t>),</w:t>
      </w:r>
    </w:p>
    <w:p w14:paraId="166CDAA8" w14:textId="77777777" w:rsidR="0097344D" w:rsidRPr="000B0B61" w:rsidRDefault="0097344D" w:rsidP="00B84681">
      <w:pPr>
        <w:pStyle w:val="Anhang-Bullet"/>
        <w:rPr>
          <w:rFonts w:eastAsia="Arial"/>
        </w:rPr>
      </w:pPr>
      <w:r w:rsidRPr="545C810C">
        <w:rPr>
          <w:rFonts w:eastAsia="Arial"/>
        </w:rPr>
        <w:t xml:space="preserve">Nachweis über eine Sicherheit </w:t>
      </w:r>
      <w:r>
        <w:rPr>
          <w:rFonts w:eastAsia="Arial"/>
        </w:rPr>
        <w:t>nach</w:t>
      </w:r>
      <w:r w:rsidRPr="545C810C">
        <w:rPr>
          <w:rFonts w:eastAsia="Arial"/>
        </w:rPr>
        <w:t xml:space="preserve"> Nummer</w:t>
      </w:r>
      <w:r>
        <w:rPr>
          <w:rFonts w:eastAsia="Arial"/>
        </w:rPr>
        <w:t> </w:t>
      </w:r>
      <w:r w:rsidRPr="545C810C">
        <w:rPr>
          <w:rFonts w:eastAsia="Arial"/>
        </w:rPr>
        <w:t>8.2(</w:t>
      </w:r>
      <w:r>
        <w:rPr>
          <w:rFonts w:eastAsia="Arial"/>
        </w:rPr>
        <w:t>e</w:t>
      </w:r>
      <w:r w:rsidRPr="545C810C">
        <w:rPr>
          <w:rFonts w:eastAsia="Arial"/>
        </w:rPr>
        <w:t>)(v) FRL KSV.</w:t>
      </w:r>
    </w:p>
    <w:p w14:paraId="690D13B4" w14:textId="77777777" w:rsidR="0097344D" w:rsidRDefault="0097344D" w:rsidP="00B84681">
      <w:pPr>
        <w:spacing w:line="300" w:lineRule="atLeast"/>
      </w:pPr>
      <w:r w:rsidRPr="000B0B61">
        <w:t xml:space="preserve">Beide Dokumente sind zusätzlich zur Einreichung einer digitalen Kopie über das Portal „easy-Online“ im Original spätestens innerhalb einer Woche </w:t>
      </w:r>
      <w:r>
        <w:t xml:space="preserve">nach Ablauf der materiellen Ausschlussfrist </w:t>
      </w:r>
      <w:r w:rsidRPr="000B0B61">
        <w:t xml:space="preserve">in Schriftform </w:t>
      </w:r>
      <w:r>
        <w:t>an den Projektträger Jülich, Fachbereich:</w:t>
      </w:r>
      <w:r w:rsidRPr="005E7100">
        <w:t xml:space="preserve"> Transformation der Industrie – Klimaschutzverträge (ESN 7)</w:t>
      </w:r>
      <w:r>
        <w:t xml:space="preserve">, </w:t>
      </w:r>
      <w:r w:rsidRPr="005E7100">
        <w:t>Postfach 61 02 47</w:t>
      </w:r>
      <w:r>
        <w:t xml:space="preserve">, </w:t>
      </w:r>
      <w:r w:rsidRPr="005E7100">
        <w:t>10923 Berlin</w:t>
      </w:r>
      <w:r>
        <w:t xml:space="preserve"> </w:t>
      </w:r>
      <w:r w:rsidRPr="00D00F36">
        <w:rPr>
          <w:rFonts w:eastAsia="Arial"/>
        </w:rPr>
        <w:t>in der Funktion als Verwaltungshelfer der Bewilligungsbehörde</w:t>
      </w:r>
      <w:r>
        <w:t xml:space="preserve"> zu übersenden. </w:t>
      </w:r>
      <w:r w:rsidRPr="00136B7B">
        <w:rPr>
          <w:b/>
          <w:bCs/>
        </w:rPr>
        <w:t>Das Adressfeld ist mit dem Zusatz „Persönlich/Vertraulich“ zu kennzeichnen.</w:t>
      </w:r>
      <w:r>
        <w:t xml:space="preserve"> Alternativ kann eine persönliche Abgabe erfolgen (Besucheranschrift: </w:t>
      </w:r>
      <w:r w:rsidRPr="002D525B">
        <w:t>Projektträger Jülich, Lützowstr. 109, 10785 Berlin)</w:t>
      </w:r>
      <w:r>
        <w:t xml:space="preserve">. </w:t>
      </w:r>
      <w:r w:rsidRPr="00430EDA">
        <w:t xml:space="preserve">Die Unterlagen sind in diesem Fall in einem verschlossenen Umschlag zu übergeben, der als „Persönlich/Vertraulich“ gekennzeichnet ist. </w:t>
      </w:r>
      <w:r>
        <w:t xml:space="preserve">Hinsichtlich der Schriftform gelten die </w:t>
      </w:r>
      <w:r w:rsidRPr="009F193A">
        <w:t>Anforderungen des §</w:t>
      </w:r>
      <w:r>
        <w:t> </w:t>
      </w:r>
      <w:r w:rsidRPr="009F193A">
        <w:t>126 Abs.</w:t>
      </w:r>
      <w:r>
        <w:t> </w:t>
      </w:r>
      <w:r w:rsidRPr="009F193A">
        <w:t>1 BGB (handschriftliche oder notariell beglaubigte Unterzeichnung) oder §</w:t>
      </w:r>
      <w:r>
        <w:t> </w:t>
      </w:r>
      <w:r w:rsidRPr="009F193A">
        <w:t>126 Abs.</w:t>
      </w:r>
      <w:r>
        <w:t> </w:t>
      </w:r>
      <w:r w:rsidRPr="009F193A">
        <w:t>4 BGB (notarielle Beurkundung).</w:t>
      </w:r>
      <w:r>
        <w:t xml:space="preserve"> Zur Klarstellung: § 350 HGB findet keine Anwendung.</w:t>
      </w:r>
    </w:p>
    <w:p w14:paraId="35B9D4D5" w14:textId="2EE22B65" w:rsidR="0097344D" w:rsidRPr="00302CA1" w:rsidRDefault="0097344D" w:rsidP="00B84681">
      <w:pPr>
        <w:spacing w:line="300" w:lineRule="atLeast"/>
        <w:sectPr w:rsidR="0097344D" w:rsidRPr="00302CA1" w:rsidSect="00123B0E">
          <w:headerReference w:type="even" r:id="rId42"/>
          <w:headerReference w:type="default" r:id="rId43"/>
          <w:footerReference w:type="even" r:id="rId44"/>
          <w:footerReference w:type="default" r:id="rId45"/>
          <w:headerReference w:type="first" r:id="rId46"/>
          <w:footerReference w:type="first" r:id="rId47"/>
          <w:pgSz w:w="11906" w:h="16838"/>
          <w:pgMar w:top="1418" w:right="1418" w:bottom="1418" w:left="1418" w:header="567" w:footer="567" w:gutter="0"/>
          <w:cols w:space="708"/>
          <w:titlePg/>
          <w:docGrid w:linePitch="360"/>
        </w:sectPr>
      </w:pPr>
      <w:r>
        <w:t xml:space="preserve">Weitere Einzelheiten zur Antragseinreichung und zur Einreichung des Klimaschutzvertrags finden sich in der "Handreichung Antragseinreichung und Einreichung KSV", die auf der Webseite </w:t>
      </w:r>
      <w:hyperlink r:id="rId48" w:history="1">
        <w:r w:rsidRPr="00F82312">
          <w:rPr>
            <w:rStyle w:val="Hyperlink"/>
            <w:rFonts w:ascii="Times New Roman" w:hAnsi="Times New Roman" w:cs="BundesSerif Regular"/>
          </w:rPr>
          <w:t>https://www.klimaschutzvertraege.info</w:t>
        </w:r>
      </w:hyperlink>
      <w:r>
        <w:t xml:space="preserve"> veröffentlicht ist.</w:t>
      </w:r>
      <w:r w:rsidRPr="00946B0C">
        <w:t xml:space="preserve"> </w:t>
      </w:r>
    </w:p>
    <w:p w14:paraId="3526AD32" w14:textId="77777777" w:rsidR="0097344D" w:rsidRDefault="0097344D" w:rsidP="0097344D">
      <w:pPr>
        <w:pStyle w:val="Anhang-Anhang1"/>
        <w:numPr>
          <w:ilvl w:val="0"/>
          <w:numId w:val="0"/>
        </w:numPr>
        <w:rPr>
          <w:lang w:val="de-DE"/>
        </w:rPr>
      </w:pPr>
      <w:bookmarkStart w:id="386" w:name="_Toc160794134"/>
      <w:bookmarkStart w:id="387" w:name="_Toc161045050"/>
      <w:bookmarkStart w:id="388" w:name="_Toc161046883"/>
      <w:r>
        <w:rPr>
          <w:lang w:val="de-DE"/>
        </w:rPr>
        <w:t>Anhang 4: Absicherungspreise für CO</w:t>
      </w:r>
      <w:r>
        <w:rPr>
          <w:vertAlign w:val="subscript"/>
          <w:lang w:val="de-DE"/>
        </w:rPr>
        <w:t>2</w:t>
      </w:r>
      <w:r>
        <w:rPr>
          <w:lang w:val="de-DE"/>
        </w:rPr>
        <w:t xml:space="preserve"> und die Energieträger i</w:t>
      </w:r>
      <w:bookmarkEnd w:id="386"/>
      <w:bookmarkEnd w:id="387"/>
      <w:bookmarkEnd w:id="388"/>
    </w:p>
    <w:p w14:paraId="27CF2B63" w14:textId="77777777" w:rsidR="0097344D" w:rsidRDefault="0097344D" w:rsidP="00B84681">
      <w:pPr>
        <w:spacing w:line="300" w:lineRule="atLeast"/>
      </w:pPr>
      <w:r>
        <w:t>D</w:t>
      </w:r>
      <w:r w:rsidRPr="006601FB">
        <w:t xml:space="preserve">er </w:t>
      </w:r>
      <w:r w:rsidRPr="0069001F">
        <w:rPr>
          <w:b/>
          <w:bCs/>
        </w:rPr>
        <w:t>jährliche Absicherungspreis für den CO</w:t>
      </w:r>
      <w:r w:rsidRPr="0069001F">
        <w:rPr>
          <w:b/>
          <w:bCs/>
          <w:vertAlign w:val="subscript"/>
        </w:rPr>
        <w:t>2</w:t>
      </w:r>
      <w:r w:rsidRPr="0069001F">
        <w:rPr>
          <w:b/>
          <w:bCs/>
        </w:rPr>
        <w:t xml:space="preserve">-Preis </w:t>
      </w:r>
      <m:oMath>
        <m:sSubSup>
          <m:sSubSupPr>
            <m:ctrlPr>
              <w:rPr>
                <w:rFonts w:ascii="Cambria Math" w:hAnsi="Cambria Math"/>
                <w:b/>
                <w:bCs/>
              </w:rPr>
            </m:ctrlPr>
          </m:sSubSupPr>
          <m:e>
            <m:r>
              <m:rPr>
                <m:sty m:val="b"/>
              </m:rPr>
              <w:rPr>
                <w:rFonts w:ascii="Cambria Math" w:hAnsi="Cambria Math"/>
              </w:rPr>
              <m:t>p</m:t>
            </m:r>
          </m:e>
          <m:sub>
            <m:r>
              <m:rPr>
                <m:sty m:val="b"/>
              </m:rPr>
              <w:rPr>
                <w:rFonts w:ascii="Cambria Math" w:hAnsi="Cambria Math"/>
              </w:rPr>
              <m:t>CO2</m:t>
            </m:r>
          </m:sub>
          <m:sup>
            <m:r>
              <m:rPr>
                <m:sty m:val="b"/>
              </m:rPr>
              <w:rPr>
                <w:rFonts w:ascii="Cambria Math" w:hAnsi="Cambria Math"/>
              </w:rPr>
              <m:t>sicher, t</m:t>
            </m:r>
          </m:sup>
        </m:sSubSup>
      </m:oMath>
      <w:r>
        <w:t xml:space="preserve"> , der im Förderprogramm Klimaschutzverträge als Rechenwert </w:t>
      </w:r>
      <w:r w:rsidRPr="00F55268">
        <w:t xml:space="preserve">zur Ermittlung der maximalen jährlichen Fördersumme </w:t>
      </w:r>
      <w:r>
        <w:t xml:space="preserve">herangezogen wird </w:t>
      </w:r>
      <w:r w:rsidRPr="00F55268">
        <w:t>(vgl. Anhang</w:t>
      </w:r>
      <w:r>
        <w:t> </w:t>
      </w:r>
      <w:r w:rsidRPr="00F55268">
        <w:t>1 Abschnitt</w:t>
      </w:r>
      <w:r>
        <w:t> </w:t>
      </w:r>
      <w:r w:rsidRPr="00F55268">
        <w:t>3 FRL KSV)</w:t>
      </w:r>
      <w:r>
        <w:t>,</w:t>
      </w:r>
      <w:r w:rsidRPr="00F55268">
        <w:t xml:space="preserve"> </w:t>
      </w:r>
      <w:r>
        <w:t>wird wie folgt festgelegt:</w:t>
      </w:r>
      <w:r w:rsidRPr="005A3C1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268"/>
      </w:tblGrid>
      <w:tr w:rsidR="0097344D" w:rsidRPr="00F4545F" w14:paraId="73F97969" w14:textId="77777777" w:rsidTr="00A93822">
        <w:trPr>
          <w:trHeight w:val="255"/>
          <w:tblHeader/>
        </w:trPr>
        <w:tc>
          <w:tcPr>
            <w:tcW w:w="2268" w:type="dxa"/>
            <w:vAlign w:val="center"/>
          </w:tcPr>
          <w:p w14:paraId="51C02EBC" w14:textId="77777777" w:rsidR="0097344D" w:rsidRPr="00136B7B" w:rsidRDefault="0097344D" w:rsidP="00A93822">
            <w:pPr>
              <w:spacing w:before="40" w:after="40" w:line="240" w:lineRule="auto"/>
              <w:rPr>
                <w:rFonts w:eastAsia="Calibri"/>
                <w:b/>
                <w:bCs/>
                <w:sz w:val="20"/>
              </w:rPr>
            </w:pPr>
            <w:r w:rsidRPr="00136B7B">
              <w:rPr>
                <w:rFonts w:eastAsia="Calibri"/>
                <w:b/>
                <w:bCs/>
                <w:sz w:val="20"/>
              </w:rPr>
              <w:t>Jahr</w:t>
            </w:r>
          </w:p>
        </w:tc>
        <w:tc>
          <w:tcPr>
            <w:tcW w:w="2268" w:type="dxa"/>
            <w:tcBorders>
              <w:bottom w:val="single" w:sz="4" w:space="0" w:color="auto"/>
            </w:tcBorders>
          </w:tcPr>
          <w:p w14:paraId="54CDBDDC" w14:textId="77777777" w:rsidR="0097344D" w:rsidRPr="00744661" w:rsidRDefault="0097344D" w:rsidP="00A93822">
            <w:pPr>
              <w:spacing w:before="40" w:after="40" w:line="240" w:lineRule="auto"/>
              <w:rPr>
                <w:rFonts w:eastAsia="Arial"/>
                <w:b/>
                <w:bCs/>
                <w:sz w:val="20"/>
                <w:highlight w:val="yellow"/>
              </w:rPr>
            </w:pPr>
            <w:r w:rsidRPr="00136B7B">
              <w:rPr>
                <w:rFonts w:eastAsia="Arial"/>
                <w:b/>
                <w:bCs/>
                <w:sz w:val="20"/>
              </w:rPr>
              <w:t>EUR/t CO</w:t>
            </w:r>
            <w:r w:rsidRPr="00136B7B">
              <w:rPr>
                <w:rFonts w:eastAsia="Arial"/>
                <w:b/>
                <w:bCs/>
                <w:sz w:val="20"/>
                <w:vertAlign w:val="subscript"/>
              </w:rPr>
              <w:t>2</w:t>
            </w:r>
            <w:r w:rsidRPr="00136B7B">
              <w:rPr>
                <w:rFonts w:eastAsia="Arial"/>
                <w:b/>
                <w:bCs/>
                <w:sz w:val="20"/>
              </w:rPr>
              <w:t>-Äquivalent</w:t>
            </w:r>
          </w:p>
        </w:tc>
      </w:tr>
      <w:tr w:rsidR="0097344D" w:rsidRPr="00F4545F" w14:paraId="195055C3" w14:textId="77777777" w:rsidTr="00A93822">
        <w:trPr>
          <w:trHeight w:val="255"/>
        </w:trPr>
        <w:tc>
          <w:tcPr>
            <w:tcW w:w="2268" w:type="dxa"/>
            <w:vAlign w:val="bottom"/>
          </w:tcPr>
          <w:p w14:paraId="44B39ED7"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2024</w:t>
            </w:r>
          </w:p>
        </w:tc>
        <w:tc>
          <w:tcPr>
            <w:tcW w:w="2268" w:type="dxa"/>
            <w:tcBorders>
              <w:top w:val="single" w:sz="4" w:space="0" w:color="auto"/>
              <w:left w:val="nil"/>
              <w:bottom w:val="single" w:sz="4" w:space="0" w:color="auto"/>
              <w:right w:val="single" w:sz="4" w:space="0" w:color="auto"/>
            </w:tcBorders>
            <w:shd w:val="clear" w:color="auto" w:fill="auto"/>
            <w:vAlign w:val="bottom"/>
          </w:tcPr>
          <w:p w14:paraId="39E174F3"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40</w:t>
            </w:r>
            <w:r>
              <w:rPr>
                <w:color w:val="000000"/>
                <w:sz w:val="20"/>
              </w:rPr>
              <w:t>,</w:t>
            </w:r>
            <w:r w:rsidRPr="00F4235E">
              <w:rPr>
                <w:color w:val="000000"/>
                <w:sz w:val="20"/>
              </w:rPr>
              <w:t>00</w:t>
            </w:r>
          </w:p>
        </w:tc>
      </w:tr>
      <w:tr w:rsidR="0097344D" w:rsidRPr="00F4545F" w14:paraId="36C7F282" w14:textId="77777777" w:rsidTr="00A93822">
        <w:trPr>
          <w:trHeight w:val="255"/>
        </w:trPr>
        <w:tc>
          <w:tcPr>
            <w:tcW w:w="2268" w:type="dxa"/>
            <w:vAlign w:val="bottom"/>
          </w:tcPr>
          <w:p w14:paraId="39F6D841"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2025</w:t>
            </w:r>
          </w:p>
        </w:tc>
        <w:tc>
          <w:tcPr>
            <w:tcW w:w="2268" w:type="dxa"/>
            <w:tcBorders>
              <w:top w:val="single" w:sz="4" w:space="0" w:color="auto"/>
              <w:left w:val="nil"/>
              <w:bottom w:val="single" w:sz="4" w:space="0" w:color="auto"/>
              <w:right w:val="single" w:sz="4" w:space="0" w:color="auto"/>
            </w:tcBorders>
            <w:shd w:val="clear" w:color="auto" w:fill="auto"/>
            <w:vAlign w:val="bottom"/>
          </w:tcPr>
          <w:p w14:paraId="4DD31B37"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40</w:t>
            </w:r>
            <w:r>
              <w:rPr>
                <w:color w:val="000000"/>
                <w:sz w:val="20"/>
              </w:rPr>
              <w:t>,</w:t>
            </w:r>
            <w:r w:rsidRPr="00F4235E">
              <w:rPr>
                <w:color w:val="000000"/>
                <w:sz w:val="20"/>
              </w:rPr>
              <w:t>00</w:t>
            </w:r>
          </w:p>
        </w:tc>
      </w:tr>
      <w:tr w:rsidR="0097344D" w:rsidRPr="00F4545F" w14:paraId="2DFFAD56" w14:textId="77777777" w:rsidTr="00A93822">
        <w:trPr>
          <w:trHeight w:val="255"/>
        </w:trPr>
        <w:tc>
          <w:tcPr>
            <w:tcW w:w="2268" w:type="dxa"/>
            <w:vAlign w:val="bottom"/>
          </w:tcPr>
          <w:p w14:paraId="2FAF43CA"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2026</w:t>
            </w:r>
          </w:p>
        </w:tc>
        <w:tc>
          <w:tcPr>
            <w:tcW w:w="2268" w:type="dxa"/>
            <w:tcBorders>
              <w:top w:val="single" w:sz="4" w:space="0" w:color="auto"/>
              <w:left w:val="nil"/>
              <w:bottom w:val="single" w:sz="4" w:space="0" w:color="auto"/>
              <w:right w:val="single" w:sz="4" w:space="0" w:color="auto"/>
            </w:tcBorders>
            <w:shd w:val="clear" w:color="auto" w:fill="auto"/>
            <w:vAlign w:val="bottom"/>
          </w:tcPr>
          <w:p w14:paraId="71C858B3"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45</w:t>
            </w:r>
            <w:r>
              <w:rPr>
                <w:color w:val="000000"/>
                <w:sz w:val="20"/>
              </w:rPr>
              <w:t>,</w:t>
            </w:r>
            <w:r w:rsidRPr="00F4235E">
              <w:rPr>
                <w:color w:val="000000"/>
                <w:sz w:val="20"/>
              </w:rPr>
              <w:t>00</w:t>
            </w:r>
          </w:p>
        </w:tc>
      </w:tr>
      <w:tr w:rsidR="0097344D" w:rsidRPr="00F4545F" w14:paraId="34A24ADA" w14:textId="77777777" w:rsidTr="00A93822">
        <w:trPr>
          <w:trHeight w:val="255"/>
        </w:trPr>
        <w:tc>
          <w:tcPr>
            <w:tcW w:w="2268" w:type="dxa"/>
            <w:vAlign w:val="bottom"/>
          </w:tcPr>
          <w:p w14:paraId="44A97BB5"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2027</w:t>
            </w:r>
          </w:p>
        </w:tc>
        <w:tc>
          <w:tcPr>
            <w:tcW w:w="2268" w:type="dxa"/>
            <w:tcBorders>
              <w:top w:val="single" w:sz="4" w:space="0" w:color="auto"/>
              <w:left w:val="nil"/>
              <w:bottom w:val="single" w:sz="4" w:space="0" w:color="auto"/>
              <w:right w:val="single" w:sz="4" w:space="0" w:color="auto"/>
            </w:tcBorders>
            <w:shd w:val="clear" w:color="auto" w:fill="auto"/>
            <w:vAlign w:val="bottom"/>
          </w:tcPr>
          <w:p w14:paraId="34FBA2D3"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50</w:t>
            </w:r>
            <w:r>
              <w:rPr>
                <w:color w:val="000000"/>
                <w:sz w:val="20"/>
              </w:rPr>
              <w:t>,</w:t>
            </w:r>
            <w:r w:rsidRPr="00F4235E">
              <w:rPr>
                <w:color w:val="000000"/>
                <w:sz w:val="20"/>
              </w:rPr>
              <w:t>00</w:t>
            </w:r>
          </w:p>
        </w:tc>
      </w:tr>
      <w:tr w:rsidR="0097344D" w:rsidRPr="00F4545F" w14:paraId="433D5361" w14:textId="77777777" w:rsidTr="00A93822">
        <w:trPr>
          <w:trHeight w:val="255"/>
        </w:trPr>
        <w:tc>
          <w:tcPr>
            <w:tcW w:w="2268" w:type="dxa"/>
            <w:vAlign w:val="bottom"/>
          </w:tcPr>
          <w:p w14:paraId="511E4AA3"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2028</w:t>
            </w:r>
          </w:p>
        </w:tc>
        <w:tc>
          <w:tcPr>
            <w:tcW w:w="2268" w:type="dxa"/>
            <w:tcBorders>
              <w:top w:val="single" w:sz="4" w:space="0" w:color="auto"/>
              <w:left w:val="nil"/>
              <w:bottom w:val="single" w:sz="4" w:space="0" w:color="auto"/>
              <w:right w:val="single" w:sz="4" w:space="0" w:color="auto"/>
            </w:tcBorders>
            <w:shd w:val="clear" w:color="auto" w:fill="auto"/>
            <w:vAlign w:val="bottom"/>
          </w:tcPr>
          <w:p w14:paraId="122226F6"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60</w:t>
            </w:r>
            <w:r>
              <w:rPr>
                <w:color w:val="000000"/>
                <w:sz w:val="20"/>
              </w:rPr>
              <w:t>,</w:t>
            </w:r>
            <w:r w:rsidRPr="00F4235E">
              <w:rPr>
                <w:color w:val="000000"/>
                <w:sz w:val="20"/>
              </w:rPr>
              <w:t>00</w:t>
            </w:r>
          </w:p>
        </w:tc>
      </w:tr>
      <w:tr w:rsidR="0097344D" w:rsidRPr="00F4545F" w14:paraId="6BE4E6CB" w14:textId="77777777" w:rsidTr="00A93822">
        <w:trPr>
          <w:trHeight w:val="255"/>
        </w:trPr>
        <w:tc>
          <w:tcPr>
            <w:tcW w:w="2268" w:type="dxa"/>
            <w:vAlign w:val="bottom"/>
          </w:tcPr>
          <w:p w14:paraId="22B489EE"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2029</w:t>
            </w:r>
          </w:p>
        </w:tc>
        <w:tc>
          <w:tcPr>
            <w:tcW w:w="2268" w:type="dxa"/>
            <w:tcBorders>
              <w:top w:val="single" w:sz="4" w:space="0" w:color="auto"/>
              <w:left w:val="nil"/>
              <w:bottom w:val="single" w:sz="4" w:space="0" w:color="auto"/>
              <w:right w:val="single" w:sz="4" w:space="0" w:color="auto"/>
            </w:tcBorders>
            <w:shd w:val="clear" w:color="auto" w:fill="auto"/>
            <w:vAlign w:val="bottom"/>
          </w:tcPr>
          <w:p w14:paraId="031C3333"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80</w:t>
            </w:r>
            <w:r>
              <w:rPr>
                <w:color w:val="000000"/>
                <w:sz w:val="20"/>
              </w:rPr>
              <w:t>,</w:t>
            </w:r>
            <w:r w:rsidRPr="00F4235E">
              <w:rPr>
                <w:color w:val="000000"/>
                <w:sz w:val="20"/>
              </w:rPr>
              <w:t>00</w:t>
            </w:r>
          </w:p>
        </w:tc>
      </w:tr>
      <w:tr w:rsidR="0097344D" w:rsidRPr="00F4545F" w14:paraId="74274BDF" w14:textId="77777777" w:rsidTr="00A93822">
        <w:trPr>
          <w:trHeight w:val="255"/>
        </w:trPr>
        <w:tc>
          <w:tcPr>
            <w:tcW w:w="2268" w:type="dxa"/>
            <w:vAlign w:val="bottom"/>
          </w:tcPr>
          <w:p w14:paraId="4776ED96"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2030</w:t>
            </w:r>
          </w:p>
        </w:tc>
        <w:tc>
          <w:tcPr>
            <w:tcW w:w="2268" w:type="dxa"/>
            <w:tcBorders>
              <w:top w:val="single" w:sz="4" w:space="0" w:color="auto"/>
              <w:left w:val="nil"/>
              <w:bottom w:val="single" w:sz="4" w:space="0" w:color="auto"/>
              <w:right w:val="single" w:sz="4" w:space="0" w:color="auto"/>
            </w:tcBorders>
            <w:shd w:val="clear" w:color="auto" w:fill="auto"/>
            <w:vAlign w:val="bottom"/>
          </w:tcPr>
          <w:p w14:paraId="38857D5E"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90</w:t>
            </w:r>
            <w:r>
              <w:rPr>
                <w:color w:val="000000"/>
                <w:sz w:val="20"/>
              </w:rPr>
              <w:t>,</w:t>
            </w:r>
            <w:r w:rsidRPr="00F4235E">
              <w:rPr>
                <w:color w:val="000000"/>
                <w:sz w:val="20"/>
              </w:rPr>
              <w:t>00</w:t>
            </w:r>
          </w:p>
        </w:tc>
      </w:tr>
      <w:tr w:rsidR="0097344D" w:rsidRPr="00F4545F" w14:paraId="4BD6ACED" w14:textId="77777777" w:rsidTr="00A93822">
        <w:trPr>
          <w:trHeight w:val="255"/>
        </w:trPr>
        <w:tc>
          <w:tcPr>
            <w:tcW w:w="2268" w:type="dxa"/>
            <w:vAlign w:val="bottom"/>
          </w:tcPr>
          <w:p w14:paraId="2296AA37"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2031</w:t>
            </w:r>
          </w:p>
        </w:tc>
        <w:tc>
          <w:tcPr>
            <w:tcW w:w="2268" w:type="dxa"/>
            <w:tcBorders>
              <w:top w:val="single" w:sz="4" w:space="0" w:color="auto"/>
              <w:left w:val="nil"/>
              <w:bottom w:val="single" w:sz="4" w:space="0" w:color="auto"/>
              <w:right w:val="single" w:sz="4" w:space="0" w:color="auto"/>
            </w:tcBorders>
            <w:shd w:val="clear" w:color="auto" w:fill="auto"/>
            <w:vAlign w:val="bottom"/>
          </w:tcPr>
          <w:p w14:paraId="090CD1BB"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100</w:t>
            </w:r>
            <w:r>
              <w:rPr>
                <w:color w:val="000000"/>
                <w:sz w:val="20"/>
              </w:rPr>
              <w:t>,</w:t>
            </w:r>
            <w:r w:rsidRPr="00F4235E">
              <w:rPr>
                <w:color w:val="000000"/>
                <w:sz w:val="20"/>
              </w:rPr>
              <w:t>00</w:t>
            </w:r>
          </w:p>
        </w:tc>
      </w:tr>
      <w:tr w:rsidR="0097344D" w:rsidRPr="00F4545F" w14:paraId="36DAC54B" w14:textId="77777777" w:rsidTr="00A93822">
        <w:trPr>
          <w:trHeight w:val="255"/>
        </w:trPr>
        <w:tc>
          <w:tcPr>
            <w:tcW w:w="2268" w:type="dxa"/>
            <w:vAlign w:val="bottom"/>
          </w:tcPr>
          <w:p w14:paraId="05B4F092"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2032</w:t>
            </w:r>
          </w:p>
        </w:tc>
        <w:tc>
          <w:tcPr>
            <w:tcW w:w="2268" w:type="dxa"/>
            <w:tcBorders>
              <w:top w:val="single" w:sz="4" w:space="0" w:color="auto"/>
              <w:left w:val="nil"/>
              <w:bottom w:val="single" w:sz="4" w:space="0" w:color="auto"/>
              <w:right w:val="single" w:sz="4" w:space="0" w:color="auto"/>
            </w:tcBorders>
            <w:shd w:val="clear" w:color="auto" w:fill="auto"/>
            <w:vAlign w:val="bottom"/>
          </w:tcPr>
          <w:p w14:paraId="097DB6CE"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110</w:t>
            </w:r>
            <w:r>
              <w:rPr>
                <w:color w:val="000000"/>
                <w:sz w:val="20"/>
              </w:rPr>
              <w:t>,</w:t>
            </w:r>
            <w:r w:rsidRPr="00F4235E">
              <w:rPr>
                <w:color w:val="000000"/>
                <w:sz w:val="20"/>
              </w:rPr>
              <w:t>00</w:t>
            </w:r>
          </w:p>
        </w:tc>
      </w:tr>
      <w:tr w:rsidR="0097344D" w:rsidRPr="00F4545F" w14:paraId="6F98E5F0" w14:textId="77777777" w:rsidTr="00A93822">
        <w:trPr>
          <w:trHeight w:val="255"/>
        </w:trPr>
        <w:tc>
          <w:tcPr>
            <w:tcW w:w="2268" w:type="dxa"/>
            <w:vAlign w:val="bottom"/>
          </w:tcPr>
          <w:p w14:paraId="01CF9A87"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2033</w:t>
            </w:r>
          </w:p>
        </w:tc>
        <w:tc>
          <w:tcPr>
            <w:tcW w:w="2268" w:type="dxa"/>
            <w:tcBorders>
              <w:top w:val="single" w:sz="4" w:space="0" w:color="auto"/>
              <w:left w:val="nil"/>
              <w:bottom w:val="single" w:sz="4" w:space="0" w:color="auto"/>
              <w:right w:val="single" w:sz="4" w:space="0" w:color="auto"/>
            </w:tcBorders>
            <w:shd w:val="clear" w:color="auto" w:fill="auto"/>
            <w:vAlign w:val="bottom"/>
          </w:tcPr>
          <w:p w14:paraId="1467DD13"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130</w:t>
            </w:r>
            <w:r>
              <w:rPr>
                <w:color w:val="000000"/>
                <w:sz w:val="20"/>
              </w:rPr>
              <w:t>,</w:t>
            </w:r>
            <w:r w:rsidRPr="00F4235E">
              <w:rPr>
                <w:color w:val="000000"/>
                <w:sz w:val="20"/>
              </w:rPr>
              <w:t>00</w:t>
            </w:r>
          </w:p>
        </w:tc>
      </w:tr>
      <w:tr w:rsidR="0097344D" w:rsidRPr="00F4545F" w14:paraId="6D28277B" w14:textId="77777777" w:rsidTr="00A93822">
        <w:trPr>
          <w:trHeight w:val="255"/>
        </w:trPr>
        <w:tc>
          <w:tcPr>
            <w:tcW w:w="2268" w:type="dxa"/>
            <w:vAlign w:val="bottom"/>
          </w:tcPr>
          <w:p w14:paraId="57BA1655"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2034</w:t>
            </w:r>
          </w:p>
        </w:tc>
        <w:tc>
          <w:tcPr>
            <w:tcW w:w="2268" w:type="dxa"/>
            <w:tcBorders>
              <w:top w:val="single" w:sz="4" w:space="0" w:color="auto"/>
              <w:left w:val="nil"/>
              <w:bottom w:val="single" w:sz="4" w:space="0" w:color="auto"/>
              <w:right w:val="single" w:sz="4" w:space="0" w:color="auto"/>
            </w:tcBorders>
            <w:shd w:val="clear" w:color="auto" w:fill="auto"/>
            <w:vAlign w:val="bottom"/>
          </w:tcPr>
          <w:p w14:paraId="18F79552"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140</w:t>
            </w:r>
            <w:r>
              <w:rPr>
                <w:color w:val="000000"/>
                <w:sz w:val="20"/>
              </w:rPr>
              <w:t>,</w:t>
            </w:r>
            <w:r w:rsidRPr="00F4235E">
              <w:rPr>
                <w:color w:val="000000"/>
                <w:sz w:val="20"/>
              </w:rPr>
              <w:t>00</w:t>
            </w:r>
          </w:p>
        </w:tc>
      </w:tr>
      <w:tr w:rsidR="0097344D" w:rsidRPr="00F4545F" w14:paraId="07545BBE" w14:textId="77777777" w:rsidTr="00A93822">
        <w:trPr>
          <w:trHeight w:val="255"/>
        </w:trPr>
        <w:tc>
          <w:tcPr>
            <w:tcW w:w="2268" w:type="dxa"/>
            <w:vAlign w:val="bottom"/>
          </w:tcPr>
          <w:p w14:paraId="387F7878"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2035</w:t>
            </w:r>
          </w:p>
        </w:tc>
        <w:tc>
          <w:tcPr>
            <w:tcW w:w="2268" w:type="dxa"/>
            <w:tcBorders>
              <w:top w:val="single" w:sz="4" w:space="0" w:color="auto"/>
              <w:left w:val="nil"/>
              <w:bottom w:val="single" w:sz="4" w:space="0" w:color="auto"/>
              <w:right w:val="single" w:sz="4" w:space="0" w:color="auto"/>
            </w:tcBorders>
            <w:shd w:val="clear" w:color="auto" w:fill="auto"/>
            <w:vAlign w:val="bottom"/>
          </w:tcPr>
          <w:p w14:paraId="0D3D64E5"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150</w:t>
            </w:r>
            <w:r>
              <w:rPr>
                <w:color w:val="000000"/>
                <w:sz w:val="20"/>
              </w:rPr>
              <w:t>,</w:t>
            </w:r>
            <w:r w:rsidRPr="00F4235E">
              <w:rPr>
                <w:color w:val="000000"/>
                <w:sz w:val="20"/>
              </w:rPr>
              <w:t>00</w:t>
            </w:r>
          </w:p>
        </w:tc>
      </w:tr>
      <w:tr w:rsidR="0097344D" w:rsidRPr="00F4545F" w14:paraId="00426742" w14:textId="77777777" w:rsidTr="00A93822">
        <w:trPr>
          <w:trHeight w:val="255"/>
        </w:trPr>
        <w:tc>
          <w:tcPr>
            <w:tcW w:w="2268" w:type="dxa"/>
            <w:vAlign w:val="bottom"/>
          </w:tcPr>
          <w:p w14:paraId="4A50447E"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2036</w:t>
            </w:r>
          </w:p>
        </w:tc>
        <w:tc>
          <w:tcPr>
            <w:tcW w:w="2268" w:type="dxa"/>
            <w:tcBorders>
              <w:top w:val="single" w:sz="4" w:space="0" w:color="auto"/>
              <w:left w:val="nil"/>
              <w:bottom w:val="single" w:sz="4" w:space="0" w:color="auto"/>
              <w:right w:val="single" w:sz="4" w:space="0" w:color="auto"/>
            </w:tcBorders>
            <w:shd w:val="clear" w:color="auto" w:fill="auto"/>
            <w:vAlign w:val="bottom"/>
          </w:tcPr>
          <w:p w14:paraId="04605FA8"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160</w:t>
            </w:r>
            <w:r>
              <w:rPr>
                <w:color w:val="000000"/>
                <w:sz w:val="20"/>
              </w:rPr>
              <w:t>,</w:t>
            </w:r>
            <w:r w:rsidRPr="00F4235E">
              <w:rPr>
                <w:color w:val="000000"/>
                <w:sz w:val="20"/>
              </w:rPr>
              <w:t>00</w:t>
            </w:r>
          </w:p>
        </w:tc>
      </w:tr>
      <w:tr w:rsidR="0097344D" w:rsidRPr="00F4545F" w14:paraId="764475A4" w14:textId="77777777" w:rsidTr="00A93822">
        <w:trPr>
          <w:trHeight w:val="255"/>
        </w:trPr>
        <w:tc>
          <w:tcPr>
            <w:tcW w:w="2268" w:type="dxa"/>
            <w:vAlign w:val="bottom"/>
          </w:tcPr>
          <w:p w14:paraId="0E7FFD6F"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2037</w:t>
            </w:r>
          </w:p>
        </w:tc>
        <w:tc>
          <w:tcPr>
            <w:tcW w:w="2268" w:type="dxa"/>
            <w:tcBorders>
              <w:top w:val="single" w:sz="4" w:space="0" w:color="auto"/>
              <w:left w:val="nil"/>
              <w:bottom w:val="single" w:sz="4" w:space="0" w:color="auto"/>
              <w:right w:val="single" w:sz="4" w:space="0" w:color="auto"/>
            </w:tcBorders>
            <w:shd w:val="clear" w:color="auto" w:fill="auto"/>
            <w:vAlign w:val="bottom"/>
          </w:tcPr>
          <w:p w14:paraId="5F2A567A"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170</w:t>
            </w:r>
            <w:r>
              <w:rPr>
                <w:color w:val="000000"/>
                <w:sz w:val="20"/>
              </w:rPr>
              <w:t>,</w:t>
            </w:r>
            <w:r w:rsidRPr="00F4235E">
              <w:rPr>
                <w:color w:val="000000"/>
                <w:sz w:val="20"/>
              </w:rPr>
              <w:t>00</w:t>
            </w:r>
          </w:p>
        </w:tc>
      </w:tr>
      <w:tr w:rsidR="0097344D" w:rsidRPr="00F4545F" w14:paraId="6BC054C1" w14:textId="77777777" w:rsidTr="00A93822">
        <w:trPr>
          <w:trHeight w:val="255"/>
        </w:trPr>
        <w:tc>
          <w:tcPr>
            <w:tcW w:w="2268" w:type="dxa"/>
            <w:vAlign w:val="bottom"/>
          </w:tcPr>
          <w:p w14:paraId="3B621980"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2038</w:t>
            </w:r>
          </w:p>
        </w:tc>
        <w:tc>
          <w:tcPr>
            <w:tcW w:w="2268" w:type="dxa"/>
            <w:tcBorders>
              <w:top w:val="single" w:sz="4" w:space="0" w:color="auto"/>
              <w:left w:val="nil"/>
              <w:bottom w:val="single" w:sz="4" w:space="0" w:color="auto"/>
              <w:right w:val="single" w:sz="4" w:space="0" w:color="auto"/>
            </w:tcBorders>
            <w:shd w:val="clear" w:color="auto" w:fill="auto"/>
            <w:vAlign w:val="bottom"/>
          </w:tcPr>
          <w:p w14:paraId="3D792655"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175</w:t>
            </w:r>
            <w:r>
              <w:rPr>
                <w:color w:val="000000"/>
                <w:sz w:val="20"/>
              </w:rPr>
              <w:t>,</w:t>
            </w:r>
            <w:r w:rsidRPr="00F4235E">
              <w:rPr>
                <w:color w:val="000000"/>
                <w:sz w:val="20"/>
              </w:rPr>
              <w:t>00</w:t>
            </w:r>
          </w:p>
        </w:tc>
      </w:tr>
      <w:tr w:rsidR="0097344D" w:rsidRPr="00F4545F" w14:paraId="24CB17E1" w14:textId="77777777" w:rsidTr="00A93822">
        <w:trPr>
          <w:trHeight w:val="255"/>
        </w:trPr>
        <w:tc>
          <w:tcPr>
            <w:tcW w:w="2268" w:type="dxa"/>
            <w:vAlign w:val="bottom"/>
          </w:tcPr>
          <w:p w14:paraId="4C807410"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2039</w:t>
            </w:r>
          </w:p>
        </w:tc>
        <w:tc>
          <w:tcPr>
            <w:tcW w:w="2268" w:type="dxa"/>
            <w:tcBorders>
              <w:top w:val="single" w:sz="4" w:space="0" w:color="auto"/>
              <w:left w:val="nil"/>
              <w:bottom w:val="single" w:sz="4" w:space="0" w:color="auto"/>
              <w:right w:val="single" w:sz="4" w:space="0" w:color="auto"/>
            </w:tcBorders>
            <w:shd w:val="clear" w:color="auto" w:fill="auto"/>
            <w:vAlign w:val="bottom"/>
          </w:tcPr>
          <w:p w14:paraId="76F15EB4"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156754B0" w14:textId="77777777" w:rsidTr="00A93822">
        <w:trPr>
          <w:trHeight w:val="255"/>
        </w:trPr>
        <w:tc>
          <w:tcPr>
            <w:tcW w:w="2268" w:type="dxa"/>
            <w:vAlign w:val="bottom"/>
          </w:tcPr>
          <w:p w14:paraId="1E5FC937"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2040</w:t>
            </w:r>
          </w:p>
        </w:tc>
        <w:tc>
          <w:tcPr>
            <w:tcW w:w="2268" w:type="dxa"/>
            <w:tcBorders>
              <w:top w:val="single" w:sz="4" w:space="0" w:color="auto"/>
              <w:left w:val="nil"/>
              <w:bottom w:val="single" w:sz="4" w:space="0" w:color="auto"/>
              <w:right w:val="single" w:sz="4" w:space="0" w:color="auto"/>
            </w:tcBorders>
            <w:shd w:val="clear" w:color="auto" w:fill="auto"/>
            <w:vAlign w:val="bottom"/>
          </w:tcPr>
          <w:p w14:paraId="5BB6F87A"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51F34E2E" w14:textId="77777777" w:rsidTr="00A93822">
        <w:trPr>
          <w:trHeight w:val="255"/>
        </w:trPr>
        <w:tc>
          <w:tcPr>
            <w:tcW w:w="2268" w:type="dxa"/>
            <w:tcBorders>
              <w:bottom w:val="single" w:sz="4" w:space="0" w:color="auto"/>
            </w:tcBorders>
            <w:vAlign w:val="bottom"/>
          </w:tcPr>
          <w:p w14:paraId="38289AC9"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2041</w:t>
            </w:r>
          </w:p>
        </w:tc>
        <w:tc>
          <w:tcPr>
            <w:tcW w:w="2268" w:type="dxa"/>
            <w:tcBorders>
              <w:top w:val="single" w:sz="4" w:space="0" w:color="auto"/>
              <w:left w:val="nil"/>
              <w:bottom w:val="single" w:sz="4" w:space="0" w:color="auto"/>
              <w:right w:val="single" w:sz="4" w:space="0" w:color="auto"/>
            </w:tcBorders>
            <w:shd w:val="clear" w:color="auto" w:fill="auto"/>
            <w:vAlign w:val="bottom"/>
          </w:tcPr>
          <w:p w14:paraId="08C6E95D"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3827BCEE" w14:textId="77777777" w:rsidTr="00A93822">
        <w:trPr>
          <w:trHeight w:val="255"/>
        </w:trPr>
        <w:tc>
          <w:tcPr>
            <w:tcW w:w="2268" w:type="dxa"/>
            <w:vAlign w:val="bottom"/>
          </w:tcPr>
          <w:p w14:paraId="7E0B19CB"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2042</w:t>
            </w:r>
          </w:p>
        </w:tc>
        <w:tc>
          <w:tcPr>
            <w:tcW w:w="2268" w:type="dxa"/>
            <w:tcBorders>
              <w:top w:val="single" w:sz="4" w:space="0" w:color="auto"/>
              <w:left w:val="nil"/>
              <w:bottom w:val="single" w:sz="4" w:space="0" w:color="auto"/>
              <w:right w:val="single" w:sz="4" w:space="0" w:color="auto"/>
            </w:tcBorders>
            <w:shd w:val="clear" w:color="auto" w:fill="auto"/>
            <w:vAlign w:val="bottom"/>
          </w:tcPr>
          <w:p w14:paraId="0AE96DD8"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4181D2FE" w14:textId="77777777" w:rsidTr="00A93822">
        <w:trPr>
          <w:trHeight w:val="255"/>
        </w:trPr>
        <w:tc>
          <w:tcPr>
            <w:tcW w:w="2268" w:type="dxa"/>
            <w:vAlign w:val="bottom"/>
          </w:tcPr>
          <w:p w14:paraId="6787B88C"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2043</w:t>
            </w:r>
          </w:p>
        </w:tc>
        <w:tc>
          <w:tcPr>
            <w:tcW w:w="2268" w:type="dxa"/>
            <w:tcBorders>
              <w:top w:val="single" w:sz="4" w:space="0" w:color="auto"/>
              <w:left w:val="nil"/>
              <w:bottom w:val="single" w:sz="4" w:space="0" w:color="auto"/>
              <w:right w:val="single" w:sz="4" w:space="0" w:color="auto"/>
            </w:tcBorders>
            <w:shd w:val="clear" w:color="auto" w:fill="auto"/>
            <w:vAlign w:val="bottom"/>
          </w:tcPr>
          <w:p w14:paraId="5CBFB4A4" w14:textId="77777777" w:rsidR="0097344D" w:rsidRPr="00744661" w:rsidRDefault="0097344D" w:rsidP="00A93822">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6DC57EF2" w14:textId="77777777" w:rsidTr="00A93822">
        <w:trPr>
          <w:trHeight w:val="255"/>
        </w:trPr>
        <w:tc>
          <w:tcPr>
            <w:tcW w:w="2268" w:type="dxa"/>
            <w:tcBorders>
              <w:bottom w:val="single" w:sz="4" w:space="0" w:color="auto"/>
            </w:tcBorders>
            <w:vAlign w:val="bottom"/>
          </w:tcPr>
          <w:p w14:paraId="2C8824D4"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2044</w:t>
            </w:r>
          </w:p>
        </w:tc>
        <w:tc>
          <w:tcPr>
            <w:tcW w:w="2268" w:type="dxa"/>
            <w:tcBorders>
              <w:top w:val="single" w:sz="4" w:space="0" w:color="auto"/>
              <w:left w:val="nil"/>
              <w:bottom w:val="single" w:sz="4" w:space="0" w:color="auto"/>
              <w:right w:val="single" w:sz="4" w:space="0" w:color="auto"/>
            </w:tcBorders>
            <w:shd w:val="clear" w:color="auto" w:fill="auto"/>
            <w:vAlign w:val="bottom"/>
          </w:tcPr>
          <w:p w14:paraId="7DF9A896" w14:textId="77777777" w:rsidR="0097344D" w:rsidRPr="00744661" w:rsidRDefault="0097344D" w:rsidP="00A93822">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233B78B4" w14:textId="77777777" w:rsidTr="00A93822">
        <w:trPr>
          <w:trHeight w:val="255"/>
        </w:trPr>
        <w:tc>
          <w:tcPr>
            <w:tcW w:w="2268" w:type="dxa"/>
            <w:tcBorders>
              <w:bottom w:val="single" w:sz="4" w:space="0" w:color="auto"/>
            </w:tcBorders>
            <w:vAlign w:val="bottom"/>
          </w:tcPr>
          <w:p w14:paraId="4CA3FEE0"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2045</w:t>
            </w:r>
          </w:p>
        </w:tc>
        <w:tc>
          <w:tcPr>
            <w:tcW w:w="2268" w:type="dxa"/>
            <w:tcBorders>
              <w:top w:val="single" w:sz="4" w:space="0" w:color="auto"/>
              <w:left w:val="nil"/>
              <w:bottom w:val="single" w:sz="4" w:space="0" w:color="auto"/>
              <w:right w:val="single" w:sz="4" w:space="0" w:color="auto"/>
            </w:tcBorders>
            <w:shd w:val="clear" w:color="auto" w:fill="auto"/>
            <w:vAlign w:val="bottom"/>
          </w:tcPr>
          <w:p w14:paraId="4A75C60B" w14:textId="77777777" w:rsidR="0097344D" w:rsidRPr="00946B0C" w:rsidRDefault="0097344D" w:rsidP="00A93822">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61C0FE2E" w14:textId="77777777" w:rsidTr="00A93822">
        <w:trPr>
          <w:trHeight w:val="255"/>
        </w:trPr>
        <w:tc>
          <w:tcPr>
            <w:tcW w:w="2268" w:type="dxa"/>
            <w:tcBorders>
              <w:bottom w:val="single" w:sz="4" w:space="0" w:color="auto"/>
            </w:tcBorders>
            <w:vAlign w:val="bottom"/>
          </w:tcPr>
          <w:p w14:paraId="3B9249AA"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2046</w:t>
            </w:r>
          </w:p>
        </w:tc>
        <w:tc>
          <w:tcPr>
            <w:tcW w:w="2268" w:type="dxa"/>
            <w:tcBorders>
              <w:top w:val="single" w:sz="4" w:space="0" w:color="auto"/>
              <w:left w:val="nil"/>
              <w:bottom w:val="single" w:sz="4" w:space="0" w:color="auto"/>
              <w:right w:val="single" w:sz="4" w:space="0" w:color="auto"/>
            </w:tcBorders>
            <w:shd w:val="clear" w:color="auto" w:fill="auto"/>
            <w:vAlign w:val="bottom"/>
          </w:tcPr>
          <w:p w14:paraId="7620C20A" w14:textId="77777777" w:rsidR="0097344D" w:rsidRPr="00946B0C" w:rsidRDefault="0097344D" w:rsidP="00A93822">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2313E26F" w14:textId="77777777" w:rsidTr="00A93822">
        <w:trPr>
          <w:trHeight w:val="255"/>
        </w:trPr>
        <w:tc>
          <w:tcPr>
            <w:tcW w:w="2268" w:type="dxa"/>
            <w:tcBorders>
              <w:bottom w:val="single" w:sz="4" w:space="0" w:color="auto"/>
            </w:tcBorders>
            <w:vAlign w:val="bottom"/>
          </w:tcPr>
          <w:p w14:paraId="43E410FD"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2047</w:t>
            </w:r>
          </w:p>
        </w:tc>
        <w:tc>
          <w:tcPr>
            <w:tcW w:w="2268" w:type="dxa"/>
            <w:tcBorders>
              <w:top w:val="single" w:sz="4" w:space="0" w:color="auto"/>
              <w:left w:val="nil"/>
              <w:bottom w:val="single" w:sz="4" w:space="0" w:color="auto"/>
              <w:right w:val="single" w:sz="4" w:space="0" w:color="auto"/>
            </w:tcBorders>
            <w:shd w:val="clear" w:color="auto" w:fill="auto"/>
            <w:vAlign w:val="bottom"/>
          </w:tcPr>
          <w:p w14:paraId="1F6C916E" w14:textId="77777777" w:rsidR="0097344D" w:rsidRPr="00946B0C" w:rsidRDefault="0097344D" w:rsidP="00A93822">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01F11A03" w14:textId="77777777" w:rsidTr="00A93822">
        <w:trPr>
          <w:trHeight w:val="255"/>
        </w:trPr>
        <w:tc>
          <w:tcPr>
            <w:tcW w:w="2268" w:type="dxa"/>
            <w:tcBorders>
              <w:bottom w:val="single" w:sz="4" w:space="0" w:color="auto"/>
            </w:tcBorders>
            <w:vAlign w:val="bottom"/>
          </w:tcPr>
          <w:p w14:paraId="4CE27C03"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2048</w:t>
            </w:r>
          </w:p>
        </w:tc>
        <w:tc>
          <w:tcPr>
            <w:tcW w:w="2268" w:type="dxa"/>
            <w:tcBorders>
              <w:top w:val="single" w:sz="4" w:space="0" w:color="auto"/>
              <w:left w:val="nil"/>
              <w:bottom w:val="single" w:sz="4" w:space="0" w:color="auto"/>
              <w:right w:val="single" w:sz="4" w:space="0" w:color="auto"/>
            </w:tcBorders>
            <w:shd w:val="clear" w:color="auto" w:fill="auto"/>
            <w:vAlign w:val="bottom"/>
          </w:tcPr>
          <w:p w14:paraId="27BC6811" w14:textId="77777777" w:rsidR="0097344D" w:rsidRPr="00946B0C" w:rsidRDefault="0097344D" w:rsidP="00A93822">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788AB28A" w14:textId="77777777" w:rsidTr="00A93822">
        <w:trPr>
          <w:trHeight w:val="255"/>
        </w:trPr>
        <w:tc>
          <w:tcPr>
            <w:tcW w:w="2268" w:type="dxa"/>
            <w:tcBorders>
              <w:bottom w:val="single" w:sz="4" w:space="0" w:color="auto"/>
            </w:tcBorders>
            <w:vAlign w:val="bottom"/>
          </w:tcPr>
          <w:p w14:paraId="197FA3A8"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2049</w:t>
            </w:r>
          </w:p>
        </w:tc>
        <w:tc>
          <w:tcPr>
            <w:tcW w:w="2268" w:type="dxa"/>
            <w:tcBorders>
              <w:top w:val="single" w:sz="4" w:space="0" w:color="auto"/>
              <w:left w:val="nil"/>
              <w:bottom w:val="single" w:sz="4" w:space="0" w:color="auto"/>
              <w:right w:val="single" w:sz="4" w:space="0" w:color="auto"/>
            </w:tcBorders>
            <w:shd w:val="clear" w:color="auto" w:fill="auto"/>
            <w:vAlign w:val="bottom"/>
          </w:tcPr>
          <w:p w14:paraId="50B63136" w14:textId="77777777" w:rsidR="0097344D" w:rsidRPr="00946B0C" w:rsidRDefault="0097344D" w:rsidP="00A93822">
            <w:pPr>
              <w:spacing w:before="40" w:after="40" w:line="240" w:lineRule="auto"/>
              <w:rPr>
                <w:color w:val="000000"/>
                <w:sz w:val="20"/>
                <w:highlight w:val="yellow"/>
              </w:rPr>
            </w:pPr>
            <w:r w:rsidRPr="00F4235E">
              <w:rPr>
                <w:color w:val="000000"/>
                <w:sz w:val="20"/>
              </w:rPr>
              <w:t>180</w:t>
            </w:r>
            <w:r>
              <w:rPr>
                <w:color w:val="000000"/>
                <w:sz w:val="20"/>
              </w:rPr>
              <w:t>,</w:t>
            </w:r>
            <w:r w:rsidRPr="00F4235E">
              <w:rPr>
                <w:color w:val="000000"/>
                <w:sz w:val="20"/>
              </w:rPr>
              <w:t>00</w:t>
            </w:r>
          </w:p>
        </w:tc>
      </w:tr>
      <w:tr w:rsidR="0097344D" w:rsidRPr="00F4545F" w14:paraId="7FBA6B96" w14:textId="77777777" w:rsidTr="00A93822">
        <w:trPr>
          <w:trHeight w:val="179"/>
        </w:trPr>
        <w:tc>
          <w:tcPr>
            <w:tcW w:w="2268" w:type="dxa"/>
            <w:tcBorders>
              <w:top w:val="single" w:sz="4" w:space="0" w:color="auto"/>
              <w:left w:val="single" w:sz="4" w:space="0" w:color="auto"/>
              <w:bottom w:val="single" w:sz="4" w:space="0" w:color="auto"/>
              <w:right w:val="single" w:sz="4" w:space="0" w:color="auto"/>
            </w:tcBorders>
            <w:vAlign w:val="bottom"/>
          </w:tcPr>
          <w:p w14:paraId="7BF054BC" w14:textId="77777777" w:rsidR="0097344D" w:rsidRPr="00136B7B" w:rsidRDefault="0097344D" w:rsidP="00A93822">
            <w:pPr>
              <w:spacing w:before="40" w:after="40" w:line="240" w:lineRule="auto"/>
              <w:rPr>
                <w:rFonts w:eastAsia="Calibri"/>
                <w:color w:val="000000" w:themeColor="text1"/>
                <w:sz w:val="20"/>
              </w:rPr>
            </w:pPr>
            <w:r w:rsidRPr="00136B7B">
              <w:rPr>
                <w:rFonts w:eastAsia="Calibri"/>
                <w:color w:val="000000" w:themeColor="text1"/>
                <w:sz w:val="20"/>
              </w:rPr>
              <w:t>2050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EFB332" w14:textId="77777777" w:rsidR="0097344D" w:rsidRPr="00744661" w:rsidRDefault="0097344D" w:rsidP="00A93822">
            <w:pPr>
              <w:spacing w:before="40" w:after="40" w:line="240" w:lineRule="auto"/>
              <w:rPr>
                <w:rFonts w:eastAsia="Calibri"/>
                <w:color w:val="000000" w:themeColor="text1"/>
                <w:sz w:val="20"/>
                <w:highlight w:val="yellow"/>
              </w:rPr>
            </w:pPr>
            <w:r w:rsidRPr="00F4235E">
              <w:rPr>
                <w:color w:val="000000"/>
                <w:sz w:val="20"/>
              </w:rPr>
              <w:t>180</w:t>
            </w:r>
            <w:r>
              <w:rPr>
                <w:color w:val="000000"/>
                <w:sz w:val="20"/>
              </w:rPr>
              <w:t>,</w:t>
            </w:r>
            <w:r w:rsidRPr="00F4235E">
              <w:rPr>
                <w:color w:val="000000"/>
                <w:sz w:val="20"/>
              </w:rPr>
              <w:t>00</w:t>
            </w:r>
          </w:p>
        </w:tc>
      </w:tr>
    </w:tbl>
    <w:p w14:paraId="2DBE654F" w14:textId="77777777" w:rsidR="0097344D" w:rsidRDefault="0097344D" w:rsidP="00B84681">
      <w:pPr>
        <w:spacing w:line="300" w:lineRule="atLeast"/>
      </w:pPr>
    </w:p>
    <w:p w14:paraId="7C415F70" w14:textId="77777777" w:rsidR="0097344D" w:rsidRDefault="0097344D" w:rsidP="00B84681">
      <w:pPr>
        <w:spacing w:line="300" w:lineRule="atLeast"/>
        <w:rPr>
          <w:rFonts w:ascii="Cambria Math" w:hAnsi="Cambria Math"/>
        </w:rPr>
      </w:pPr>
      <w:r>
        <w:t xml:space="preserve">Die </w:t>
      </w:r>
      <w:r w:rsidRPr="0069001F">
        <w:rPr>
          <w:b/>
          <w:bCs/>
        </w:rPr>
        <w:t>jährlichen Absicherungspreise für die Energieträger i</w:t>
      </w:r>
      <w:r w:rsidRPr="0069001F">
        <w:rPr>
          <w:rFonts w:ascii="Cambria Math" w:hAnsi="Cambria Math"/>
          <w:b/>
          <w:bCs/>
        </w:rPr>
        <w:t xml:space="preserve"> </w:t>
      </w:r>
      <m:oMath>
        <m:sSubSup>
          <m:sSubSupPr>
            <m:ctrlPr>
              <w:rPr>
                <w:rFonts w:ascii="Cambria Math" w:hAnsi="Cambria Math"/>
                <w:b/>
                <w:bCs/>
              </w:rPr>
            </m:ctrlPr>
          </m:sSubSupPr>
          <m:e>
            <m:r>
              <m:rPr>
                <m:sty m:val="b"/>
              </m:rPr>
              <w:rPr>
                <w:rFonts w:ascii="Cambria Math" w:hAnsi="Cambria Math"/>
              </w:rPr>
              <m:t>p</m:t>
            </m:r>
          </m:e>
          <m:sub>
            <m:r>
              <m:rPr>
                <m:sty m:val="b"/>
              </m:rPr>
              <w:rPr>
                <w:rFonts w:ascii="Cambria Math" w:hAnsi="Cambria Math"/>
              </w:rPr>
              <m:t>i</m:t>
            </m:r>
          </m:sub>
          <m:sup>
            <m:r>
              <m:rPr>
                <m:sty m:val="b"/>
              </m:rPr>
              <w:rPr>
                <w:rFonts w:ascii="Cambria Math" w:hAnsi="Cambria Math"/>
              </w:rPr>
              <m:t>sicher,t</m:t>
            </m:r>
          </m:sup>
        </m:sSubSup>
      </m:oMath>
      <w:r>
        <w:rPr>
          <w:rFonts w:ascii="Cambria Math" w:hAnsi="Cambria Math"/>
        </w:rPr>
        <w:t xml:space="preserve"> </w:t>
      </w:r>
      <w:r w:rsidRPr="00CA1F73">
        <w:t xml:space="preserve">, die im Förderprogramm </w:t>
      </w:r>
      <w:r>
        <w:t xml:space="preserve">Klimaschutzverträge </w:t>
      </w:r>
      <w:r w:rsidRPr="00CA1F73">
        <w:t xml:space="preserve">als Rechenwert </w:t>
      </w:r>
      <w:r w:rsidRPr="005A3C15">
        <w:t>zur Ermittlung</w:t>
      </w:r>
      <w:r w:rsidRPr="0069001F">
        <w:t xml:space="preserve"> der maximalen jährlichen Fördersumme </w:t>
      </w:r>
      <w:r>
        <w:t xml:space="preserve">herangezogen werden </w:t>
      </w:r>
      <w:r w:rsidRPr="0069001F">
        <w:t>(vgl. Anhang</w:t>
      </w:r>
      <w:r>
        <w:t> </w:t>
      </w:r>
      <w:r w:rsidRPr="0069001F">
        <w:t>1 A</w:t>
      </w:r>
      <w:r>
        <w:t>b</w:t>
      </w:r>
      <w:r w:rsidRPr="0069001F">
        <w:t>schnitt</w:t>
      </w:r>
      <w:r>
        <w:t> </w:t>
      </w:r>
      <w:r w:rsidRPr="0069001F">
        <w:t>3 FRL KSV)</w:t>
      </w:r>
      <w:r>
        <w:t>,</w:t>
      </w:r>
      <w:r w:rsidRPr="0069001F">
        <w:t xml:space="preserve"> werden wie folgt festgelegt:</w:t>
      </w:r>
      <w:r>
        <w:rPr>
          <w:rFonts w:ascii="Cambria Math" w:hAnsi="Cambria Math"/>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560"/>
        <w:gridCol w:w="1559"/>
        <w:gridCol w:w="1701"/>
        <w:gridCol w:w="850"/>
        <w:gridCol w:w="851"/>
        <w:gridCol w:w="851"/>
        <w:gridCol w:w="1984"/>
        <w:gridCol w:w="2411"/>
      </w:tblGrid>
      <w:tr w:rsidR="0097344D" w:rsidRPr="00032B2B" w14:paraId="252BC69A" w14:textId="77777777" w:rsidTr="00A93822">
        <w:trPr>
          <w:trHeight w:val="255"/>
          <w:tblHeader/>
        </w:trPr>
        <w:tc>
          <w:tcPr>
            <w:tcW w:w="1129" w:type="dxa"/>
            <w:vAlign w:val="center"/>
          </w:tcPr>
          <w:p w14:paraId="72F7406C" w14:textId="77777777" w:rsidR="0097344D" w:rsidRPr="007953F3" w:rsidRDefault="0097344D" w:rsidP="00A93822">
            <w:pPr>
              <w:spacing w:before="40" w:after="40" w:line="240" w:lineRule="auto"/>
              <w:rPr>
                <w:rFonts w:eastAsia="Calibri"/>
                <w:b/>
                <w:bCs/>
                <w:sz w:val="20"/>
              </w:rPr>
            </w:pPr>
            <w:r w:rsidRPr="007953F3">
              <w:rPr>
                <w:rFonts w:eastAsia="Calibri"/>
                <w:b/>
                <w:bCs/>
                <w:sz w:val="20"/>
              </w:rPr>
              <w:t>Jahr</w:t>
            </w:r>
          </w:p>
        </w:tc>
        <w:tc>
          <w:tcPr>
            <w:tcW w:w="1560" w:type="dxa"/>
            <w:tcBorders>
              <w:bottom w:val="single" w:sz="4" w:space="0" w:color="auto"/>
            </w:tcBorders>
          </w:tcPr>
          <w:p w14:paraId="126F6F71" w14:textId="77777777" w:rsidR="0097344D" w:rsidRPr="007953F3" w:rsidRDefault="0097344D" w:rsidP="00A93822">
            <w:pPr>
              <w:spacing w:before="40" w:after="40" w:line="240" w:lineRule="auto"/>
              <w:rPr>
                <w:rFonts w:eastAsia="Arial"/>
                <w:b/>
                <w:bCs/>
                <w:sz w:val="20"/>
              </w:rPr>
            </w:pPr>
            <w:r w:rsidRPr="007953F3">
              <w:rPr>
                <w:rFonts w:eastAsia="Arial"/>
                <w:b/>
                <w:bCs/>
                <w:sz w:val="20"/>
              </w:rPr>
              <w:t>Strom</w:t>
            </w:r>
            <w:r>
              <w:rPr>
                <w:rFonts w:eastAsia="Arial"/>
                <w:b/>
                <w:bCs/>
                <w:sz w:val="20"/>
              </w:rPr>
              <w:t xml:space="preserve"> [EUR/MWh]</w:t>
            </w:r>
          </w:p>
        </w:tc>
        <w:tc>
          <w:tcPr>
            <w:tcW w:w="1559" w:type="dxa"/>
            <w:tcBorders>
              <w:bottom w:val="single" w:sz="4" w:space="0" w:color="auto"/>
            </w:tcBorders>
          </w:tcPr>
          <w:p w14:paraId="5812ED6F" w14:textId="77777777" w:rsidR="0097344D" w:rsidRPr="007953F3" w:rsidRDefault="0097344D" w:rsidP="00A93822">
            <w:pPr>
              <w:spacing w:before="40" w:after="40" w:line="240" w:lineRule="auto"/>
              <w:rPr>
                <w:rFonts w:eastAsia="Arial"/>
                <w:b/>
                <w:bCs/>
                <w:sz w:val="20"/>
              </w:rPr>
            </w:pPr>
            <w:r w:rsidRPr="007953F3">
              <w:rPr>
                <w:rFonts w:eastAsia="Arial"/>
                <w:b/>
                <w:bCs/>
                <w:sz w:val="20"/>
              </w:rPr>
              <w:t>Grüner Wasserstoff und seine Derivate</w:t>
            </w:r>
            <w:r>
              <w:rPr>
                <w:rFonts w:eastAsia="Arial"/>
                <w:b/>
                <w:bCs/>
                <w:sz w:val="20"/>
              </w:rPr>
              <w:t xml:space="preserve"> </w:t>
            </w:r>
            <w:r w:rsidRPr="0009274E">
              <w:rPr>
                <w:rFonts w:eastAsia="Arial"/>
                <w:b/>
                <w:bCs/>
                <w:sz w:val="20"/>
              </w:rPr>
              <w:t>[EUR/MWh]</w:t>
            </w:r>
            <w:r>
              <w:rPr>
                <w:rFonts w:eastAsia="Arial"/>
                <w:b/>
                <w:bCs/>
                <w:sz w:val="20"/>
              </w:rPr>
              <w:t xml:space="preserve"> </w:t>
            </w:r>
          </w:p>
        </w:tc>
        <w:tc>
          <w:tcPr>
            <w:tcW w:w="1701" w:type="dxa"/>
            <w:tcBorders>
              <w:bottom w:val="single" w:sz="4" w:space="0" w:color="auto"/>
            </w:tcBorders>
          </w:tcPr>
          <w:p w14:paraId="692B9BAE" w14:textId="77777777" w:rsidR="0097344D" w:rsidRPr="007953F3" w:rsidRDefault="0097344D" w:rsidP="00A93822">
            <w:pPr>
              <w:spacing w:before="40" w:after="40" w:line="240" w:lineRule="auto"/>
              <w:rPr>
                <w:rFonts w:eastAsia="Arial"/>
                <w:b/>
                <w:bCs/>
                <w:sz w:val="20"/>
              </w:rPr>
            </w:pPr>
            <w:r w:rsidRPr="007953F3">
              <w:rPr>
                <w:rFonts w:eastAsia="Arial"/>
                <w:b/>
                <w:bCs/>
                <w:sz w:val="20"/>
              </w:rPr>
              <w:t>CO</w:t>
            </w:r>
            <w:r w:rsidRPr="007953F3">
              <w:rPr>
                <w:rFonts w:eastAsia="Arial"/>
                <w:b/>
                <w:bCs/>
                <w:sz w:val="20"/>
                <w:vertAlign w:val="subscript"/>
              </w:rPr>
              <w:t>2</w:t>
            </w:r>
            <w:r w:rsidRPr="007953F3">
              <w:rPr>
                <w:rFonts w:eastAsia="Arial"/>
                <w:b/>
                <w:bCs/>
                <w:sz w:val="20"/>
              </w:rPr>
              <w:t>-armer Wasserstoff und seine Derivate</w:t>
            </w:r>
            <w:r>
              <w:rPr>
                <w:rFonts w:eastAsia="Arial"/>
                <w:b/>
                <w:bCs/>
                <w:sz w:val="20"/>
              </w:rPr>
              <w:t xml:space="preserve"> </w:t>
            </w:r>
            <w:r w:rsidRPr="0009274E">
              <w:rPr>
                <w:rFonts w:eastAsia="Arial"/>
                <w:b/>
                <w:bCs/>
                <w:sz w:val="20"/>
              </w:rPr>
              <w:t>[EUR/MWh]</w:t>
            </w:r>
          </w:p>
        </w:tc>
        <w:tc>
          <w:tcPr>
            <w:tcW w:w="850" w:type="dxa"/>
            <w:tcBorders>
              <w:bottom w:val="single" w:sz="4" w:space="0" w:color="auto"/>
            </w:tcBorders>
          </w:tcPr>
          <w:p w14:paraId="490052AE" w14:textId="77777777" w:rsidR="0097344D" w:rsidRPr="007953F3" w:rsidRDefault="0097344D" w:rsidP="00A93822">
            <w:pPr>
              <w:spacing w:before="40" w:after="40" w:line="240" w:lineRule="auto"/>
              <w:rPr>
                <w:rFonts w:eastAsia="Arial"/>
                <w:b/>
                <w:bCs/>
                <w:sz w:val="20"/>
              </w:rPr>
            </w:pPr>
            <w:r w:rsidRPr="007953F3">
              <w:rPr>
                <w:rFonts w:eastAsia="Arial"/>
                <w:b/>
                <w:bCs/>
                <w:sz w:val="20"/>
              </w:rPr>
              <w:t>Erdgas</w:t>
            </w:r>
            <w:r>
              <w:rPr>
                <w:rFonts w:eastAsia="Arial"/>
                <w:b/>
                <w:bCs/>
                <w:sz w:val="20"/>
              </w:rPr>
              <w:t xml:space="preserve"> </w:t>
            </w:r>
            <w:r w:rsidRPr="0009274E">
              <w:rPr>
                <w:rFonts w:eastAsia="Arial"/>
                <w:b/>
                <w:bCs/>
                <w:sz w:val="20"/>
              </w:rPr>
              <w:t>[EUR/MWh]</w:t>
            </w:r>
            <w:r w:rsidRPr="007953F3">
              <w:rPr>
                <w:rFonts w:eastAsia="Arial"/>
                <w:b/>
                <w:bCs/>
                <w:sz w:val="20"/>
              </w:rPr>
              <w:t xml:space="preserve"> </w:t>
            </w:r>
          </w:p>
        </w:tc>
        <w:tc>
          <w:tcPr>
            <w:tcW w:w="851" w:type="dxa"/>
            <w:tcBorders>
              <w:bottom w:val="single" w:sz="4" w:space="0" w:color="auto"/>
            </w:tcBorders>
          </w:tcPr>
          <w:p w14:paraId="2C70A957" w14:textId="77777777" w:rsidR="0097344D" w:rsidRPr="007953F3" w:rsidRDefault="0097344D" w:rsidP="00A93822">
            <w:pPr>
              <w:spacing w:before="40" w:after="40" w:line="240" w:lineRule="auto"/>
              <w:rPr>
                <w:rFonts w:eastAsia="Arial"/>
                <w:b/>
                <w:bCs/>
                <w:sz w:val="20"/>
              </w:rPr>
            </w:pPr>
            <w:r w:rsidRPr="007953F3">
              <w:rPr>
                <w:rFonts w:eastAsia="Arial"/>
                <w:b/>
                <w:bCs/>
                <w:sz w:val="20"/>
              </w:rPr>
              <w:t>Kokskohle</w:t>
            </w:r>
            <w:r>
              <w:rPr>
                <w:rFonts w:eastAsia="Arial"/>
                <w:b/>
                <w:bCs/>
                <w:sz w:val="20"/>
              </w:rPr>
              <w:t xml:space="preserve"> </w:t>
            </w:r>
            <w:r w:rsidRPr="0009274E">
              <w:rPr>
                <w:rFonts w:eastAsia="Arial"/>
                <w:b/>
                <w:bCs/>
                <w:sz w:val="20"/>
              </w:rPr>
              <w:t>[EUR/MWh]</w:t>
            </w:r>
          </w:p>
        </w:tc>
        <w:tc>
          <w:tcPr>
            <w:tcW w:w="851" w:type="dxa"/>
            <w:tcBorders>
              <w:bottom w:val="single" w:sz="4" w:space="0" w:color="auto"/>
            </w:tcBorders>
          </w:tcPr>
          <w:p w14:paraId="791D370F" w14:textId="77777777" w:rsidR="0097344D" w:rsidRPr="007953F3" w:rsidRDefault="0097344D" w:rsidP="00A93822">
            <w:pPr>
              <w:spacing w:before="40" w:after="40" w:line="240" w:lineRule="auto"/>
              <w:rPr>
                <w:rFonts w:eastAsia="Arial"/>
                <w:b/>
                <w:bCs/>
                <w:sz w:val="20"/>
              </w:rPr>
            </w:pPr>
            <w:r w:rsidRPr="007953F3">
              <w:rPr>
                <w:rFonts w:eastAsia="Arial"/>
                <w:b/>
                <w:bCs/>
                <w:sz w:val="20"/>
              </w:rPr>
              <w:t>Kesselkohle</w:t>
            </w:r>
            <w:r>
              <w:rPr>
                <w:rFonts w:eastAsia="Arial"/>
                <w:b/>
                <w:bCs/>
                <w:sz w:val="20"/>
              </w:rPr>
              <w:t xml:space="preserve"> </w:t>
            </w:r>
            <w:r w:rsidRPr="0009274E">
              <w:rPr>
                <w:rFonts w:eastAsia="Arial"/>
                <w:b/>
                <w:bCs/>
                <w:sz w:val="20"/>
              </w:rPr>
              <w:t>[EUR/MWh]</w:t>
            </w:r>
          </w:p>
        </w:tc>
        <w:tc>
          <w:tcPr>
            <w:tcW w:w="1984" w:type="dxa"/>
            <w:tcBorders>
              <w:bottom w:val="single" w:sz="4" w:space="0" w:color="auto"/>
            </w:tcBorders>
          </w:tcPr>
          <w:p w14:paraId="70D62D16" w14:textId="77777777" w:rsidR="0097344D" w:rsidRPr="007953F3" w:rsidRDefault="0097344D" w:rsidP="00A93822">
            <w:pPr>
              <w:spacing w:before="40" w:after="40" w:line="240" w:lineRule="auto"/>
              <w:rPr>
                <w:rFonts w:eastAsia="Arial"/>
                <w:b/>
                <w:bCs/>
                <w:sz w:val="20"/>
              </w:rPr>
            </w:pPr>
            <w:r w:rsidRPr="008412A4">
              <w:rPr>
                <w:rFonts w:eastAsia="Arial"/>
                <w:b/>
                <w:bCs/>
                <w:sz w:val="20"/>
              </w:rPr>
              <w:t>Alle sonstigen Energieträger mit flüssigem und festem Aggregatszustand (bei 0°C und 1,013 bar)</w:t>
            </w:r>
            <w:r>
              <w:rPr>
                <w:rFonts w:eastAsia="Arial"/>
                <w:b/>
                <w:bCs/>
                <w:sz w:val="20"/>
              </w:rPr>
              <w:t xml:space="preserve"> </w:t>
            </w:r>
            <w:r w:rsidRPr="0009274E">
              <w:rPr>
                <w:rFonts w:eastAsia="Arial"/>
                <w:b/>
                <w:bCs/>
                <w:sz w:val="20"/>
              </w:rPr>
              <w:t>[EUR/MWh]</w:t>
            </w:r>
          </w:p>
        </w:tc>
        <w:tc>
          <w:tcPr>
            <w:tcW w:w="2411" w:type="dxa"/>
            <w:tcBorders>
              <w:bottom w:val="single" w:sz="4" w:space="0" w:color="auto"/>
            </w:tcBorders>
          </w:tcPr>
          <w:p w14:paraId="638CA1E5" w14:textId="77777777" w:rsidR="0097344D" w:rsidRPr="008412A4" w:rsidRDefault="0097344D" w:rsidP="00A93822">
            <w:pPr>
              <w:spacing w:before="40" w:after="40" w:line="240" w:lineRule="auto"/>
              <w:rPr>
                <w:rFonts w:eastAsia="Arial"/>
                <w:b/>
                <w:bCs/>
                <w:sz w:val="20"/>
              </w:rPr>
            </w:pPr>
            <w:r w:rsidRPr="008412A4">
              <w:rPr>
                <w:rFonts w:eastAsia="Arial"/>
                <w:b/>
                <w:bCs/>
                <w:sz w:val="20"/>
              </w:rPr>
              <w:t>Alle sonstigen Energieträger mit gasförmigem Aggregatszustand (bei 0°C und 1,013 bar)</w:t>
            </w:r>
            <w:r>
              <w:rPr>
                <w:rFonts w:eastAsia="Arial"/>
                <w:b/>
                <w:bCs/>
                <w:sz w:val="20"/>
              </w:rPr>
              <w:t xml:space="preserve"> </w:t>
            </w:r>
            <w:r w:rsidRPr="0009274E">
              <w:rPr>
                <w:rFonts w:eastAsia="Arial"/>
                <w:b/>
                <w:bCs/>
                <w:sz w:val="20"/>
              </w:rPr>
              <w:t>[EUR/MWh]</w:t>
            </w:r>
          </w:p>
        </w:tc>
      </w:tr>
      <w:tr w:rsidR="0097344D" w:rsidRPr="00032B2B" w14:paraId="05ECF8D5" w14:textId="77777777" w:rsidTr="00A93822">
        <w:trPr>
          <w:trHeight w:val="255"/>
        </w:trPr>
        <w:tc>
          <w:tcPr>
            <w:tcW w:w="1129" w:type="dxa"/>
            <w:vAlign w:val="bottom"/>
          </w:tcPr>
          <w:p w14:paraId="1B6ED7D1"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2024</w:t>
            </w:r>
          </w:p>
        </w:tc>
        <w:tc>
          <w:tcPr>
            <w:tcW w:w="1560" w:type="dxa"/>
            <w:tcBorders>
              <w:top w:val="single" w:sz="4" w:space="0" w:color="auto"/>
              <w:left w:val="nil"/>
              <w:bottom w:val="single" w:sz="4" w:space="0" w:color="auto"/>
              <w:right w:val="single" w:sz="4" w:space="0" w:color="auto"/>
            </w:tcBorders>
            <w:shd w:val="clear" w:color="auto" w:fill="auto"/>
            <w:vAlign w:val="bottom"/>
          </w:tcPr>
          <w:p w14:paraId="065A268D" w14:textId="77777777" w:rsidR="0097344D" w:rsidRPr="0069001F" w:rsidRDefault="0097344D" w:rsidP="00A93822">
            <w:pPr>
              <w:spacing w:before="40" w:after="40" w:line="240" w:lineRule="auto"/>
              <w:rPr>
                <w:rFonts w:eastAsia="Calibri"/>
                <w:color w:val="000000" w:themeColor="text1"/>
                <w:sz w:val="20"/>
                <w:highlight w:val="yellow"/>
              </w:rPr>
            </w:pPr>
            <w:r w:rsidRPr="00ED31AD">
              <w:rPr>
                <w:color w:val="000000"/>
                <w:sz w:val="20"/>
              </w:rPr>
              <w:t>160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B85967C" w14:textId="77777777" w:rsidR="0097344D" w:rsidRPr="0069001F" w:rsidRDefault="0097344D" w:rsidP="00A93822">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EEAF3C7" w14:textId="77777777" w:rsidR="0097344D" w:rsidRPr="0069001F" w:rsidRDefault="0097344D" w:rsidP="00A93822">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697063C"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AD7300C" w14:textId="77777777" w:rsidR="0097344D" w:rsidRPr="0069001F" w:rsidRDefault="0097344D" w:rsidP="00A93822">
            <w:pPr>
              <w:spacing w:before="40" w:after="40" w:line="240" w:lineRule="auto"/>
              <w:rPr>
                <w:color w:val="000000"/>
                <w:sz w:val="20"/>
                <w:highlight w:val="yellow"/>
              </w:rPr>
            </w:pPr>
            <w:r w:rsidRPr="00ED31AD">
              <w:rPr>
                <w:color w:val="000000"/>
                <w:sz w:val="20"/>
              </w:rPr>
              <w:t>73</w:t>
            </w:r>
            <w:r>
              <w:rPr>
                <w:color w:val="000000"/>
                <w:sz w:val="20"/>
              </w:rPr>
              <w:t>,</w:t>
            </w:r>
            <w:r w:rsidRPr="00ED31AD">
              <w:rPr>
                <w:color w:val="000000"/>
                <w:sz w:val="20"/>
              </w:rPr>
              <w:t>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C5B06C3" w14:textId="77777777" w:rsidR="0097344D" w:rsidRPr="0069001F" w:rsidRDefault="0097344D" w:rsidP="00A93822">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B1F4ED7" w14:textId="77777777" w:rsidR="0097344D" w:rsidRPr="0069001F" w:rsidRDefault="0097344D" w:rsidP="00A93822">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B206C70"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0293BE5E" w14:textId="77777777" w:rsidTr="00A93822">
        <w:trPr>
          <w:trHeight w:val="255"/>
        </w:trPr>
        <w:tc>
          <w:tcPr>
            <w:tcW w:w="1129" w:type="dxa"/>
            <w:vAlign w:val="bottom"/>
          </w:tcPr>
          <w:p w14:paraId="6F12A552"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2025</w:t>
            </w:r>
          </w:p>
        </w:tc>
        <w:tc>
          <w:tcPr>
            <w:tcW w:w="1560" w:type="dxa"/>
            <w:tcBorders>
              <w:top w:val="single" w:sz="4" w:space="0" w:color="auto"/>
              <w:left w:val="nil"/>
              <w:bottom w:val="single" w:sz="4" w:space="0" w:color="auto"/>
              <w:right w:val="single" w:sz="4" w:space="0" w:color="auto"/>
            </w:tcBorders>
            <w:shd w:val="clear" w:color="auto" w:fill="auto"/>
            <w:vAlign w:val="bottom"/>
          </w:tcPr>
          <w:p w14:paraId="395D1F7E" w14:textId="77777777" w:rsidR="0097344D" w:rsidRPr="0069001F" w:rsidRDefault="0097344D" w:rsidP="00A93822">
            <w:pPr>
              <w:spacing w:before="40" w:after="40" w:line="240" w:lineRule="auto"/>
              <w:rPr>
                <w:rFonts w:eastAsia="Calibri"/>
                <w:color w:val="000000" w:themeColor="text1"/>
                <w:sz w:val="20"/>
                <w:highlight w:val="yellow"/>
              </w:rPr>
            </w:pPr>
            <w:r w:rsidRPr="00ED31AD">
              <w:rPr>
                <w:color w:val="000000"/>
                <w:sz w:val="20"/>
              </w:rPr>
              <w:t>160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48E0368" w14:textId="77777777" w:rsidR="0097344D" w:rsidRPr="0069001F" w:rsidRDefault="0097344D" w:rsidP="00A93822">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725966F" w14:textId="77777777" w:rsidR="0097344D" w:rsidRPr="0069001F" w:rsidRDefault="0097344D" w:rsidP="00A93822">
            <w:pPr>
              <w:spacing w:before="40" w:after="40" w:line="240" w:lineRule="auto"/>
              <w:rPr>
                <w:color w:val="000000"/>
                <w:sz w:val="20"/>
                <w:highlight w:val="yellow"/>
              </w:rPr>
            </w:pPr>
            <w:r w:rsidRPr="00ED31AD">
              <w:rPr>
                <w:color w:val="000000"/>
                <w:sz w:val="20"/>
              </w:rPr>
              <w:t>300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808D826"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658E9A5" w14:textId="77777777" w:rsidR="0097344D" w:rsidRPr="0069001F" w:rsidRDefault="0097344D" w:rsidP="00A93822">
            <w:pPr>
              <w:spacing w:before="40" w:after="40" w:line="240" w:lineRule="auto"/>
              <w:rPr>
                <w:color w:val="000000"/>
                <w:sz w:val="20"/>
                <w:highlight w:val="yellow"/>
              </w:rPr>
            </w:pPr>
            <w:r w:rsidRPr="00ED31AD">
              <w:rPr>
                <w:color w:val="000000"/>
                <w:sz w:val="20"/>
              </w:rPr>
              <w:t>64</w:t>
            </w:r>
            <w:r>
              <w:rPr>
                <w:color w:val="000000"/>
                <w:sz w:val="20"/>
              </w:rPr>
              <w:t>,</w:t>
            </w:r>
            <w:r w:rsidRPr="00ED31AD">
              <w:rPr>
                <w:color w:val="000000"/>
                <w:sz w:val="20"/>
              </w:rPr>
              <w:t>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C082F7D" w14:textId="77777777" w:rsidR="0097344D" w:rsidRPr="0069001F" w:rsidRDefault="0097344D" w:rsidP="00A93822">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112B25E" w14:textId="77777777" w:rsidR="0097344D" w:rsidRPr="0069001F" w:rsidRDefault="0097344D" w:rsidP="00A93822">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5517F76"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60</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64158611" w14:textId="77777777" w:rsidTr="00A93822">
        <w:trPr>
          <w:trHeight w:val="255"/>
        </w:trPr>
        <w:tc>
          <w:tcPr>
            <w:tcW w:w="1129" w:type="dxa"/>
            <w:vAlign w:val="bottom"/>
          </w:tcPr>
          <w:p w14:paraId="78FAD038"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2026</w:t>
            </w:r>
          </w:p>
        </w:tc>
        <w:tc>
          <w:tcPr>
            <w:tcW w:w="1560" w:type="dxa"/>
            <w:tcBorders>
              <w:top w:val="single" w:sz="4" w:space="0" w:color="auto"/>
              <w:left w:val="nil"/>
              <w:bottom w:val="single" w:sz="4" w:space="0" w:color="auto"/>
              <w:right w:val="single" w:sz="4" w:space="0" w:color="auto"/>
            </w:tcBorders>
            <w:shd w:val="clear" w:color="auto" w:fill="auto"/>
            <w:vAlign w:val="bottom"/>
          </w:tcPr>
          <w:p w14:paraId="4912FDC4" w14:textId="77777777" w:rsidR="0097344D" w:rsidRPr="0069001F" w:rsidRDefault="0097344D" w:rsidP="00A93822">
            <w:pPr>
              <w:spacing w:before="40" w:after="40" w:line="240" w:lineRule="auto"/>
              <w:rPr>
                <w:color w:val="000000"/>
                <w:sz w:val="20"/>
                <w:highlight w:val="yellow"/>
              </w:rPr>
            </w:pPr>
            <w:r w:rsidRPr="00ED31AD">
              <w:rPr>
                <w:color w:val="000000"/>
                <w:sz w:val="20"/>
              </w:rPr>
              <w:t>125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89E17B3" w14:textId="77777777" w:rsidR="0097344D" w:rsidRPr="0069001F" w:rsidRDefault="0097344D" w:rsidP="00A93822">
            <w:pPr>
              <w:spacing w:before="40" w:after="40" w:line="240" w:lineRule="auto"/>
              <w:rPr>
                <w:color w:val="000000"/>
                <w:sz w:val="20"/>
                <w:highlight w:val="yellow"/>
              </w:rPr>
            </w:pPr>
            <w:r w:rsidRPr="00ED31AD">
              <w:rPr>
                <w:color w:val="000000"/>
                <w:sz w:val="20"/>
              </w:rPr>
              <w:t>285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4002383" w14:textId="77777777" w:rsidR="0097344D" w:rsidRPr="0069001F" w:rsidRDefault="0097344D" w:rsidP="00A93822">
            <w:pPr>
              <w:spacing w:before="40" w:after="40" w:line="240" w:lineRule="auto"/>
              <w:rPr>
                <w:color w:val="000000"/>
                <w:sz w:val="20"/>
                <w:highlight w:val="yellow"/>
              </w:rPr>
            </w:pPr>
            <w:r w:rsidRPr="00ED31AD">
              <w:rPr>
                <w:color w:val="000000"/>
                <w:sz w:val="20"/>
              </w:rPr>
              <w:t>285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45F5199"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55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7CA41D6" w14:textId="77777777" w:rsidR="0097344D" w:rsidRPr="0069001F" w:rsidRDefault="0097344D" w:rsidP="00A93822">
            <w:pPr>
              <w:spacing w:before="40" w:after="40" w:line="240" w:lineRule="auto"/>
              <w:rPr>
                <w:color w:val="000000"/>
                <w:sz w:val="20"/>
                <w:highlight w:val="yellow"/>
              </w:rPr>
            </w:pPr>
            <w:r w:rsidRPr="00ED31AD">
              <w:rPr>
                <w:color w:val="000000"/>
                <w:sz w:val="20"/>
              </w:rPr>
              <w:t>59</w:t>
            </w:r>
            <w:r>
              <w:rPr>
                <w:color w:val="000000"/>
                <w:sz w:val="20"/>
              </w:rPr>
              <w:t>,</w:t>
            </w:r>
            <w:r w:rsidRPr="00ED31AD">
              <w:rPr>
                <w:color w:val="000000"/>
                <w:sz w:val="20"/>
              </w:rPr>
              <w:t>01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54C6DE7" w14:textId="77777777" w:rsidR="0097344D" w:rsidRPr="0069001F" w:rsidRDefault="0097344D" w:rsidP="00A93822">
            <w:pPr>
              <w:spacing w:before="40" w:after="40" w:line="240" w:lineRule="auto"/>
              <w:rPr>
                <w:color w:val="000000"/>
                <w:sz w:val="20"/>
                <w:highlight w:val="yellow"/>
              </w:rPr>
            </w:pPr>
            <w:r w:rsidRPr="00ED31AD">
              <w:rPr>
                <w:color w:val="000000"/>
                <w:sz w:val="20"/>
              </w:rPr>
              <w:t>32</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0213BD8" w14:textId="77777777" w:rsidR="0097344D" w:rsidRPr="0069001F" w:rsidRDefault="0097344D" w:rsidP="00A93822">
            <w:pPr>
              <w:spacing w:before="40" w:after="40" w:line="240" w:lineRule="auto"/>
              <w:rPr>
                <w:color w:val="000000"/>
                <w:sz w:val="20"/>
                <w:highlight w:val="yellow"/>
              </w:rPr>
            </w:pPr>
            <w:r w:rsidRPr="00ED31AD">
              <w:rPr>
                <w:color w:val="000000"/>
                <w:sz w:val="20"/>
              </w:rPr>
              <w:t>32</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60189EF"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55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64F641C4" w14:textId="77777777" w:rsidTr="00A93822">
        <w:trPr>
          <w:trHeight w:val="255"/>
        </w:trPr>
        <w:tc>
          <w:tcPr>
            <w:tcW w:w="1129" w:type="dxa"/>
            <w:vAlign w:val="bottom"/>
          </w:tcPr>
          <w:p w14:paraId="28C517C3"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2027</w:t>
            </w:r>
          </w:p>
        </w:tc>
        <w:tc>
          <w:tcPr>
            <w:tcW w:w="1560" w:type="dxa"/>
            <w:tcBorders>
              <w:top w:val="single" w:sz="4" w:space="0" w:color="auto"/>
              <w:left w:val="nil"/>
              <w:bottom w:val="single" w:sz="4" w:space="0" w:color="auto"/>
              <w:right w:val="single" w:sz="4" w:space="0" w:color="auto"/>
            </w:tcBorders>
            <w:shd w:val="clear" w:color="auto" w:fill="auto"/>
            <w:vAlign w:val="bottom"/>
          </w:tcPr>
          <w:p w14:paraId="2C2D68A9" w14:textId="77777777" w:rsidR="0097344D" w:rsidRPr="0069001F" w:rsidRDefault="0097344D" w:rsidP="00A93822">
            <w:pPr>
              <w:spacing w:before="40" w:after="40" w:line="240" w:lineRule="auto"/>
              <w:rPr>
                <w:color w:val="000000"/>
                <w:sz w:val="20"/>
                <w:highlight w:val="yellow"/>
              </w:rPr>
            </w:pPr>
            <w:r w:rsidRPr="00ED31AD">
              <w:rPr>
                <w:color w:val="000000"/>
                <w:sz w:val="20"/>
              </w:rPr>
              <w:t>120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514E68C" w14:textId="77777777" w:rsidR="0097344D" w:rsidRPr="0069001F" w:rsidRDefault="0097344D" w:rsidP="00A93822">
            <w:pPr>
              <w:spacing w:before="40" w:after="40" w:line="240" w:lineRule="auto"/>
              <w:rPr>
                <w:color w:val="000000"/>
                <w:sz w:val="20"/>
                <w:highlight w:val="yellow"/>
              </w:rPr>
            </w:pPr>
            <w:r w:rsidRPr="00ED31AD">
              <w:rPr>
                <w:color w:val="000000"/>
                <w:sz w:val="20"/>
              </w:rPr>
              <w:t>270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DDD69D0" w14:textId="77777777" w:rsidR="0097344D" w:rsidRPr="0069001F" w:rsidRDefault="0097344D" w:rsidP="00A93822">
            <w:pPr>
              <w:spacing w:before="40" w:after="40" w:line="240" w:lineRule="auto"/>
              <w:rPr>
                <w:color w:val="000000"/>
                <w:sz w:val="20"/>
                <w:highlight w:val="yellow"/>
              </w:rPr>
            </w:pPr>
            <w:r w:rsidRPr="00ED31AD">
              <w:rPr>
                <w:color w:val="000000"/>
                <w:sz w:val="20"/>
              </w:rPr>
              <w:t>270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2315269"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52</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9337E1B" w14:textId="77777777" w:rsidR="0097344D" w:rsidRPr="0069001F" w:rsidRDefault="0097344D" w:rsidP="00A93822">
            <w:pPr>
              <w:spacing w:before="40" w:after="40" w:line="240" w:lineRule="auto"/>
              <w:rPr>
                <w:color w:val="000000"/>
                <w:sz w:val="20"/>
                <w:highlight w:val="yellow"/>
              </w:rPr>
            </w:pPr>
            <w:r w:rsidRPr="00ED31AD">
              <w:rPr>
                <w:color w:val="000000"/>
                <w:sz w:val="20"/>
              </w:rPr>
              <w:t>55</w:t>
            </w:r>
            <w:r>
              <w:rPr>
                <w:color w:val="000000"/>
                <w:sz w:val="20"/>
              </w:rPr>
              <w:t>,</w:t>
            </w:r>
            <w:r w:rsidRPr="00ED31AD">
              <w:rPr>
                <w:color w:val="000000"/>
                <w:sz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779A43A" w14:textId="77777777" w:rsidR="0097344D" w:rsidRPr="0069001F" w:rsidRDefault="0097344D" w:rsidP="00A93822">
            <w:pPr>
              <w:spacing w:before="40" w:after="40" w:line="240" w:lineRule="auto"/>
              <w:rPr>
                <w:color w:val="000000"/>
                <w:sz w:val="20"/>
                <w:highlight w:val="yellow"/>
              </w:rPr>
            </w:pPr>
            <w:r w:rsidRPr="00ED31AD">
              <w:rPr>
                <w:color w:val="000000"/>
                <w:sz w:val="20"/>
              </w:rPr>
              <w:t>30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09E3DC8" w14:textId="77777777" w:rsidR="0097344D" w:rsidRPr="0069001F" w:rsidRDefault="0097344D" w:rsidP="00A93822">
            <w:pPr>
              <w:spacing w:before="40" w:after="40" w:line="240" w:lineRule="auto"/>
              <w:rPr>
                <w:color w:val="000000"/>
                <w:sz w:val="20"/>
                <w:highlight w:val="yellow"/>
              </w:rPr>
            </w:pPr>
            <w:r w:rsidRPr="00ED31AD">
              <w:rPr>
                <w:color w:val="000000"/>
                <w:sz w:val="20"/>
              </w:rPr>
              <w:t>30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1B4ED0A"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52</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6B3F5E74" w14:textId="77777777" w:rsidTr="00A93822">
        <w:trPr>
          <w:trHeight w:val="255"/>
        </w:trPr>
        <w:tc>
          <w:tcPr>
            <w:tcW w:w="1129" w:type="dxa"/>
            <w:vAlign w:val="bottom"/>
          </w:tcPr>
          <w:p w14:paraId="5645F1B1"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2028</w:t>
            </w:r>
          </w:p>
        </w:tc>
        <w:tc>
          <w:tcPr>
            <w:tcW w:w="1560" w:type="dxa"/>
            <w:tcBorders>
              <w:top w:val="single" w:sz="4" w:space="0" w:color="auto"/>
              <w:left w:val="nil"/>
              <w:bottom w:val="single" w:sz="4" w:space="0" w:color="auto"/>
              <w:right w:val="single" w:sz="4" w:space="0" w:color="auto"/>
            </w:tcBorders>
            <w:shd w:val="clear" w:color="auto" w:fill="auto"/>
            <w:vAlign w:val="bottom"/>
          </w:tcPr>
          <w:p w14:paraId="5455E5F2" w14:textId="77777777" w:rsidR="0097344D" w:rsidRPr="0069001F" w:rsidRDefault="0097344D" w:rsidP="00A93822">
            <w:pPr>
              <w:spacing w:before="40" w:after="40" w:line="240" w:lineRule="auto"/>
              <w:rPr>
                <w:color w:val="000000"/>
                <w:sz w:val="20"/>
                <w:highlight w:val="yellow"/>
              </w:rPr>
            </w:pPr>
            <w:r w:rsidRPr="00ED31AD">
              <w:rPr>
                <w:color w:val="000000"/>
                <w:sz w:val="20"/>
              </w:rPr>
              <w:t>110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E635C29" w14:textId="77777777" w:rsidR="0097344D" w:rsidRPr="0069001F" w:rsidRDefault="0097344D" w:rsidP="00A93822">
            <w:pPr>
              <w:spacing w:before="40" w:after="40" w:line="240" w:lineRule="auto"/>
              <w:rPr>
                <w:color w:val="000000"/>
                <w:sz w:val="20"/>
                <w:highlight w:val="yellow"/>
              </w:rPr>
            </w:pPr>
            <w:r w:rsidRPr="00ED31AD">
              <w:rPr>
                <w:color w:val="000000"/>
                <w:sz w:val="20"/>
              </w:rPr>
              <w:t>240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4D39CA3" w14:textId="77777777" w:rsidR="0097344D" w:rsidRPr="0069001F" w:rsidRDefault="0097344D" w:rsidP="00A93822">
            <w:pPr>
              <w:spacing w:before="40" w:after="40" w:line="240" w:lineRule="auto"/>
              <w:rPr>
                <w:color w:val="000000"/>
                <w:sz w:val="20"/>
                <w:highlight w:val="yellow"/>
              </w:rPr>
            </w:pPr>
            <w:r w:rsidRPr="00ED31AD">
              <w:rPr>
                <w:color w:val="000000"/>
                <w:sz w:val="20"/>
              </w:rPr>
              <w:t>240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52CE9EB"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49</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716818A" w14:textId="77777777" w:rsidR="0097344D" w:rsidRPr="0069001F" w:rsidRDefault="0097344D" w:rsidP="00A93822">
            <w:pPr>
              <w:spacing w:before="40" w:after="40" w:line="240" w:lineRule="auto"/>
              <w:rPr>
                <w:color w:val="000000"/>
                <w:sz w:val="20"/>
                <w:highlight w:val="yellow"/>
              </w:rPr>
            </w:pPr>
            <w:r w:rsidRPr="00ED31AD">
              <w:rPr>
                <w:color w:val="000000"/>
                <w:sz w:val="20"/>
              </w:rPr>
              <w:t>51</w:t>
            </w:r>
            <w:r>
              <w:rPr>
                <w:color w:val="000000"/>
                <w:sz w:val="20"/>
              </w:rPr>
              <w:t>,</w:t>
            </w:r>
            <w:r w:rsidRPr="00ED31AD">
              <w:rPr>
                <w:color w:val="000000"/>
                <w:sz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5744235" w14:textId="77777777" w:rsidR="0097344D" w:rsidRPr="0069001F" w:rsidRDefault="0097344D" w:rsidP="00A93822">
            <w:pPr>
              <w:spacing w:before="40" w:after="40" w:line="240" w:lineRule="auto"/>
              <w:rPr>
                <w:color w:val="000000"/>
                <w:sz w:val="20"/>
                <w:highlight w:val="yellow"/>
              </w:rPr>
            </w:pPr>
            <w:r w:rsidRPr="00ED31AD">
              <w:rPr>
                <w:color w:val="000000"/>
                <w:sz w:val="20"/>
              </w:rPr>
              <w:t>28</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781CB222" w14:textId="77777777" w:rsidR="0097344D" w:rsidRPr="0069001F" w:rsidRDefault="0097344D" w:rsidP="00A93822">
            <w:pPr>
              <w:spacing w:before="40" w:after="40" w:line="240" w:lineRule="auto"/>
              <w:rPr>
                <w:color w:val="000000"/>
                <w:sz w:val="20"/>
                <w:highlight w:val="yellow"/>
              </w:rPr>
            </w:pPr>
            <w:r w:rsidRPr="00ED31AD">
              <w:rPr>
                <w:color w:val="000000"/>
                <w:sz w:val="20"/>
              </w:rPr>
              <w:t>28</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FEABC1B"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49</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137982CB" w14:textId="77777777" w:rsidTr="00A93822">
        <w:trPr>
          <w:trHeight w:val="255"/>
        </w:trPr>
        <w:tc>
          <w:tcPr>
            <w:tcW w:w="1129" w:type="dxa"/>
            <w:vAlign w:val="bottom"/>
          </w:tcPr>
          <w:p w14:paraId="791771B6"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2029</w:t>
            </w:r>
          </w:p>
        </w:tc>
        <w:tc>
          <w:tcPr>
            <w:tcW w:w="1560" w:type="dxa"/>
            <w:tcBorders>
              <w:top w:val="single" w:sz="4" w:space="0" w:color="auto"/>
              <w:left w:val="nil"/>
              <w:bottom w:val="single" w:sz="4" w:space="0" w:color="auto"/>
              <w:right w:val="single" w:sz="4" w:space="0" w:color="auto"/>
            </w:tcBorders>
            <w:shd w:val="clear" w:color="auto" w:fill="auto"/>
            <w:vAlign w:val="bottom"/>
          </w:tcPr>
          <w:p w14:paraId="137250C6" w14:textId="77777777" w:rsidR="0097344D" w:rsidRPr="0069001F" w:rsidRDefault="0097344D" w:rsidP="00A93822">
            <w:pPr>
              <w:spacing w:before="40" w:after="40" w:line="240" w:lineRule="auto"/>
              <w:rPr>
                <w:color w:val="000000"/>
                <w:sz w:val="20"/>
                <w:highlight w:val="yellow"/>
              </w:rPr>
            </w:pPr>
            <w:r w:rsidRPr="00ED31AD">
              <w:rPr>
                <w:color w:val="000000"/>
                <w:sz w:val="20"/>
              </w:rPr>
              <w:t>100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39186EF" w14:textId="77777777" w:rsidR="0097344D" w:rsidRPr="0069001F" w:rsidRDefault="0097344D" w:rsidP="00A93822">
            <w:pPr>
              <w:spacing w:before="40" w:after="40" w:line="240" w:lineRule="auto"/>
              <w:rPr>
                <w:color w:val="000000"/>
                <w:sz w:val="20"/>
                <w:highlight w:val="yellow"/>
              </w:rPr>
            </w:pPr>
            <w:r w:rsidRPr="00ED31AD">
              <w:rPr>
                <w:color w:val="000000"/>
                <w:sz w:val="20"/>
              </w:rPr>
              <w:t>210</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0F251D9" w14:textId="77777777" w:rsidR="0097344D" w:rsidRPr="0069001F" w:rsidRDefault="0097344D" w:rsidP="00A93822">
            <w:pPr>
              <w:spacing w:before="40" w:after="40" w:line="240" w:lineRule="auto"/>
              <w:rPr>
                <w:color w:val="000000"/>
                <w:sz w:val="20"/>
                <w:highlight w:val="yellow"/>
              </w:rPr>
            </w:pPr>
            <w:r w:rsidRPr="00ED31AD">
              <w:rPr>
                <w:color w:val="000000"/>
                <w:sz w:val="20"/>
              </w:rPr>
              <w:t>210</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B3AAF34"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45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560084C" w14:textId="77777777" w:rsidR="0097344D" w:rsidRPr="0069001F" w:rsidRDefault="0097344D" w:rsidP="00A93822">
            <w:pPr>
              <w:spacing w:before="40" w:after="40" w:line="240" w:lineRule="auto"/>
              <w:rPr>
                <w:color w:val="000000"/>
                <w:sz w:val="20"/>
                <w:highlight w:val="yellow"/>
              </w:rPr>
            </w:pPr>
            <w:r w:rsidRPr="00ED31AD">
              <w:rPr>
                <w:color w:val="000000"/>
                <w:sz w:val="20"/>
              </w:rPr>
              <w:t>47</w:t>
            </w:r>
            <w:r>
              <w:rPr>
                <w:color w:val="000000"/>
                <w:sz w:val="20"/>
              </w:rPr>
              <w:t>,</w:t>
            </w:r>
            <w:r w:rsidRPr="00ED31AD">
              <w:rPr>
                <w:color w:val="000000"/>
                <w:sz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02B4478" w14:textId="77777777" w:rsidR="0097344D" w:rsidRPr="0069001F" w:rsidRDefault="0097344D" w:rsidP="00A93822">
            <w:pPr>
              <w:spacing w:before="40" w:after="40" w:line="240" w:lineRule="auto"/>
              <w:rPr>
                <w:color w:val="000000"/>
                <w:sz w:val="20"/>
                <w:highlight w:val="yellow"/>
              </w:rPr>
            </w:pPr>
            <w:r w:rsidRPr="00ED31AD">
              <w:rPr>
                <w:color w:val="000000"/>
                <w:sz w:val="20"/>
              </w:rPr>
              <w:t>26</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6EE88E9" w14:textId="77777777" w:rsidR="0097344D" w:rsidRPr="0069001F" w:rsidRDefault="0097344D" w:rsidP="00A93822">
            <w:pPr>
              <w:spacing w:before="40" w:after="40" w:line="240" w:lineRule="auto"/>
              <w:rPr>
                <w:color w:val="000000"/>
                <w:sz w:val="20"/>
                <w:highlight w:val="yellow"/>
              </w:rPr>
            </w:pPr>
            <w:r w:rsidRPr="00ED31AD">
              <w:rPr>
                <w:color w:val="000000"/>
                <w:sz w:val="20"/>
              </w:rPr>
              <w:t>26</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80719E8"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45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1D9CEE98" w14:textId="77777777" w:rsidTr="00A93822">
        <w:trPr>
          <w:trHeight w:val="255"/>
        </w:trPr>
        <w:tc>
          <w:tcPr>
            <w:tcW w:w="1129" w:type="dxa"/>
            <w:vAlign w:val="bottom"/>
          </w:tcPr>
          <w:p w14:paraId="379B7159"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2030</w:t>
            </w:r>
          </w:p>
        </w:tc>
        <w:tc>
          <w:tcPr>
            <w:tcW w:w="1560" w:type="dxa"/>
            <w:tcBorders>
              <w:top w:val="single" w:sz="4" w:space="0" w:color="auto"/>
              <w:left w:val="nil"/>
              <w:bottom w:val="single" w:sz="4" w:space="0" w:color="auto"/>
              <w:right w:val="single" w:sz="4" w:space="0" w:color="auto"/>
            </w:tcBorders>
            <w:shd w:val="clear" w:color="auto" w:fill="auto"/>
            <w:vAlign w:val="bottom"/>
          </w:tcPr>
          <w:p w14:paraId="615847BC" w14:textId="77777777" w:rsidR="0097344D" w:rsidRPr="0069001F" w:rsidRDefault="0097344D" w:rsidP="00A93822">
            <w:pPr>
              <w:spacing w:before="40" w:after="40" w:line="240" w:lineRule="auto"/>
              <w:rPr>
                <w:color w:val="000000"/>
                <w:sz w:val="20"/>
                <w:highlight w:val="yellow"/>
              </w:rPr>
            </w:pPr>
            <w:r w:rsidRPr="00ED31AD">
              <w:rPr>
                <w:color w:val="000000"/>
                <w:sz w:val="20"/>
              </w:rPr>
              <w:t>86</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2C4E06D" w14:textId="77777777" w:rsidR="0097344D" w:rsidRPr="0069001F" w:rsidRDefault="0097344D" w:rsidP="00A93822">
            <w:pPr>
              <w:spacing w:before="40" w:after="40" w:line="240" w:lineRule="auto"/>
              <w:rPr>
                <w:color w:val="000000"/>
                <w:sz w:val="20"/>
                <w:highlight w:val="yellow"/>
              </w:rPr>
            </w:pPr>
            <w:r w:rsidRPr="00ED31AD">
              <w:rPr>
                <w:color w:val="000000"/>
                <w:sz w:val="20"/>
              </w:rPr>
              <w:t>195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5E26302" w14:textId="77777777" w:rsidR="0097344D" w:rsidRPr="0069001F" w:rsidRDefault="0097344D" w:rsidP="00A93822">
            <w:pPr>
              <w:spacing w:before="40" w:after="40" w:line="240" w:lineRule="auto"/>
              <w:rPr>
                <w:color w:val="000000"/>
                <w:sz w:val="20"/>
                <w:highlight w:val="yellow"/>
              </w:rPr>
            </w:pPr>
            <w:r w:rsidRPr="00ED31AD">
              <w:rPr>
                <w:color w:val="000000"/>
                <w:sz w:val="20"/>
              </w:rPr>
              <w:t>195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8FCFA0C"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40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C1192A7" w14:textId="77777777" w:rsidR="0097344D" w:rsidRPr="0069001F" w:rsidRDefault="0097344D" w:rsidP="00A93822">
            <w:pPr>
              <w:spacing w:before="40" w:after="40" w:line="240" w:lineRule="auto"/>
              <w:rPr>
                <w:color w:val="000000"/>
                <w:sz w:val="20"/>
                <w:highlight w:val="yellow"/>
              </w:rPr>
            </w:pPr>
            <w:r w:rsidRPr="00ED31AD">
              <w:rPr>
                <w:color w:val="000000"/>
                <w:sz w:val="20"/>
              </w:rPr>
              <w:t>46</w:t>
            </w:r>
            <w:r>
              <w:rPr>
                <w:color w:val="000000"/>
                <w:sz w:val="20"/>
              </w:rPr>
              <w:t>,</w:t>
            </w:r>
            <w:r w:rsidRPr="00ED31AD">
              <w:rPr>
                <w:color w:val="000000"/>
                <w:sz w:val="2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933C08C" w14:textId="77777777" w:rsidR="0097344D" w:rsidRPr="0069001F" w:rsidRDefault="0097344D" w:rsidP="00A93822">
            <w:pPr>
              <w:spacing w:before="40" w:after="40" w:line="240" w:lineRule="auto"/>
              <w:rPr>
                <w:color w:val="000000"/>
                <w:sz w:val="20"/>
                <w:highlight w:val="yellow"/>
              </w:rPr>
            </w:pPr>
            <w:r w:rsidRPr="00ED31AD">
              <w:rPr>
                <w:color w:val="000000"/>
                <w:sz w:val="20"/>
              </w:rPr>
              <w:t>25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16E9753" w14:textId="77777777" w:rsidR="0097344D" w:rsidRPr="0069001F" w:rsidRDefault="0097344D" w:rsidP="00A93822">
            <w:pPr>
              <w:spacing w:before="40" w:after="40" w:line="240" w:lineRule="auto"/>
              <w:rPr>
                <w:color w:val="000000"/>
                <w:sz w:val="20"/>
                <w:highlight w:val="yellow"/>
              </w:rPr>
            </w:pPr>
            <w:r w:rsidRPr="00ED31AD">
              <w:rPr>
                <w:color w:val="000000"/>
                <w:sz w:val="20"/>
              </w:rPr>
              <w:t>25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AB0042D"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40</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66350336" w14:textId="77777777" w:rsidTr="00A93822">
        <w:trPr>
          <w:trHeight w:val="255"/>
        </w:trPr>
        <w:tc>
          <w:tcPr>
            <w:tcW w:w="1129" w:type="dxa"/>
            <w:vAlign w:val="bottom"/>
          </w:tcPr>
          <w:p w14:paraId="2879FDB2"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2031</w:t>
            </w:r>
          </w:p>
        </w:tc>
        <w:tc>
          <w:tcPr>
            <w:tcW w:w="1560" w:type="dxa"/>
            <w:tcBorders>
              <w:top w:val="single" w:sz="4" w:space="0" w:color="auto"/>
              <w:left w:val="nil"/>
              <w:bottom w:val="single" w:sz="4" w:space="0" w:color="auto"/>
              <w:right w:val="single" w:sz="4" w:space="0" w:color="auto"/>
            </w:tcBorders>
            <w:shd w:val="clear" w:color="auto" w:fill="auto"/>
            <w:vAlign w:val="bottom"/>
          </w:tcPr>
          <w:p w14:paraId="6B0667E5" w14:textId="77777777" w:rsidR="0097344D" w:rsidRPr="0069001F" w:rsidRDefault="0097344D" w:rsidP="00A93822">
            <w:pPr>
              <w:spacing w:before="40" w:after="40" w:line="240" w:lineRule="auto"/>
              <w:rPr>
                <w:color w:val="000000"/>
                <w:sz w:val="20"/>
                <w:highlight w:val="yellow"/>
              </w:rPr>
            </w:pPr>
            <w:r w:rsidRPr="00ED31AD">
              <w:rPr>
                <w:color w:val="000000"/>
                <w:sz w:val="20"/>
              </w:rPr>
              <w:t>78</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FCCB6A9" w14:textId="77777777" w:rsidR="0097344D" w:rsidRPr="0069001F" w:rsidRDefault="0097344D" w:rsidP="00A93822">
            <w:pPr>
              <w:spacing w:before="40" w:after="40" w:line="240" w:lineRule="auto"/>
              <w:rPr>
                <w:color w:val="000000"/>
                <w:sz w:val="20"/>
                <w:highlight w:val="yellow"/>
              </w:rPr>
            </w:pPr>
            <w:r w:rsidRPr="00ED31AD">
              <w:rPr>
                <w:color w:val="000000"/>
                <w:sz w:val="20"/>
              </w:rPr>
              <w:t>186</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B885A5F" w14:textId="77777777" w:rsidR="0097344D" w:rsidRPr="0069001F" w:rsidRDefault="0097344D" w:rsidP="00A93822">
            <w:pPr>
              <w:spacing w:before="40" w:after="40" w:line="240" w:lineRule="auto"/>
              <w:rPr>
                <w:color w:val="000000"/>
                <w:sz w:val="20"/>
                <w:highlight w:val="yellow"/>
              </w:rPr>
            </w:pPr>
            <w:r w:rsidRPr="00ED31AD">
              <w:rPr>
                <w:color w:val="000000"/>
                <w:sz w:val="20"/>
              </w:rPr>
              <w:t>186</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8FFB46B"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37</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4B958C4" w14:textId="77777777" w:rsidR="0097344D" w:rsidRPr="0069001F" w:rsidRDefault="0097344D" w:rsidP="00A93822">
            <w:pPr>
              <w:spacing w:before="40" w:after="40" w:line="240" w:lineRule="auto"/>
              <w:rPr>
                <w:color w:val="000000"/>
                <w:sz w:val="20"/>
                <w:highlight w:val="yellow"/>
              </w:rPr>
            </w:pPr>
            <w:r w:rsidRPr="00ED31AD">
              <w:rPr>
                <w:color w:val="000000"/>
                <w:sz w:val="20"/>
              </w:rPr>
              <w:t>44</w:t>
            </w:r>
            <w:r>
              <w:rPr>
                <w:color w:val="000000"/>
                <w:sz w:val="20"/>
              </w:rPr>
              <w:t>,</w:t>
            </w:r>
            <w:r w:rsidRPr="00ED31AD">
              <w:rPr>
                <w:color w:val="000000"/>
                <w:sz w:val="20"/>
              </w:rPr>
              <w:t>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58F469F" w14:textId="77777777" w:rsidR="0097344D" w:rsidRPr="0069001F" w:rsidRDefault="0097344D" w:rsidP="00A93822">
            <w:pPr>
              <w:spacing w:before="40" w:after="40" w:line="240" w:lineRule="auto"/>
              <w:rPr>
                <w:color w:val="000000"/>
                <w:sz w:val="20"/>
                <w:highlight w:val="yellow"/>
              </w:rPr>
            </w:pPr>
            <w:r w:rsidRPr="00ED31AD">
              <w:rPr>
                <w:color w:val="000000"/>
                <w:sz w:val="20"/>
              </w:rPr>
              <w:t>24</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4951F6C" w14:textId="77777777" w:rsidR="0097344D" w:rsidRPr="0069001F" w:rsidRDefault="0097344D" w:rsidP="00A93822">
            <w:pPr>
              <w:spacing w:before="40" w:after="40" w:line="240" w:lineRule="auto"/>
              <w:rPr>
                <w:color w:val="000000"/>
                <w:sz w:val="20"/>
                <w:highlight w:val="yellow"/>
              </w:rPr>
            </w:pPr>
            <w:r w:rsidRPr="00ED31AD">
              <w:rPr>
                <w:color w:val="000000"/>
                <w:sz w:val="20"/>
              </w:rPr>
              <w:t>24</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7E34E05"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37</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62EFCD58" w14:textId="77777777" w:rsidTr="00A93822">
        <w:trPr>
          <w:trHeight w:val="255"/>
        </w:trPr>
        <w:tc>
          <w:tcPr>
            <w:tcW w:w="1129" w:type="dxa"/>
            <w:vAlign w:val="bottom"/>
          </w:tcPr>
          <w:p w14:paraId="1AC90FF4"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2032</w:t>
            </w:r>
          </w:p>
        </w:tc>
        <w:tc>
          <w:tcPr>
            <w:tcW w:w="1560" w:type="dxa"/>
            <w:tcBorders>
              <w:top w:val="single" w:sz="4" w:space="0" w:color="auto"/>
              <w:left w:val="nil"/>
              <w:bottom w:val="single" w:sz="4" w:space="0" w:color="auto"/>
              <w:right w:val="single" w:sz="4" w:space="0" w:color="auto"/>
            </w:tcBorders>
            <w:shd w:val="clear" w:color="auto" w:fill="auto"/>
            <w:vAlign w:val="bottom"/>
          </w:tcPr>
          <w:p w14:paraId="2E75B53F" w14:textId="77777777" w:rsidR="0097344D" w:rsidRPr="0069001F" w:rsidRDefault="0097344D" w:rsidP="00A93822">
            <w:pPr>
              <w:spacing w:before="40" w:after="40" w:line="240" w:lineRule="auto"/>
              <w:rPr>
                <w:color w:val="000000"/>
                <w:sz w:val="20"/>
                <w:highlight w:val="yellow"/>
              </w:rPr>
            </w:pPr>
            <w:r w:rsidRPr="00ED31AD">
              <w:rPr>
                <w:color w:val="000000"/>
                <w:sz w:val="20"/>
              </w:rPr>
              <w:t>76</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4B6EECD" w14:textId="77777777" w:rsidR="0097344D" w:rsidRPr="0069001F" w:rsidRDefault="0097344D" w:rsidP="00A93822">
            <w:pPr>
              <w:spacing w:before="40" w:after="40" w:line="240" w:lineRule="auto"/>
              <w:rPr>
                <w:color w:val="000000"/>
                <w:sz w:val="20"/>
                <w:highlight w:val="yellow"/>
              </w:rPr>
            </w:pPr>
            <w:r w:rsidRPr="00ED31AD">
              <w:rPr>
                <w:color w:val="000000"/>
                <w:sz w:val="20"/>
              </w:rPr>
              <w:t>179</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28F4222A" w14:textId="77777777" w:rsidR="0097344D" w:rsidRPr="0069001F" w:rsidRDefault="0097344D" w:rsidP="00A93822">
            <w:pPr>
              <w:spacing w:before="40" w:after="40" w:line="240" w:lineRule="auto"/>
              <w:rPr>
                <w:color w:val="000000"/>
                <w:sz w:val="20"/>
                <w:highlight w:val="yellow"/>
              </w:rPr>
            </w:pPr>
            <w:r w:rsidRPr="00ED31AD">
              <w:rPr>
                <w:color w:val="000000"/>
                <w:sz w:val="20"/>
              </w:rPr>
              <w:t>179</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8CF6A1E"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36</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826D7F8" w14:textId="77777777" w:rsidR="0097344D" w:rsidRPr="0069001F" w:rsidRDefault="0097344D" w:rsidP="00A93822">
            <w:pPr>
              <w:spacing w:before="40" w:after="40" w:line="240" w:lineRule="auto"/>
              <w:rPr>
                <w:color w:val="000000"/>
                <w:sz w:val="20"/>
                <w:highlight w:val="yellow"/>
              </w:rPr>
            </w:pPr>
            <w:r w:rsidRPr="00ED31AD">
              <w:rPr>
                <w:color w:val="000000"/>
                <w:sz w:val="20"/>
              </w:rPr>
              <w:t>42</w:t>
            </w:r>
            <w:r>
              <w:rPr>
                <w:color w:val="000000"/>
                <w:sz w:val="20"/>
              </w:rPr>
              <w:t>,</w:t>
            </w:r>
            <w:r w:rsidRPr="00ED31AD">
              <w:rPr>
                <w:color w:val="000000"/>
                <w:sz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537FB1E"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FA98650"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59291CB"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36</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57C72076" w14:textId="77777777" w:rsidTr="00A93822">
        <w:trPr>
          <w:trHeight w:val="255"/>
        </w:trPr>
        <w:tc>
          <w:tcPr>
            <w:tcW w:w="1129" w:type="dxa"/>
            <w:vAlign w:val="bottom"/>
          </w:tcPr>
          <w:p w14:paraId="24A59671"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2033</w:t>
            </w:r>
          </w:p>
        </w:tc>
        <w:tc>
          <w:tcPr>
            <w:tcW w:w="1560" w:type="dxa"/>
            <w:tcBorders>
              <w:top w:val="single" w:sz="4" w:space="0" w:color="auto"/>
              <w:left w:val="nil"/>
              <w:bottom w:val="single" w:sz="4" w:space="0" w:color="auto"/>
              <w:right w:val="single" w:sz="4" w:space="0" w:color="auto"/>
            </w:tcBorders>
            <w:shd w:val="clear" w:color="auto" w:fill="auto"/>
            <w:vAlign w:val="bottom"/>
          </w:tcPr>
          <w:p w14:paraId="7F892EFC" w14:textId="77777777" w:rsidR="0097344D" w:rsidRPr="0069001F" w:rsidRDefault="0097344D" w:rsidP="00A93822">
            <w:pPr>
              <w:spacing w:before="40" w:after="40" w:line="240" w:lineRule="auto"/>
              <w:rPr>
                <w:color w:val="000000"/>
                <w:sz w:val="20"/>
                <w:highlight w:val="yellow"/>
              </w:rPr>
            </w:pPr>
            <w:r w:rsidRPr="00ED31AD">
              <w:rPr>
                <w:color w:val="000000"/>
                <w:sz w:val="20"/>
              </w:rPr>
              <w:t>74</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CDC73C1" w14:textId="77777777" w:rsidR="0097344D" w:rsidRPr="0069001F" w:rsidRDefault="0097344D" w:rsidP="00A93822">
            <w:pPr>
              <w:spacing w:before="40" w:after="40" w:line="240" w:lineRule="auto"/>
              <w:rPr>
                <w:color w:val="000000"/>
                <w:sz w:val="20"/>
                <w:highlight w:val="yellow"/>
              </w:rPr>
            </w:pPr>
            <w:r w:rsidRPr="00ED31AD">
              <w:rPr>
                <w:color w:val="000000"/>
                <w:sz w:val="20"/>
              </w:rPr>
              <w:t>171</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05196D8" w14:textId="77777777" w:rsidR="0097344D" w:rsidRPr="0069001F" w:rsidRDefault="0097344D" w:rsidP="00A93822">
            <w:pPr>
              <w:spacing w:before="40" w:after="40" w:line="240" w:lineRule="auto"/>
              <w:rPr>
                <w:color w:val="000000"/>
                <w:sz w:val="20"/>
                <w:highlight w:val="yellow"/>
              </w:rPr>
            </w:pPr>
            <w:r w:rsidRPr="00ED31AD">
              <w:rPr>
                <w:color w:val="000000"/>
                <w:sz w:val="20"/>
              </w:rPr>
              <w:t>171</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514AD3F"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34</w:t>
            </w:r>
            <w:r>
              <w:rPr>
                <w:rFonts w:eastAsiaTheme="minorHAnsi"/>
                <w:color w:val="000000"/>
                <w:sz w:val="20"/>
                <w:lang w:val="fr-FR" w:eastAsia="en-US"/>
              </w:rPr>
              <w:t>,</w:t>
            </w:r>
            <w:r w:rsidRPr="00ED31AD">
              <w:rPr>
                <w:rFonts w:eastAsiaTheme="minorHAnsi"/>
                <w:color w:val="000000"/>
                <w:sz w:val="20"/>
                <w:lang w:val="fr-FR" w:eastAsia="en-US"/>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546F605" w14:textId="77777777" w:rsidR="0097344D" w:rsidRPr="0069001F" w:rsidRDefault="0097344D" w:rsidP="00A93822">
            <w:pPr>
              <w:spacing w:before="40" w:after="40" w:line="240" w:lineRule="auto"/>
              <w:rPr>
                <w:color w:val="000000"/>
                <w:sz w:val="20"/>
                <w:highlight w:val="yellow"/>
              </w:rPr>
            </w:pPr>
            <w:r w:rsidRPr="00ED31AD">
              <w:rPr>
                <w:color w:val="000000"/>
                <w:sz w:val="20"/>
              </w:rPr>
              <w:t>40</w:t>
            </w:r>
            <w:r>
              <w:rPr>
                <w:color w:val="000000"/>
                <w:sz w:val="20"/>
              </w:rPr>
              <w:t>,</w:t>
            </w:r>
            <w:r w:rsidRPr="00ED31AD">
              <w:rPr>
                <w:color w:val="000000"/>
                <w:sz w:val="20"/>
              </w:rPr>
              <w:t>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E58F722" w14:textId="77777777" w:rsidR="0097344D" w:rsidRPr="0069001F" w:rsidRDefault="0097344D" w:rsidP="00A93822">
            <w:pPr>
              <w:spacing w:before="40" w:after="40" w:line="240" w:lineRule="auto"/>
              <w:rPr>
                <w:color w:val="000000"/>
                <w:sz w:val="20"/>
                <w:highlight w:val="yellow"/>
              </w:rPr>
            </w:pPr>
            <w:r w:rsidRPr="00ED31AD">
              <w:rPr>
                <w:color w:val="000000"/>
                <w:sz w:val="20"/>
              </w:rPr>
              <w:t>22</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60D9A9B" w14:textId="77777777" w:rsidR="0097344D" w:rsidRPr="0069001F" w:rsidRDefault="0097344D" w:rsidP="00A93822">
            <w:pPr>
              <w:spacing w:before="40" w:after="40" w:line="240" w:lineRule="auto"/>
              <w:rPr>
                <w:color w:val="000000"/>
                <w:sz w:val="20"/>
                <w:highlight w:val="yellow"/>
              </w:rPr>
            </w:pPr>
            <w:r w:rsidRPr="00ED31AD">
              <w:rPr>
                <w:color w:val="000000"/>
                <w:sz w:val="20"/>
              </w:rPr>
              <w:t>22</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2F1228B"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34</w:t>
            </w:r>
            <w:r>
              <w:rPr>
                <w:rFonts w:eastAsiaTheme="minorHAnsi"/>
                <w:color w:val="000000"/>
                <w:sz w:val="20"/>
                <w:lang w:val="fr-FR" w:eastAsia="en-US"/>
              </w:rPr>
              <w:t>,</w:t>
            </w:r>
            <w:r w:rsidRPr="00ED31AD">
              <w:rPr>
                <w:rFonts w:eastAsiaTheme="minorHAnsi"/>
                <w:color w:val="000000"/>
                <w:sz w:val="20"/>
                <w:lang w:val="fr-FR" w:eastAsia="en-US"/>
              </w:rPr>
              <w:t>50</w:t>
            </w:r>
          </w:p>
        </w:tc>
      </w:tr>
      <w:tr w:rsidR="0097344D" w:rsidRPr="00032B2B" w14:paraId="05D54C17" w14:textId="77777777" w:rsidTr="00A93822">
        <w:trPr>
          <w:trHeight w:val="255"/>
        </w:trPr>
        <w:tc>
          <w:tcPr>
            <w:tcW w:w="1129" w:type="dxa"/>
            <w:vAlign w:val="bottom"/>
          </w:tcPr>
          <w:p w14:paraId="0D353346"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2034</w:t>
            </w:r>
          </w:p>
        </w:tc>
        <w:tc>
          <w:tcPr>
            <w:tcW w:w="1560" w:type="dxa"/>
            <w:tcBorders>
              <w:top w:val="single" w:sz="4" w:space="0" w:color="auto"/>
              <w:left w:val="nil"/>
              <w:bottom w:val="single" w:sz="4" w:space="0" w:color="auto"/>
              <w:right w:val="single" w:sz="4" w:space="0" w:color="auto"/>
            </w:tcBorders>
            <w:shd w:val="clear" w:color="auto" w:fill="auto"/>
            <w:vAlign w:val="bottom"/>
          </w:tcPr>
          <w:p w14:paraId="4CFCC731" w14:textId="77777777" w:rsidR="0097344D" w:rsidRPr="0069001F" w:rsidRDefault="0097344D" w:rsidP="00A93822">
            <w:pPr>
              <w:spacing w:before="40" w:after="40" w:line="240" w:lineRule="auto"/>
              <w:rPr>
                <w:color w:val="000000"/>
                <w:sz w:val="20"/>
                <w:highlight w:val="yellow"/>
              </w:rPr>
            </w:pPr>
            <w:r w:rsidRPr="00ED31AD">
              <w:rPr>
                <w:color w:val="000000"/>
                <w:sz w:val="20"/>
              </w:rPr>
              <w:t>72</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18727693" w14:textId="77777777" w:rsidR="0097344D" w:rsidRPr="0069001F" w:rsidRDefault="0097344D" w:rsidP="00A93822">
            <w:pPr>
              <w:spacing w:before="40" w:after="40" w:line="240" w:lineRule="auto"/>
              <w:rPr>
                <w:color w:val="000000"/>
                <w:sz w:val="20"/>
                <w:highlight w:val="yellow"/>
              </w:rPr>
            </w:pPr>
            <w:r w:rsidRPr="00ED31AD">
              <w:rPr>
                <w:color w:val="000000"/>
                <w:sz w:val="20"/>
              </w:rPr>
              <w:t>162</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A3B9BB9" w14:textId="77777777" w:rsidR="0097344D" w:rsidRPr="0069001F" w:rsidRDefault="0097344D" w:rsidP="00A93822">
            <w:pPr>
              <w:spacing w:before="40" w:after="40" w:line="240" w:lineRule="auto"/>
              <w:rPr>
                <w:color w:val="000000"/>
                <w:sz w:val="20"/>
                <w:highlight w:val="yellow"/>
              </w:rPr>
            </w:pPr>
            <w:r w:rsidRPr="00ED31AD">
              <w:rPr>
                <w:color w:val="000000"/>
                <w:sz w:val="20"/>
              </w:rPr>
              <w:t>162</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BD1FC7F"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33</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1D06A62" w14:textId="77777777" w:rsidR="0097344D" w:rsidRPr="0069001F" w:rsidRDefault="0097344D" w:rsidP="00A93822">
            <w:pPr>
              <w:spacing w:before="40" w:after="40" w:line="240" w:lineRule="auto"/>
              <w:rPr>
                <w:color w:val="000000"/>
                <w:sz w:val="20"/>
                <w:highlight w:val="yellow"/>
              </w:rPr>
            </w:pPr>
            <w:r w:rsidRPr="00ED31AD">
              <w:rPr>
                <w:color w:val="000000"/>
                <w:sz w:val="20"/>
              </w:rPr>
              <w:t>38</w:t>
            </w:r>
            <w:r>
              <w:rPr>
                <w:color w:val="000000"/>
                <w:sz w:val="20"/>
              </w:rPr>
              <w:t>,</w:t>
            </w:r>
            <w:r w:rsidRPr="00ED31AD">
              <w:rPr>
                <w:color w:val="000000"/>
                <w:sz w:val="20"/>
              </w:rPr>
              <w:t>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38DE7B3" w14:textId="77777777" w:rsidR="0097344D" w:rsidRPr="0069001F" w:rsidRDefault="0097344D" w:rsidP="00A93822">
            <w:pPr>
              <w:spacing w:before="40" w:after="40" w:line="240" w:lineRule="auto"/>
              <w:rPr>
                <w:color w:val="000000"/>
                <w:sz w:val="20"/>
                <w:highlight w:val="yellow"/>
              </w:rPr>
            </w:pPr>
            <w:r w:rsidRPr="00ED31AD">
              <w:rPr>
                <w:color w:val="000000"/>
                <w:sz w:val="20"/>
              </w:rPr>
              <w:t>21</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5FE9D6A" w14:textId="77777777" w:rsidR="0097344D" w:rsidRPr="0069001F" w:rsidRDefault="0097344D" w:rsidP="00A93822">
            <w:pPr>
              <w:spacing w:before="40" w:after="40" w:line="240" w:lineRule="auto"/>
              <w:rPr>
                <w:color w:val="000000"/>
                <w:sz w:val="20"/>
                <w:highlight w:val="yellow"/>
              </w:rPr>
            </w:pPr>
            <w:r w:rsidRPr="00ED31AD">
              <w:rPr>
                <w:color w:val="000000"/>
                <w:sz w:val="20"/>
              </w:rPr>
              <w:t>21</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3E9A7C1"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33</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0EDBBA81" w14:textId="77777777" w:rsidTr="00A93822">
        <w:trPr>
          <w:trHeight w:val="255"/>
        </w:trPr>
        <w:tc>
          <w:tcPr>
            <w:tcW w:w="1129" w:type="dxa"/>
            <w:vAlign w:val="bottom"/>
          </w:tcPr>
          <w:p w14:paraId="62D4D1F0"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2035</w:t>
            </w:r>
          </w:p>
        </w:tc>
        <w:tc>
          <w:tcPr>
            <w:tcW w:w="1560" w:type="dxa"/>
            <w:tcBorders>
              <w:top w:val="single" w:sz="4" w:space="0" w:color="auto"/>
              <w:left w:val="nil"/>
              <w:bottom w:val="single" w:sz="4" w:space="0" w:color="auto"/>
              <w:right w:val="single" w:sz="4" w:space="0" w:color="auto"/>
            </w:tcBorders>
            <w:shd w:val="clear" w:color="auto" w:fill="auto"/>
            <w:vAlign w:val="bottom"/>
          </w:tcPr>
          <w:p w14:paraId="1986DE40" w14:textId="77777777" w:rsidR="0097344D" w:rsidRPr="0069001F" w:rsidRDefault="0097344D" w:rsidP="00A93822">
            <w:pPr>
              <w:spacing w:before="40" w:after="40" w:line="240" w:lineRule="auto"/>
              <w:rPr>
                <w:color w:val="000000"/>
                <w:sz w:val="20"/>
                <w:highlight w:val="yellow"/>
              </w:rPr>
            </w:pPr>
            <w:r w:rsidRPr="00ED31AD">
              <w:rPr>
                <w:color w:val="000000"/>
                <w:sz w:val="20"/>
              </w:rPr>
              <w:t>70</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608EC9A" w14:textId="77777777" w:rsidR="0097344D" w:rsidRPr="0069001F" w:rsidRDefault="0097344D" w:rsidP="00A93822">
            <w:pPr>
              <w:spacing w:before="40" w:after="40" w:line="240" w:lineRule="auto"/>
              <w:rPr>
                <w:color w:val="000000"/>
                <w:sz w:val="20"/>
                <w:highlight w:val="yellow"/>
              </w:rPr>
            </w:pPr>
            <w:r w:rsidRPr="00ED31AD">
              <w:rPr>
                <w:color w:val="000000"/>
                <w:sz w:val="20"/>
              </w:rPr>
              <w:t>155</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F69C85A" w14:textId="77777777" w:rsidR="0097344D" w:rsidRPr="0069001F" w:rsidRDefault="0097344D" w:rsidP="00A93822">
            <w:pPr>
              <w:spacing w:before="40" w:after="40" w:line="240" w:lineRule="auto"/>
              <w:rPr>
                <w:color w:val="000000"/>
                <w:sz w:val="20"/>
                <w:highlight w:val="yellow"/>
              </w:rPr>
            </w:pPr>
            <w:r w:rsidRPr="00ED31AD">
              <w:rPr>
                <w:color w:val="000000"/>
                <w:sz w:val="20"/>
              </w:rPr>
              <w:t>155</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83820EE"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31</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C54043B" w14:textId="77777777" w:rsidR="0097344D" w:rsidRPr="0069001F" w:rsidRDefault="0097344D" w:rsidP="00A93822">
            <w:pPr>
              <w:spacing w:before="40" w:after="40" w:line="240" w:lineRule="auto"/>
              <w:rPr>
                <w:color w:val="000000"/>
                <w:sz w:val="20"/>
                <w:highlight w:val="yellow"/>
              </w:rPr>
            </w:pPr>
            <w:r w:rsidRPr="00ED31AD">
              <w:rPr>
                <w:color w:val="000000"/>
                <w:sz w:val="20"/>
              </w:rPr>
              <w:t>36</w:t>
            </w:r>
            <w:r>
              <w:rPr>
                <w:color w:val="000000"/>
                <w:sz w:val="20"/>
              </w:rPr>
              <w:t>,</w:t>
            </w:r>
            <w:r w:rsidRPr="00ED31AD">
              <w:rPr>
                <w:color w:val="000000"/>
                <w:sz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E3326FE" w14:textId="77777777" w:rsidR="0097344D" w:rsidRPr="0069001F" w:rsidRDefault="0097344D" w:rsidP="00A93822">
            <w:pPr>
              <w:spacing w:before="40" w:after="40" w:line="240" w:lineRule="auto"/>
              <w:rPr>
                <w:color w:val="000000"/>
                <w:sz w:val="20"/>
                <w:highlight w:val="yellow"/>
              </w:rPr>
            </w:pPr>
            <w:r w:rsidRPr="00ED31AD">
              <w:rPr>
                <w:color w:val="000000"/>
                <w:sz w:val="20"/>
              </w:rPr>
              <w:t>20</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0B6BDD21" w14:textId="77777777" w:rsidR="0097344D" w:rsidRPr="0069001F" w:rsidRDefault="0097344D" w:rsidP="00A93822">
            <w:pPr>
              <w:spacing w:before="40" w:after="40" w:line="240" w:lineRule="auto"/>
              <w:rPr>
                <w:color w:val="000000"/>
                <w:sz w:val="20"/>
                <w:highlight w:val="yellow"/>
              </w:rPr>
            </w:pPr>
            <w:r w:rsidRPr="00ED31AD">
              <w:rPr>
                <w:color w:val="000000"/>
                <w:sz w:val="20"/>
              </w:rPr>
              <w:t>20</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40F0265"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31</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3965ADF2" w14:textId="77777777" w:rsidTr="00A93822">
        <w:trPr>
          <w:trHeight w:val="255"/>
        </w:trPr>
        <w:tc>
          <w:tcPr>
            <w:tcW w:w="1129" w:type="dxa"/>
            <w:vAlign w:val="bottom"/>
          </w:tcPr>
          <w:p w14:paraId="1E8EAA3A"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2036</w:t>
            </w:r>
          </w:p>
        </w:tc>
        <w:tc>
          <w:tcPr>
            <w:tcW w:w="1560" w:type="dxa"/>
            <w:tcBorders>
              <w:top w:val="single" w:sz="4" w:space="0" w:color="auto"/>
              <w:left w:val="nil"/>
              <w:bottom w:val="single" w:sz="4" w:space="0" w:color="auto"/>
              <w:right w:val="single" w:sz="4" w:space="0" w:color="auto"/>
            </w:tcBorders>
            <w:shd w:val="clear" w:color="auto" w:fill="auto"/>
            <w:vAlign w:val="bottom"/>
          </w:tcPr>
          <w:p w14:paraId="622531DC" w14:textId="77777777" w:rsidR="0097344D" w:rsidRPr="0069001F" w:rsidRDefault="0097344D" w:rsidP="00A93822">
            <w:pPr>
              <w:spacing w:before="40" w:after="40" w:line="240" w:lineRule="auto"/>
              <w:rPr>
                <w:color w:val="000000"/>
                <w:sz w:val="20"/>
                <w:highlight w:val="yellow"/>
              </w:rPr>
            </w:pPr>
            <w:r w:rsidRPr="00ED31AD">
              <w:rPr>
                <w:color w:val="000000"/>
                <w:sz w:val="20"/>
              </w:rPr>
              <w:t>67</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7F6A701" w14:textId="77777777" w:rsidR="0097344D" w:rsidRPr="0069001F" w:rsidRDefault="0097344D" w:rsidP="00A93822">
            <w:pPr>
              <w:spacing w:before="40" w:after="40" w:line="240" w:lineRule="auto"/>
              <w:rPr>
                <w:color w:val="000000"/>
                <w:sz w:val="20"/>
                <w:highlight w:val="yellow"/>
              </w:rPr>
            </w:pPr>
            <w:r w:rsidRPr="00ED31AD">
              <w:rPr>
                <w:color w:val="000000"/>
                <w:sz w:val="20"/>
              </w:rPr>
              <w:t>147</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C71A249" w14:textId="77777777" w:rsidR="0097344D" w:rsidRPr="0069001F" w:rsidRDefault="0097344D" w:rsidP="00A93822">
            <w:pPr>
              <w:spacing w:before="40" w:after="40" w:line="240" w:lineRule="auto"/>
              <w:rPr>
                <w:color w:val="000000"/>
                <w:sz w:val="20"/>
                <w:highlight w:val="yellow"/>
              </w:rPr>
            </w:pPr>
            <w:r w:rsidRPr="00ED31AD">
              <w:rPr>
                <w:color w:val="000000"/>
                <w:sz w:val="20"/>
              </w:rPr>
              <w:t>147</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E6BAAF5"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30</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38A23B6" w14:textId="77777777" w:rsidR="0097344D" w:rsidRPr="0069001F" w:rsidRDefault="0097344D" w:rsidP="00A93822">
            <w:pPr>
              <w:spacing w:before="40" w:after="40" w:line="240" w:lineRule="auto"/>
              <w:rPr>
                <w:color w:val="000000"/>
                <w:sz w:val="20"/>
                <w:highlight w:val="yellow"/>
              </w:rPr>
            </w:pPr>
            <w:r w:rsidRPr="00ED31AD">
              <w:rPr>
                <w:color w:val="000000"/>
                <w:sz w:val="20"/>
              </w:rPr>
              <w:t>35</w:t>
            </w:r>
            <w:r>
              <w:rPr>
                <w:color w:val="000000"/>
                <w:sz w:val="20"/>
              </w:rPr>
              <w:t>,</w:t>
            </w:r>
            <w:r w:rsidRPr="00ED31AD">
              <w:rPr>
                <w:color w:val="000000"/>
                <w:sz w:val="20"/>
              </w:rPr>
              <w:t>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588EB7C" w14:textId="77777777" w:rsidR="0097344D" w:rsidRPr="0069001F" w:rsidRDefault="0097344D" w:rsidP="00A93822">
            <w:pPr>
              <w:spacing w:before="40" w:after="40" w:line="240" w:lineRule="auto"/>
              <w:rPr>
                <w:color w:val="000000"/>
                <w:sz w:val="20"/>
                <w:highlight w:val="yellow"/>
              </w:rPr>
            </w:pPr>
            <w:r w:rsidRPr="00ED31AD">
              <w:rPr>
                <w:color w:val="000000"/>
                <w:sz w:val="20"/>
              </w:rPr>
              <w:t>19</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20BEE33E" w14:textId="77777777" w:rsidR="0097344D" w:rsidRPr="0069001F" w:rsidRDefault="0097344D" w:rsidP="00A93822">
            <w:pPr>
              <w:spacing w:before="40" w:after="40" w:line="240" w:lineRule="auto"/>
              <w:rPr>
                <w:color w:val="000000"/>
                <w:sz w:val="20"/>
                <w:highlight w:val="yellow"/>
              </w:rPr>
            </w:pPr>
            <w:r w:rsidRPr="00ED31AD">
              <w:rPr>
                <w:color w:val="000000"/>
                <w:sz w:val="20"/>
              </w:rPr>
              <w:t>19</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6208A47"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30</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76D2F583" w14:textId="77777777" w:rsidTr="00A93822">
        <w:trPr>
          <w:trHeight w:val="255"/>
        </w:trPr>
        <w:tc>
          <w:tcPr>
            <w:tcW w:w="1129" w:type="dxa"/>
            <w:vAlign w:val="bottom"/>
          </w:tcPr>
          <w:p w14:paraId="0CCEE2D3"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2037</w:t>
            </w:r>
          </w:p>
        </w:tc>
        <w:tc>
          <w:tcPr>
            <w:tcW w:w="1560" w:type="dxa"/>
            <w:tcBorders>
              <w:top w:val="single" w:sz="4" w:space="0" w:color="auto"/>
              <w:left w:val="nil"/>
              <w:bottom w:val="single" w:sz="4" w:space="0" w:color="auto"/>
              <w:right w:val="single" w:sz="4" w:space="0" w:color="auto"/>
            </w:tcBorders>
            <w:shd w:val="clear" w:color="auto" w:fill="auto"/>
            <w:vAlign w:val="bottom"/>
          </w:tcPr>
          <w:p w14:paraId="77E07E2F" w14:textId="77777777" w:rsidR="0097344D" w:rsidRPr="0069001F" w:rsidRDefault="0097344D" w:rsidP="00A93822">
            <w:pPr>
              <w:spacing w:before="40" w:after="40" w:line="240" w:lineRule="auto"/>
              <w:rPr>
                <w:color w:val="000000"/>
                <w:sz w:val="20"/>
                <w:highlight w:val="yellow"/>
              </w:rPr>
            </w:pPr>
            <w:r w:rsidRPr="00ED31AD">
              <w:rPr>
                <w:color w:val="000000"/>
                <w:sz w:val="20"/>
              </w:rPr>
              <w:t>64</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A55C07D" w14:textId="77777777" w:rsidR="0097344D" w:rsidRPr="0069001F" w:rsidRDefault="0097344D" w:rsidP="00A93822">
            <w:pPr>
              <w:spacing w:before="40" w:after="40" w:line="240" w:lineRule="auto"/>
              <w:rPr>
                <w:color w:val="000000"/>
                <w:sz w:val="20"/>
                <w:highlight w:val="yellow"/>
              </w:rPr>
            </w:pPr>
            <w:r w:rsidRPr="00ED31AD">
              <w:rPr>
                <w:color w:val="000000"/>
                <w:sz w:val="20"/>
              </w:rPr>
              <w:t>138</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6C67F82" w14:textId="77777777" w:rsidR="0097344D" w:rsidRPr="0069001F" w:rsidRDefault="0097344D" w:rsidP="00A93822">
            <w:pPr>
              <w:spacing w:before="40" w:after="40" w:line="240" w:lineRule="auto"/>
              <w:rPr>
                <w:color w:val="000000"/>
                <w:sz w:val="20"/>
                <w:highlight w:val="yellow"/>
              </w:rPr>
            </w:pPr>
            <w:r w:rsidRPr="00ED31AD">
              <w:rPr>
                <w:color w:val="000000"/>
                <w:sz w:val="20"/>
              </w:rPr>
              <w:t>138</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816810F"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28</w:t>
            </w:r>
            <w:r>
              <w:rPr>
                <w:rFonts w:eastAsiaTheme="minorHAnsi"/>
                <w:color w:val="000000"/>
                <w:sz w:val="20"/>
                <w:lang w:val="fr-FR" w:eastAsia="en-US"/>
              </w:rPr>
              <w:t>,</w:t>
            </w:r>
            <w:r w:rsidRPr="00ED31AD">
              <w:rPr>
                <w:rFonts w:eastAsiaTheme="minorHAnsi"/>
                <w:color w:val="000000"/>
                <w:sz w:val="20"/>
                <w:lang w:val="fr-FR" w:eastAsia="en-US"/>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261E655" w14:textId="77777777" w:rsidR="0097344D" w:rsidRPr="0069001F" w:rsidRDefault="0097344D" w:rsidP="00A93822">
            <w:pPr>
              <w:spacing w:before="40" w:after="40" w:line="240" w:lineRule="auto"/>
              <w:rPr>
                <w:color w:val="000000"/>
                <w:sz w:val="20"/>
                <w:highlight w:val="yellow"/>
              </w:rPr>
            </w:pPr>
            <w:r w:rsidRPr="00ED31AD">
              <w:rPr>
                <w:color w:val="000000"/>
                <w:sz w:val="20"/>
              </w:rPr>
              <w:t>33</w:t>
            </w:r>
            <w:r>
              <w:rPr>
                <w:color w:val="000000"/>
                <w:sz w:val="20"/>
              </w:rPr>
              <w:t>,</w:t>
            </w:r>
            <w:r w:rsidRPr="00ED31AD">
              <w:rPr>
                <w:color w:val="000000"/>
                <w:sz w:val="20"/>
              </w:rPr>
              <w:t>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0CE021A" w14:textId="77777777" w:rsidR="0097344D" w:rsidRPr="0069001F" w:rsidRDefault="0097344D" w:rsidP="00A93822">
            <w:pPr>
              <w:spacing w:before="40" w:after="40" w:line="240" w:lineRule="auto"/>
              <w:rPr>
                <w:color w:val="000000"/>
                <w:sz w:val="20"/>
                <w:highlight w:val="yellow"/>
              </w:rPr>
            </w:pPr>
            <w:r w:rsidRPr="00ED31AD">
              <w:rPr>
                <w:color w:val="000000"/>
                <w:sz w:val="20"/>
              </w:rPr>
              <w:t>18</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A337444" w14:textId="77777777" w:rsidR="0097344D" w:rsidRPr="0069001F" w:rsidRDefault="0097344D" w:rsidP="00A93822">
            <w:pPr>
              <w:spacing w:before="40" w:after="40" w:line="240" w:lineRule="auto"/>
              <w:rPr>
                <w:color w:val="000000"/>
                <w:sz w:val="20"/>
                <w:highlight w:val="yellow"/>
              </w:rPr>
            </w:pPr>
            <w:r w:rsidRPr="00ED31AD">
              <w:rPr>
                <w:color w:val="000000"/>
                <w:sz w:val="20"/>
              </w:rPr>
              <w:t>18</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3001FDB"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28</w:t>
            </w:r>
            <w:r>
              <w:rPr>
                <w:rFonts w:eastAsiaTheme="minorHAnsi"/>
                <w:color w:val="000000"/>
                <w:sz w:val="20"/>
                <w:lang w:val="fr-FR" w:eastAsia="en-US"/>
              </w:rPr>
              <w:t>,</w:t>
            </w:r>
            <w:r w:rsidRPr="00ED31AD">
              <w:rPr>
                <w:rFonts w:eastAsiaTheme="minorHAnsi"/>
                <w:color w:val="000000"/>
                <w:sz w:val="20"/>
                <w:lang w:val="fr-FR" w:eastAsia="en-US"/>
              </w:rPr>
              <w:t>50</w:t>
            </w:r>
          </w:p>
        </w:tc>
      </w:tr>
      <w:tr w:rsidR="0097344D" w:rsidRPr="00032B2B" w14:paraId="1800C01D" w14:textId="77777777" w:rsidTr="00A93822">
        <w:trPr>
          <w:trHeight w:val="255"/>
        </w:trPr>
        <w:tc>
          <w:tcPr>
            <w:tcW w:w="1129" w:type="dxa"/>
            <w:vAlign w:val="bottom"/>
          </w:tcPr>
          <w:p w14:paraId="1621A472"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2038</w:t>
            </w:r>
          </w:p>
        </w:tc>
        <w:tc>
          <w:tcPr>
            <w:tcW w:w="1560" w:type="dxa"/>
            <w:tcBorders>
              <w:top w:val="single" w:sz="4" w:space="0" w:color="auto"/>
              <w:left w:val="nil"/>
              <w:bottom w:val="single" w:sz="4" w:space="0" w:color="auto"/>
              <w:right w:val="single" w:sz="4" w:space="0" w:color="auto"/>
            </w:tcBorders>
            <w:shd w:val="clear" w:color="auto" w:fill="auto"/>
            <w:vAlign w:val="bottom"/>
          </w:tcPr>
          <w:p w14:paraId="23AE54A6" w14:textId="77777777" w:rsidR="0097344D" w:rsidRPr="0069001F" w:rsidRDefault="0097344D" w:rsidP="00A93822">
            <w:pPr>
              <w:spacing w:before="40" w:after="40" w:line="240" w:lineRule="auto"/>
              <w:rPr>
                <w:color w:val="000000"/>
                <w:sz w:val="20"/>
                <w:highlight w:val="yellow"/>
              </w:rPr>
            </w:pPr>
            <w:r w:rsidRPr="00ED31AD">
              <w:rPr>
                <w:color w:val="000000"/>
                <w:sz w:val="20"/>
              </w:rPr>
              <w:t>61</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1F236B9" w14:textId="77777777" w:rsidR="0097344D" w:rsidRPr="0069001F" w:rsidRDefault="0097344D" w:rsidP="00A93822">
            <w:pPr>
              <w:spacing w:before="40" w:after="40" w:line="240" w:lineRule="auto"/>
              <w:rPr>
                <w:color w:val="000000"/>
                <w:sz w:val="20"/>
                <w:highlight w:val="yellow"/>
              </w:rPr>
            </w:pPr>
            <w:r w:rsidRPr="00ED31AD">
              <w:rPr>
                <w:color w:val="000000"/>
                <w:sz w:val="20"/>
              </w:rPr>
              <w:t>131</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42A4FEA" w14:textId="77777777" w:rsidR="0097344D" w:rsidRPr="0069001F" w:rsidRDefault="0097344D" w:rsidP="00A93822">
            <w:pPr>
              <w:spacing w:before="40" w:after="40" w:line="240" w:lineRule="auto"/>
              <w:rPr>
                <w:color w:val="000000"/>
                <w:sz w:val="20"/>
                <w:highlight w:val="yellow"/>
              </w:rPr>
            </w:pPr>
            <w:r w:rsidRPr="00ED31AD">
              <w:rPr>
                <w:color w:val="000000"/>
                <w:sz w:val="20"/>
              </w:rPr>
              <w:t>131</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648B5D4"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27</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E743631" w14:textId="77777777" w:rsidR="0097344D" w:rsidRPr="0069001F" w:rsidRDefault="0097344D" w:rsidP="00A93822">
            <w:pPr>
              <w:spacing w:before="40" w:after="40" w:line="240" w:lineRule="auto"/>
              <w:rPr>
                <w:color w:val="000000"/>
                <w:sz w:val="20"/>
                <w:highlight w:val="yellow"/>
              </w:rPr>
            </w:pPr>
            <w:r w:rsidRPr="00ED31AD">
              <w:rPr>
                <w:color w:val="000000"/>
                <w:sz w:val="20"/>
              </w:rPr>
              <w:t>31</w:t>
            </w:r>
            <w:r>
              <w:rPr>
                <w:color w:val="000000"/>
                <w:sz w:val="20"/>
              </w:rPr>
              <w:t>,</w:t>
            </w:r>
            <w:r w:rsidRPr="00ED31AD">
              <w:rPr>
                <w:color w:val="000000"/>
                <w:sz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B4FEE23" w14:textId="77777777" w:rsidR="0097344D" w:rsidRPr="0069001F" w:rsidRDefault="0097344D" w:rsidP="00A93822">
            <w:pPr>
              <w:spacing w:before="40" w:after="40" w:line="240" w:lineRule="auto"/>
              <w:rPr>
                <w:color w:val="000000"/>
                <w:sz w:val="20"/>
                <w:highlight w:val="yellow"/>
              </w:rPr>
            </w:pPr>
            <w:r w:rsidRPr="00ED31AD">
              <w:rPr>
                <w:color w:val="000000"/>
                <w:sz w:val="20"/>
              </w:rPr>
              <w:t>17</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46F83C3" w14:textId="77777777" w:rsidR="0097344D" w:rsidRPr="0069001F" w:rsidRDefault="0097344D" w:rsidP="00A93822">
            <w:pPr>
              <w:spacing w:before="40" w:after="40" w:line="240" w:lineRule="auto"/>
              <w:rPr>
                <w:color w:val="000000"/>
                <w:sz w:val="20"/>
                <w:highlight w:val="yellow"/>
              </w:rPr>
            </w:pPr>
            <w:r w:rsidRPr="00ED31AD">
              <w:rPr>
                <w:color w:val="000000"/>
                <w:sz w:val="20"/>
              </w:rPr>
              <w:t>17</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51EC1E1"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27</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6E8069E6" w14:textId="77777777" w:rsidTr="00A93822">
        <w:trPr>
          <w:trHeight w:val="255"/>
        </w:trPr>
        <w:tc>
          <w:tcPr>
            <w:tcW w:w="1129" w:type="dxa"/>
            <w:vAlign w:val="bottom"/>
          </w:tcPr>
          <w:p w14:paraId="6FD6D72C"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2039</w:t>
            </w:r>
          </w:p>
        </w:tc>
        <w:tc>
          <w:tcPr>
            <w:tcW w:w="1560" w:type="dxa"/>
            <w:tcBorders>
              <w:top w:val="single" w:sz="4" w:space="0" w:color="auto"/>
              <w:left w:val="nil"/>
              <w:bottom w:val="single" w:sz="4" w:space="0" w:color="auto"/>
              <w:right w:val="single" w:sz="4" w:space="0" w:color="auto"/>
            </w:tcBorders>
            <w:shd w:val="clear" w:color="auto" w:fill="auto"/>
            <w:vAlign w:val="bottom"/>
          </w:tcPr>
          <w:p w14:paraId="2009AD7F" w14:textId="77777777" w:rsidR="0097344D" w:rsidRPr="0069001F" w:rsidRDefault="0097344D" w:rsidP="00A93822">
            <w:pPr>
              <w:spacing w:before="40" w:after="40" w:line="240" w:lineRule="auto"/>
              <w:rPr>
                <w:color w:val="000000"/>
                <w:sz w:val="20"/>
                <w:highlight w:val="yellow"/>
              </w:rPr>
            </w:pPr>
            <w:r w:rsidRPr="00ED31AD">
              <w:rPr>
                <w:color w:val="000000"/>
                <w:sz w:val="20"/>
              </w:rPr>
              <w:t>55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E519404" w14:textId="77777777" w:rsidR="0097344D" w:rsidRPr="0069001F" w:rsidRDefault="0097344D" w:rsidP="00A93822">
            <w:pPr>
              <w:spacing w:before="40" w:after="40" w:line="240" w:lineRule="auto"/>
              <w:rPr>
                <w:color w:val="000000"/>
                <w:sz w:val="20"/>
                <w:highlight w:val="yellow"/>
              </w:rPr>
            </w:pPr>
            <w:r w:rsidRPr="00ED31AD">
              <w:rPr>
                <w:color w:val="000000"/>
                <w:sz w:val="20"/>
              </w:rPr>
              <w:t>123</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AA81DBF" w14:textId="77777777" w:rsidR="0097344D" w:rsidRPr="0069001F" w:rsidRDefault="0097344D" w:rsidP="00A93822">
            <w:pPr>
              <w:spacing w:before="40" w:after="40" w:line="240" w:lineRule="auto"/>
              <w:rPr>
                <w:color w:val="000000"/>
                <w:sz w:val="20"/>
                <w:highlight w:val="yellow"/>
              </w:rPr>
            </w:pPr>
            <w:r w:rsidRPr="00ED31AD">
              <w:rPr>
                <w:color w:val="000000"/>
                <w:sz w:val="20"/>
              </w:rPr>
              <w:t>123</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E89D604"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26</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8E4490C" w14:textId="77777777" w:rsidR="0097344D" w:rsidRPr="0069001F" w:rsidRDefault="0097344D" w:rsidP="00A93822">
            <w:pPr>
              <w:spacing w:before="40" w:after="40" w:line="240" w:lineRule="auto"/>
              <w:rPr>
                <w:color w:val="000000"/>
                <w:sz w:val="20"/>
                <w:highlight w:val="yellow"/>
              </w:rPr>
            </w:pPr>
            <w:r w:rsidRPr="00ED31AD">
              <w:rPr>
                <w:color w:val="000000"/>
                <w:sz w:val="20"/>
              </w:rPr>
              <w:t>29</w:t>
            </w:r>
            <w:r>
              <w:rPr>
                <w:color w:val="000000"/>
                <w:sz w:val="20"/>
              </w:rPr>
              <w:t>,</w:t>
            </w:r>
            <w:r w:rsidRPr="00ED31AD">
              <w:rPr>
                <w:color w:val="000000"/>
                <w:sz w:val="20"/>
              </w:rPr>
              <w:t>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8D312EC" w14:textId="77777777" w:rsidR="0097344D" w:rsidRPr="0069001F" w:rsidRDefault="0097344D" w:rsidP="00A93822">
            <w:pPr>
              <w:spacing w:before="40" w:after="40" w:line="240" w:lineRule="auto"/>
              <w:rPr>
                <w:color w:val="000000"/>
                <w:sz w:val="20"/>
                <w:highlight w:val="yellow"/>
              </w:rPr>
            </w:pPr>
            <w:r w:rsidRPr="00ED31AD">
              <w:rPr>
                <w:color w:val="000000"/>
                <w:sz w:val="20"/>
              </w:rPr>
              <w:t>16</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489BF1A" w14:textId="77777777" w:rsidR="0097344D" w:rsidRPr="0069001F" w:rsidRDefault="0097344D" w:rsidP="00A93822">
            <w:pPr>
              <w:spacing w:before="40" w:after="40" w:line="240" w:lineRule="auto"/>
              <w:rPr>
                <w:color w:val="000000"/>
                <w:sz w:val="20"/>
                <w:highlight w:val="yellow"/>
              </w:rPr>
            </w:pPr>
            <w:r w:rsidRPr="00ED31AD">
              <w:rPr>
                <w:color w:val="000000"/>
                <w:sz w:val="20"/>
              </w:rPr>
              <w:t>16</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3751A57"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26</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1659DD61" w14:textId="77777777" w:rsidTr="00A93822">
        <w:trPr>
          <w:trHeight w:val="255"/>
        </w:trPr>
        <w:tc>
          <w:tcPr>
            <w:tcW w:w="1129" w:type="dxa"/>
            <w:vAlign w:val="bottom"/>
          </w:tcPr>
          <w:p w14:paraId="4F6B84C8"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2040</w:t>
            </w:r>
          </w:p>
        </w:tc>
        <w:tc>
          <w:tcPr>
            <w:tcW w:w="1560" w:type="dxa"/>
            <w:tcBorders>
              <w:top w:val="single" w:sz="4" w:space="0" w:color="auto"/>
              <w:left w:val="nil"/>
              <w:bottom w:val="single" w:sz="4" w:space="0" w:color="auto"/>
              <w:right w:val="single" w:sz="4" w:space="0" w:color="auto"/>
            </w:tcBorders>
            <w:shd w:val="clear" w:color="auto" w:fill="auto"/>
            <w:vAlign w:val="bottom"/>
          </w:tcPr>
          <w:p w14:paraId="6AD1B99B" w14:textId="77777777" w:rsidR="0097344D" w:rsidRPr="0069001F" w:rsidRDefault="0097344D" w:rsidP="00A93822">
            <w:pPr>
              <w:spacing w:before="40" w:after="40" w:line="240" w:lineRule="auto"/>
              <w:rPr>
                <w:color w:val="000000"/>
                <w:sz w:val="20"/>
                <w:highlight w:val="yellow"/>
              </w:rPr>
            </w:pPr>
            <w:r w:rsidRPr="00ED31AD">
              <w:rPr>
                <w:color w:val="000000"/>
                <w:sz w:val="20"/>
              </w:rPr>
              <w:t>51</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ACA5E0E" w14:textId="77777777" w:rsidR="0097344D" w:rsidRPr="0069001F" w:rsidRDefault="0097344D" w:rsidP="00A93822">
            <w:pPr>
              <w:spacing w:before="40" w:after="40" w:line="240" w:lineRule="auto"/>
              <w:rPr>
                <w:color w:val="000000"/>
                <w:sz w:val="20"/>
                <w:highlight w:val="yellow"/>
              </w:rPr>
            </w:pPr>
            <w:r w:rsidRPr="00ED31AD">
              <w:rPr>
                <w:color w:val="000000"/>
                <w:sz w:val="20"/>
              </w:rPr>
              <w:t>114</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087048C" w14:textId="77777777" w:rsidR="0097344D" w:rsidRPr="0069001F" w:rsidRDefault="0097344D" w:rsidP="00A93822">
            <w:pPr>
              <w:spacing w:before="40" w:after="40" w:line="240" w:lineRule="auto"/>
              <w:rPr>
                <w:color w:val="000000"/>
                <w:sz w:val="20"/>
                <w:highlight w:val="yellow"/>
              </w:rPr>
            </w:pPr>
            <w:r w:rsidRPr="00ED31AD">
              <w:rPr>
                <w:color w:val="000000"/>
                <w:sz w:val="20"/>
              </w:rPr>
              <w:t>114</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6C630F3"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C5095B3" w14:textId="77777777" w:rsidR="0097344D" w:rsidRPr="0069001F" w:rsidRDefault="0097344D" w:rsidP="00A93822">
            <w:pPr>
              <w:spacing w:before="40" w:after="40" w:line="240" w:lineRule="auto"/>
              <w:rPr>
                <w:color w:val="000000"/>
                <w:sz w:val="20"/>
                <w:highlight w:val="yellow"/>
              </w:rPr>
            </w:pPr>
            <w:r w:rsidRPr="00ED31AD">
              <w:rPr>
                <w:color w:val="000000"/>
                <w:sz w:val="20"/>
              </w:rPr>
              <w:t>27</w:t>
            </w:r>
            <w:r>
              <w:rPr>
                <w:color w:val="000000"/>
                <w:sz w:val="20"/>
              </w:rPr>
              <w:t>,</w:t>
            </w:r>
            <w:r w:rsidRPr="00ED31AD">
              <w:rPr>
                <w:color w:val="000000"/>
                <w:sz w:val="20"/>
              </w:rPr>
              <w:t>66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A8BA913" w14:textId="77777777" w:rsidR="0097344D" w:rsidRPr="0069001F" w:rsidRDefault="0097344D" w:rsidP="00A93822">
            <w:pPr>
              <w:spacing w:before="40" w:after="40" w:line="240" w:lineRule="auto"/>
              <w:rPr>
                <w:color w:val="000000"/>
                <w:sz w:val="20"/>
                <w:highlight w:val="yellow"/>
              </w:rPr>
            </w:pPr>
            <w:r w:rsidRPr="00ED31AD">
              <w:rPr>
                <w:color w:val="000000"/>
                <w:sz w:val="20"/>
              </w:rPr>
              <w:t>15</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AE22ED2" w14:textId="77777777" w:rsidR="0097344D" w:rsidRPr="0069001F" w:rsidRDefault="0097344D" w:rsidP="00A93822">
            <w:pPr>
              <w:spacing w:before="40" w:after="40" w:line="240" w:lineRule="auto"/>
              <w:rPr>
                <w:color w:val="000000"/>
                <w:sz w:val="20"/>
                <w:highlight w:val="yellow"/>
              </w:rPr>
            </w:pPr>
            <w:r w:rsidRPr="00ED31AD">
              <w:rPr>
                <w:color w:val="000000"/>
                <w:sz w:val="20"/>
              </w:rPr>
              <w:t>15</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22AFDDE"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3B2D7E87" w14:textId="77777777" w:rsidTr="00A93822">
        <w:trPr>
          <w:trHeight w:val="255"/>
        </w:trPr>
        <w:tc>
          <w:tcPr>
            <w:tcW w:w="1129" w:type="dxa"/>
            <w:vAlign w:val="bottom"/>
          </w:tcPr>
          <w:p w14:paraId="108EA0C4"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2041</w:t>
            </w:r>
          </w:p>
        </w:tc>
        <w:tc>
          <w:tcPr>
            <w:tcW w:w="1560" w:type="dxa"/>
            <w:tcBorders>
              <w:top w:val="single" w:sz="4" w:space="0" w:color="auto"/>
              <w:left w:val="nil"/>
              <w:bottom w:val="single" w:sz="4" w:space="0" w:color="auto"/>
              <w:right w:val="single" w:sz="4" w:space="0" w:color="auto"/>
            </w:tcBorders>
            <w:shd w:val="clear" w:color="auto" w:fill="auto"/>
            <w:vAlign w:val="bottom"/>
          </w:tcPr>
          <w:p w14:paraId="4ABA4077" w14:textId="77777777" w:rsidR="0097344D" w:rsidRPr="0069001F" w:rsidRDefault="0097344D" w:rsidP="00A93822">
            <w:pPr>
              <w:spacing w:before="40" w:after="40" w:line="240" w:lineRule="auto"/>
              <w:rPr>
                <w:color w:val="000000"/>
                <w:sz w:val="20"/>
                <w:highlight w:val="yellow"/>
              </w:rPr>
            </w:pPr>
            <w:r w:rsidRPr="00ED31AD">
              <w:rPr>
                <w:color w:val="000000"/>
                <w:sz w:val="20"/>
              </w:rPr>
              <w:t>48</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647F716" w14:textId="77777777" w:rsidR="0097344D" w:rsidRPr="0069001F" w:rsidRDefault="0097344D" w:rsidP="00A93822">
            <w:pPr>
              <w:spacing w:before="40" w:after="40" w:line="240" w:lineRule="auto"/>
              <w:rPr>
                <w:color w:val="000000"/>
                <w:sz w:val="20"/>
                <w:highlight w:val="yellow"/>
              </w:rPr>
            </w:pPr>
            <w:r w:rsidRPr="00ED31AD">
              <w:rPr>
                <w:color w:val="000000"/>
                <w:sz w:val="20"/>
              </w:rPr>
              <w:t>107</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1DEE95F" w14:textId="77777777" w:rsidR="0097344D" w:rsidRPr="0069001F" w:rsidRDefault="0097344D" w:rsidP="00A93822">
            <w:pPr>
              <w:spacing w:before="40" w:after="40" w:line="240" w:lineRule="auto"/>
              <w:rPr>
                <w:color w:val="000000"/>
                <w:sz w:val="20"/>
                <w:highlight w:val="yellow"/>
              </w:rPr>
            </w:pPr>
            <w:r w:rsidRPr="00ED31AD">
              <w:rPr>
                <w:color w:val="000000"/>
                <w:sz w:val="20"/>
              </w:rPr>
              <w:t>107</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FABCE50"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D167CA6"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2B8BEDF"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47F77A9"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91E519C"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3EB59419" w14:textId="77777777" w:rsidTr="00A93822">
        <w:trPr>
          <w:trHeight w:val="255"/>
        </w:trPr>
        <w:tc>
          <w:tcPr>
            <w:tcW w:w="1129" w:type="dxa"/>
            <w:vAlign w:val="bottom"/>
          </w:tcPr>
          <w:p w14:paraId="5B5BC500"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2042</w:t>
            </w:r>
          </w:p>
        </w:tc>
        <w:tc>
          <w:tcPr>
            <w:tcW w:w="1560" w:type="dxa"/>
            <w:tcBorders>
              <w:top w:val="single" w:sz="4" w:space="0" w:color="auto"/>
              <w:left w:val="nil"/>
              <w:bottom w:val="single" w:sz="4" w:space="0" w:color="auto"/>
              <w:right w:val="single" w:sz="4" w:space="0" w:color="auto"/>
            </w:tcBorders>
            <w:shd w:val="clear" w:color="auto" w:fill="auto"/>
            <w:vAlign w:val="bottom"/>
          </w:tcPr>
          <w:p w14:paraId="6AA18789"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1D97A3F" w14:textId="77777777" w:rsidR="0097344D" w:rsidRPr="0069001F" w:rsidRDefault="0097344D" w:rsidP="00A93822">
            <w:pPr>
              <w:spacing w:before="40" w:after="40" w:line="240" w:lineRule="auto"/>
              <w:rPr>
                <w:color w:val="000000"/>
                <w:sz w:val="20"/>
                <w:highlight w:val="yellow"/>
              </w:rPr>
            </w:pPr>
            <w:r w:rsidRPr="00ED31AD">
              <w:rPr>
                <w:color w:val="000000"/>
                <w:sz w:val="20"/>
              </w:rPr>
              <w:t>99</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F3396CF" w14:textId="77777777" w:rsidR="0097344D" w:rsidRPr="0069001F" w:rsidRDefault="0097344D" w:rsidP="00A93822">
            <w:pPr>
              <w:spacing w:before="40" w:after="40" w:line="240" w:lineRule="auto"/>
              <w:rPr>
                <w:color w:val="000000"/>
                <w:sz w:val="20"/>
                <w:highlight w:val="yellow"/>
              </w:rPr>
            </w:pPr>
            <w:r w:rsidRPr="00ED31AD">
              <w:rPr>
                <w:color w:val="000000"/>
                <w:sz w:val="20"/>
              </w:rPr>
              <w:t>99</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92D4776"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91B3F8C"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561DB37"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623A279"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01CDF77"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1C520490" w14:textId="77777777" w:rsidTr="00A93822">
        <w:trPr>
          <w:trHeight w:val="255"/>
        </w:trPr>
        <w:tc>
          <w:tcPr>
            <w:tcW w:w="1129" w:type="dxa"/>
            <w:vAlign w:val="bottom"/>
          </w:tcPr>
          <w:p w14:paraId="56FF61F1"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2043</w:t>
            </w:r>
          </w:p>
        </w:tc>
        <w:tc>
          <w:tcPr>
            <w:tcW w:w="1560" w:type="dxa"/>
            <w:tcBorders>
              <w:top w:val="single" w:sz="4" w:space="0" w:color="auto"/>
              <w:left w:val="nil"/>
              <w:bottom w:val="single" w:sz="4" w:space="0" w:color="auto"/>
              <w:right w:val="single" w:sz="4" w:space="0" w:color="auto"/>
            </w:tcBorders>
            <w:shd w:val="clear" w:color="auto" w:fill="auto"/>
            <w:vAlign w:val="bottom"/>
          </w:tcPr>
          <w:p w14:paraId="1E5D32BE"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87074D8" w14:textId="77777777" w:rsidR="0097344D" w:rsidRPr="0069001F" w:rsidRDefault="0097344D" w:rsidP="00A93822">
            <w:pPr>
              <w:spacing w:before="40" w:after="40" w:line="240" w:lineRule="auto"/>
              <w:rPr>
                <w:color w:val="000000"/>
                <w:sz w:val="20"/>
                <w:highlight w:val="yellow"/>
              </w:rPr>
            </w:pPr>
            <w:r w:rsidRPr="00ED31AD">
              <w:rPr>
                <w:color w:val="000000"/>
                <w:sz w:val="20"/>
              </w:rPr>
              <w:t>90</w:t>
            </w:r>
            <w:r>
              <w:rPr>
                <w:color w:val="000000"/>
                <w:sz w:val="20"/>
              </w:rPr>
              <w:t>,</w:t>
            </w:r>
            <w:r w:rsidRPr="00ED31AD">
              <w:rPr>
                <w:color w:val="000000"/>
                <w:sz w:val="20"/>
              </w:rPr>
              <w:t>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0D3F69CC" w14:textId="77777777" w:rsidR="0097344D" w:rsidRPr="0069001F" w:rsidRDefault="0097344D" w:rsidP="00A93822">
            <w:pPr>
              <w:spacing w:before="40" w:after="40" w:line="240" w:lineRule="auto"/>
              <w:rPr>
                <w:color w:val="000000"/>
                <w:sz w:val="20"/>
                <w:highlight w:val="yellow"/>
              </w:rPr>
            </w:pPr>
            <w:r w:rsidRPr="00ED31AD">
              <w:rPr>
                <w:color w:val="000000"/>
                <w:sz w:val="20"/>
              </w:rPr>
              <w:t>90</w:t>
            </w:r>
            <w:r>
              <w:rPr>
                <w:color w:val="000000"/>
                <w:sz w:val="20"/>
              </w:rPr>
              <w:t>,</w:t>
            </w:r>
            <w:r w:rsidRPr="00ED31AD">
              <w:rPr>
                <w:color w:val="000000"/>
                <w:sz w:val="20"/>
              </w:rPr>
              <w:t>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CA7D2B"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7730AE17"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1938F89"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4F632E4"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640B308A"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3D2DC3FF" w14:textId="77777777" w:rsidTr="00A93822">
        <w:trPr>
          <w:trHeight w:val="255"/>
        </w:trPr>
        <w:tc>
          <w:tcPr>
            <w:tcW w:w="1129" w:type="dxa"/>
            <w:vAlign w:val="bottom"/>
          </w:tcPr>
          <w:p w14:paraId="1185C768"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2044</w:t>
            </w:r>
          </w:p>
        </w:tc>
        <w:tc>
          <w:tcPr>
            <w:tcW w:w="1560" w:type="dxa"/>
            <w:tcBorders>
              <w:top w:val="single" w:sz="4" w:space="0" w:color="auto"/>
              <w:left w:val="nil"/>
              <w:bottom w:val="single" w:sz="4" w:space="0" w:color="auto"/>
              <w:right w:val="single" w:sz="4" w:space="0" w:color="auto"/>
            </w:tcBorders>
            <w:shd w:val="clear" w:color="auto" w:fill="auto"/>
            <w:vAlign w:val="bottom"/>
          </w:tcPr>
          <w:p w14:paraId="543F9202"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5D13D88" w14:textId="77777777" w:rsidR="0097344D" w:rsidRPr="0069001F" w:rsidRDefault="0097344D" w:rsidP="00A93822">
            <w:pPr>
              <w:spacing w:before="40" w:after="40" w:line="240" w:lineRule="auto"/>
              <w:rPr>
                <w:color w:val="000000"/>
                <w:sz w:val="20"/>
                <w:highlight w:val="yellow"/>
              </w:rPr>
            </w:pPr>
            <w:r w:rsidRPr="00ED31AD">
              <w:rPr>
                <w:color w:val="000000"/>
                <w:sz w:val="20"/>
              </w:rPr>
              <w:t>83</w:t>
            </w:r>
            <w:r>
              <w:rPr>
                <w:color w:val="000000"/>
                <w:sz w:val="20"/>
              </w:rPr>
              <w:t>,</w:t>
            </w:r>
            <w:r w:rsidRPr="00ED31AD">
              <w:rPr>
                <w:color w:val="000000"/>
                <w:sz w:val="20"/>
              </w:rPr>
              <w:t>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673245F9" w14:textId="77777777" w:rsidR="0097344D" w:rsidRPr="0069001F" w:rsidRDefault="0097344D" w:rsidP="00A93822">
            <w:pPr>
              <w:spacing w:before="40" w:after="40" w:line="240" w:lineRule="auto"/>
              <w:rPr>
                <w:color w:val="000000"/>
                <w:sz w:val="20"/>
                <w:highlight w:val="yellow"/>
              </w:rPr>
            </w:pPr>
            <w:r w:rsidRPr="00ED31AD">
              <w:rPr>
                <w:color w:val="000000"/>
                <w:sz w:val="20"/>
              </w:rPr>
              <w:t>83</w:t>
            </w:r>
            <w:r>
              <w:rPr>
                <w:color w:val="000000"/>
                <w:sz w:val="20"/>
              </w:rPr>
              <w:t>,</w:t>
            </w:r>
            <w:r w:rsidRPr="00ED31AD">
              <w:rPr>
                <w:color w:val="000000"/>
                <w:sz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EB34ACF"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0F49A984"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7F8D6EA"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40599E0F"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49117120"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79C610FC" w14:textId="77777777" w:rsidTr="00A93822">
        <w:trPr>
          <w:trHeight w:val="255"/>
        </w:trPr>
        <w:tc>
          <w:tcPr>
            <w:tcW w:w="1129" w:type="dxa"/>
            <w:vAlign w:val="bottom"/>
          </w:tcPr>
          <w:p w14:paraId="1FC4F2A4"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2045</w:t>
            </w:r>
          </w:p>
        </w:tc>
        <w:tc>
          <w:tcPr>
            <w:tcW w:w="1560" w:type="dxa"/>
            <w:tcBorders>
              <w:top w:val="single" w:sz="4" w:space="0" w:color="auto"/>
              <w:left w:val="nil"/>
              <w:bottom w:val="single" w:sz="4" w:space="0" w:color="auto"/>
              <w:right w:val="single" w:sz="4" w:space="0" w:color="auto"/>
            </w:tcBorders>
            <w:shd w:val="clear" w:color="auto" w:fill="auto"/>
            <w:vAlign w:val="bottom"/>
          </w:tcPr>
          <w:p w14:paraId="619D51B9"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B54FF5F"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36D5BF32"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114B95B"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317A9E1"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4DDD0410"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2F1C629"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004BDF67"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3CEC7308" w14:textId="77777777" w:rsidTr="00A93822">
        <w:trPr>
          <w:trHeight w:val="255"/>
        </w:trPr>
        <w:tc>
          <w:tcPr>
            <w:tcW w:w="1129" w:type="dxa"/>
            <w:vAlign w:val="bottom"/>
          </w:tcPr>
          <w:p w14:paraId="3E8697F2"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2046</w:t>
            </w:r>
          </w:p>
        </w:tc>
        <w:tc>
          <w:tcPr>
            <w:tcW w:w="1560" w:type="dxa"/>
            <w:tcBorders>
              <w:top w:val="single" w:sz="4" w:space="0" w:color="auto"/>
              <w:left w:val="nil"/>
              <w:bottom w:val="single" w:sz="4" w:space="0" w:color="auto"/>
              <w:right w:val="single" w:sz="4" w:space="0" w:color="auto"/>
            </w:tcBorders>
            <w:shd w:val="clear" w:color="auto" w:fill="auto"/>
            <w:vAlign w:val="bottom"/>
          </w:tcPr>
          <w:p w14:paraId="4C8005A4"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6653F8A"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5437E9A"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95CC240"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694BEBC"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365EF96"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8A53DA9"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563B5303"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79D3441D" w14:textId="77777777" w:rsidTr="00A93822">
        <w:trPr>
          <w:trHeight w:val="255"/>
        </w:trPr>
        <w:tc>
          <w:tcPr>
            <w:tcW w:w="1129" w:type="dxa"/>
            <w:vAlign w:val="bottom"/>
          </w:tcPr>
          <w:p w14:paraId="5605C4AF"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2047</w:t>
            </w:r>
          </w:p>
        </w:tc>
        <w:tc>
          <w:tcPr>
            <w:tcW w:w="1560" w:type="dxa"/>
            <w:tcBorders>
              <w:top w:val="single" w:sz="4" w:space="0" w:color="auto"/>
              <w:left w:val="nil"/>
              <w:bottom w:val="single" w:sz="4" w:space="0" w:color="auto"/>
              <w:right w:val="single" w:sz="4" w:space="0" w:color="auto"/>
            </w:tcBorders>
            <w:shd w:val="clear" w:color="auto" w:fill="auto"/>
            <w:vAlign w:val="bottom"/>
          </w:tcPr>
          <w:p w14:paraId="3657520E"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4EF3ACD1"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75399D92"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E5EED77"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AC8B8C8"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6165C697"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8808B50"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166D4A97"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33F1076D" w14:textId="77777777" w:rsidTr="00A93822">
        <w:trPr>
          <w:trHeight w:val="255"/>
        </w:trPr>
        <w:tc>
          <w:tcPr>
            <w:tcW w:w="1129" w:type="dxa"/>
            <w:vAlign w:val="bottom"/>
          </w:tcPr>
          <w:p w14:paraId="38E914C1"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2048</w:t>
            </w:r>
          </w:p>
        </w:tc>
        <w:tc>
          <w:tcPr>
            <w:tcW w:w="1560" w:type="dxa"/>
            <w:tcBorders>
              <w:top w:val="single" w:sz="4" w:space="0" w:color="auto"/>
              <w:left w:val="nil"/>
              <w:bottom w:val="single" w:sz="4" w:space="0" w:color="auto"/>
              <w:right w:val="single" w:sz="4" w:space="0" w:color="auto"/>
            </w:tcBorders>
            <w:shd w:val="clear" w:color="auto" w:fill="auto"/>
            <w:vAlign w:val="bottom"/>
          </w:tcPr>
          <w:p w14:paraId="60CE12A4"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CAE184F"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1DE77CC5"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AA64E3"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7ED31B5"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5198AD0B"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693352FD"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7103A580"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11604E27" w14:textId="77777777" w:rsidTr="00A93822">
        <w:trPr>
          <w:trHeight w:val="255"/>
        </w:trPr>
        <w:tc>
          <w:tcPr>
            <w:tcW w:w="1129" w:type="dxa"/>
            <w:vAlign w:val="bottom"/>
          </w:tcPr>
          <w:p w14:paraId="40B6B80A"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2049</w:t>
            </w:r>
          </w:p>
        </w:tc>
        <w:tc>
          <w:tcPr>
            <w:tcW w:w="1560" w:type="dxa"/>
            <w:tcBorders>
              <w:top w:val="single" w:sz="4" w:space="0" w:color="auto"/>
              <w:left w:val="nil"/>
              <w:bottom w:val="single" w:sz="4" w:space="0" w:color="auto"/>
              <w:right w:val="single" w:sz="4" w:space="0" w:color="auto"/>
            </w:tcBorders>
            <w:shd w:val="clear" w:color="auto" w:fill="auto"/>
            <w:vAlign w:val="bottom"/>
          </w:tcPr>
          <w:p w14:paraId="3CBF3080"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DB46250"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5C2C594C"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C6AA854"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12C871B0"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2EBE383E"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52806B0E"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397CB55"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r w:rsidR="0097344D" w:rsidRPr="00032B2B" w14:paraId="6481FDAF" w14:textId="77777777" w:rsidTr="00A93822">
        <w:trPr>
          <w:trHeight w:val="255"/>
        </w:trPr>
        <w:tc>
          <w:tcPr>
            <w:tcW w:w="1129" w:type="dxa"/>
            <w:vAlign w:val="bottom"/>
          </w:tcPr>
          <w:p w14:paraId="36A2F294" w14:textId="77777777" w:rsidR="0097344D" w:rsidRPr="007953F3" w:rsidRDefault="0097344D" w:rsidP="00A93822">
            <w:pPr>
              <w:spacing w:before="40" w:after="40" w:line="240" w:lineRule="auto"/>
              <w:rPr>
                <w:rFonts w:eastAsia="Calibri"/>
                <w:color w:val="000000" w:themeColor="text1"/>
                <w:sz w:val="20"/>
              </w:rPr>
            </w:pPr>
            <w:r w:rsidRPr="007953F3">
              <w:rPr>
                <w:rFonts w:eastAsia="Calibri"/>
                <w:color w:val="000000" w:themeColor="text1"/>
                <w:sz w:val="20"/>
              </w:rPr>
              <w:t>2050</w:t>
            </w:r>
          </w:p>
        </w:tc>
        <w:tc>
          <w:tcPr>
            <w:tcW w:w="1560" w:type="dxa"/>
            <w:tcBorders>
              <w:top w:val="single" w:sz="4" w:space="0" w:color="auto"/>
              <w:left w:val="nil"/>
              <w:bottom w:val="single" w:sz="4" w:space="0" w:color="auto"/>
              <w:right w:val="single" w:sz="4" w:space="0" w:color="auto"/>
            </w:tcBorders>
            <w:shd w:val="clear" w:color="auto" w:fill="auto"/>
            <w:vAlign w:val="bottom"/>
          </w:tcPr>
          <w:p w14:paraId="2440EB63" w14:textId="77777777" w:rsidR="0097344D" w:rsidRPr="0069001F" w:rsidRDefault="0097344D" w:rsidP="00A93822">
            <w:pPr>
              <w:spacing w:before="40" w:after="40" w:line="240" w:lineRule="auto"/>
              <w:rPr>
                <w:color w:val="000000"/>
                <w:sz w:val="20"/>
                <w:highlight w:val="yellow"/>
              </w:rPr>
            </w:pPr>
            <w:r w:rsidRPr="00ED31AD">
              <w:rPr>
                <w:color w:val="000000"/>
                <w:sz w:val="20"/>
              </w:rPr>
              <w:t>45</w:t>
            </w:r>
            <w:r>
              <w:rPr>
                <w:color w:val="000000"/>
                <w:sz w:val="20"/>
              </w:rPr>
              <w:t>,</w:t>
            </w:r>
            <w:r w:rsidRPr="00ED31AD">
              <w:rPr>
                <w:color w:val="000000"/>
                <w:sz w:val="20"/>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99303B6"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14:paraId="480259A6" w14:textId="77777777" w:rsidR="0097344D" w:rsidRPr="0069001F" w:rsidRDefault="0097344D" w:rsidP="00A93822">
            <w:pPr>
              <w:spacing w:before="40" w:after="40" w:line="240" w:lineRule="auto"/>
              <w:rPr>
                <w:color w:val="000000"/>
                <w:sz w:val="20"/>
                <w:highlight w:val="yellow"/>
              </w:rPr>
            </w:pPr>
            <w:r w:rsidRPr="00ED31AD">
              <w:rPr>
                <w:color w:val="000000"/>
                <w:sz w:val="20"/>
              </w:rPr>
              <w:t>75</w:t>
            </w:r>
            <w:r>
              <w:rPr>
                <w:color w:val="000000"/>
                <w:sz w:val="20"/>
              </w:rPr>
              <w:t>,</w:t>
            </w:r>
            <w:r w:rsidRPr="00ED31AD">
              <w:rPr>
                <w:color w:val="000000"/>
                <w:sz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D360ACD"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D49179D" w14:textId="77777777" w:rsidR="0097344D" w:rsidRPr="0069001F" w:rsidRDefault="0097344D" w:rsidP="00A93822">
            <w:pPr>
              <w:spacing w:before="40" w:after="40" w:line="240" w:lineRule="auto"/>
              <w:rPr>
                <w:color w:val="000000"/>
                <w:sz w:val="20"/>
                <w:highlight w:val="yellow"/>
              </w:rPr>
            </w:pPr>
            <w:r w:rsidRPr="00ED31AD">
              <w:rPr>
                <w:color w:val="000000"/>
                <w:sz w:val="20"/>
              </w:rPr>
              <w:t>23</w:t>
            </w:r>
            <w:r>
              <w:rPr>
                <w:color w:val="000000"/>
                <w:sz w:val="20"/>
              </w:rPr>
              <w:t>,</w:t>
            </w:r>
            <w:r w:rsidRPr="00ED31AD">
              <w:rPr>
                <w:color w:val="000000"/>
                <w:sz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14:paraId="381BC444"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1C454391" w14:textId="77777777" w:rsidR="0097344D" w:rsidRPr="0069001F" w:rsidRDefault="0097344D" w:rsidP="00A93822">
            <w:pPr>
              <w:spacing w:before="40" w:after="40" w:line="240" w:lineRule="auto"/>
              <w:rPr>
                <w:color w:val="000000"/>
                <w:sz w:val="20"/>
                <w:highlight w:val="yellow"/>
              </w:rPr>
            </w:pPr>
            <w:r w:rsidRPr="00ED31AD">
              <w:rPr>
                <w:color w:val="000000"/>
                <w:sz w:val="20"/>
              </w:rPr>
              <w:t>13</w:t>
            </w:r>
            <w:r>
              <w:rPr>
                <w:color w:val="000000"/>
                <w:sz w:val="20"/>
              </w:rPr>
              <w:t>,</w:t>
            </w:r>
            <w:r w:rsidRPr="00ED31AD">
              <w:rPr>
                <w:color w:val="000000"/>
                <w:sz w:val="20"/>
              </w:rPr>
              <w:t>00</w:t>
            </w:r>
          </w:p>
        </w:tc>
        <w:tc>
          <w:tcPr>
            <w:tcW w:w="2411" w:type="dxa"/>
            <w:tcBorders>
              <w:top w:val="single" w:sz="4" w:space="0" w:color="auto"/>
              <w:left w:val="single" w:sz="4" w:space="0" w:color="auto"/>
              <w:bottom w:val="single" w:sz="4" w:space="0" w:color="auto"/>
              <w:right w:val="single" w:sz="4" w:space="0" w:color="auto"/>
            </w:tcBorders>
            <w:shd w:val="clear" w:color="auto" w:fill="auto"/>
            <w:vAlign w:val="bottom"/>
          </w:tcPr>
          <w:p w14:paraId="283DC381" w14:textId="77777777" w:rsidR="0097344D" w:rsidRPr="0069001F" w:rsidRDefault="0097344D" w:rsidP="00A93822">
            <w:pPr>
              <w:spacing w:before="40" w:after="40" w:line="240" w:lineRule="auto"/>
              <w:rPr>
                <w:color w:val="000000"/>
                <w:sz w:val="20"/>
                <w:highlight w:val="yellow"/>
              </w:rPr>
            </w:pPr>
            <w:r w:rsidRPr="00ED31AD">
              <w:rPr>
                <w:rFonts w:eastAsiaTheme="minorHAnsi"/>
                <w:color w:val="000000"/>
                <w:sz w:val="20"/>
                <w:lang w:val="fr-FR" w:eastAsia="en-US"/>
              </w:rPr>
              <w:t>25</w:t>
            </w:r>
            <w:r>
              <w:rPr>
                <w:rFonts w:eastAsiaTheme="minorHAnsi"/>
                <w:color w:val="000000"/>
                <w:sz w:val="20"/>
                <w:lang w:val="fr-FR" w:eastAsia="en-US"/>
              </w:rPr>
              <w:t>,</w:t>
            </w:r>
            <w:r w:rsidRPr="00ED31AD">
              <w:rPr>
                <w:rFonts w:eastAsiaTheme="minorHAnsi"/>
                <w:color w:val="000000"/>
                <w:sz w:val="20"/>
                <w:lang w:val="fr-FR" w:eastAsia="en-US"/>
              </w:rPr>
              <w:t>00</w:t>
            </w:r>
          </w:p>
        </w:tc>
      </w:tr>
    </w:tbl>
    <w:p w14:paraId="723C8002" w14:textId="77777777" w:rsidR="00925A62" w:rsidRDefault="00925A62" w:rsidP="00925A62">
      <w:bookmarkStart w:id="389" w:name="_Ref449539399"/>
      <w:bookmarkStart w:id="390" w:name="_Toc449728381"/>
      <w:bookmarkStart w:id="391" w:name="_Toc492458267"/>
      <w:bookmarkStart w:id="392" w:name="_Ref449537739"/>
      <w:bookmarkStart w:id="393" w:name="_Toc449728379"/>
      <w:bookmarkStart w:id="394" w:name="_Toc492458265"/>
    </w:p>
    <w:p w14:paraId="4345185A" w14:textId="77777777" w:rsidR="0097344D" w:rsidRDefault="0097344D" w:rsidP="00925A62">
      <w:pPr>
        <w:sectPr w:rsidR="0097344D" w:rsidSect="0097344D">
          <w:pgSz w:w="16838" w:h="11906" w:orient="landscape" w:code="9"/>
          <w:pgMar w:top="1701" w:right="1701" w:bottom="1418" w:left="1418" w:header="567" w:footer="567" w:gutter="0"/>
          <w:cols w:space="708"/>
          <w:docGrid w:linePitch="360"/>
        </w:sectPr>
      </w:pPr>
    </w:p>
    <w:p w14:paraId="1CD84379" w14:textId="639469BA" w:rsidR="009D6279" w:rsidRDefault="00674082" w:rsidP="00420D56">
      <w:pPr>
        <w:pStyle w:val="Exhibit1"/>
      </w:pPr>
      <w:bookmarkStart w:id="395" w:name="_Toc161059567"/>
      <w:r>
        <w:t>2</w:t>
      </w:r>
      <w:r w:rsidR="009D6279">
        <w:br w:type="textWrapping" w:clear="all"/>
      </w:r>
      <w:r w:rsidR="009D6279" w:rsidRPr="009D6279">
        <w:t>Antrag auf Förderung [mit Ergänzungen vom</w:t>
      </w:r>
      <w:r w:rsidR="00A14D31">
        <w:t>/durch</w:t>
      </w:r>
      <w:r w:rsidR="009D6279" w:rsidRPr="009D6279">
        <w:t xml:space="preserve"> [wird von der Bewilligungsbehörde </w:t>
      </w:r>
      <w:r w:rsidR="00DF406B">
        <w:t xml:space="preserve">nach erfolgtem Zuschlag </w:t>
      </w:r>
      <w:r w:rsidR="009D6279" w:rsidRPr="009D6279">
        <w:t>ausgefüllt]]</w:t>
      </w:r>
      <w:bookmarkEnd w:id="395"/>
    </w:p>
    <w:p w14:paraId="267F9467" w14:textId="77777777" w:rsidR="00110FA3" w:rsidRDefault="00110FA3" w:rsidP="00110FA3"/>
    <w:p w14:paraId="7CEA76EC" w14:textId="77777777" w:rsidR="00110FA3" w:rsidRDefault="00110FA3" w:rsidP="00110FA3"/>
    <w:p w14:paraId="3DB725C7" w14:textId="77777777" w:rsidR="00110FA3" w:rsidRDefault="00110FA3" w:rsidP="00110FA3">
      <w:pPr>
        <w:sectPr w:rsidR="00110FA3" w:rsidSect="00643F85">
          <w:pgSz w:w="11906" w:h="16838" w:code="9"/>
          <w:pgMar w:top="1701" w:right="1418" w:bottom="1418" w:left="1701" w:header="567" w:footer="567" w:gutter="0"/>
          <w:pgNumType w:fmt="upperRoman" w:start="2"/>
          <w:cols w:space="708"/>
          <w:docGrid w:linePitch="360"/>
        </w:sectPr>
      </w:pPr>
    </w:p>
    <w:p w14:paraId="5A005B06" w14:textId="2F5C7DBF" w:rsidR="00266834" w:rsidRDefault="009D6279" w:rsidP="00420D56">
      <w:pPr>
        <w:pStyle w:val="Exhibit1"/>
      </w:pPr>
      <w:bookmarkStart w:id="396" w:name="_Toc161059568"/>
      <w:r>
        <w:t>3</w:t>
      </w:r>
      <w:r w:rsidR="00674082">
        <w:br w:type="textWrapping" w:clear="all"/>
      </w:r>
      <w:r w:rsidR="00B71CFA">
        <w:t>Berechnung des Auszahlungsbetrags und Bestimmung der maximalen Fördersumme</w:t>
      </w:r>
      <w:bookmarkEnd w:id="396"/>
    </w:p>
    <w:p w14:paraId="306F865A" w14:textId="77777777" w:rsidR="00643F85" w:rsidRDefault="00643F85" w:rsidP="00643F85"/>
    <w:p w14:paraId="7E45CF1F" w14:textId="77777777" w:rsidR="00643F85" w:rsidRDefault="00643F85" w:rsidP="00643F85"/>
    <w:p w14:paraId="7D62C9A9" w14:textId="77777777" w:rsidR="00643F85" w:rsidRDefault="00643F85" w:rsidP="00643F85">
      <w:pPr>
        <w:sectPr w:rsidR="00643F85" w:rsidSect="00643F85">
          <w:pgSz w:w="11906" w:h="16838" w:code="9"/>
          <w:pgMar w:top="1701" w:right="1418" w:bottom="1418" w:left="1701" w:header="567" w:footer="567" w:gutter="0"/>
          <w:pgNumType w:fmt="upperRoman" w:start="3"/>
          <w:cols w:space="708"/>
          <w:docGrid w:linePitch="360"/>
        </w:sectPr>
      </w:pPr>
    </w:p>
    <w:p w14:paraId="307115EC" w14:textId="2E494352" w:rsidR="00643F85" w:rsidRPr="00643F85" w:rsidRDefault="00643F85" w:rsidP="00643F85">
      <w:pPr>
        <w:jc w:val="center"/>
        <w:rPr>
          <w:b/>
          <w:bCs/>
        </w:rPr>
      </w:pPr>
      <w:r w:rsidRPr="00643F85">
        <w:rPr>
          <w:b/>
          <w:bCs/>
        </w:rPr>
        <w:t>Berechnung des Auszahlungsbetrags und Bestimmung der maximalen Fördersumme</w:t>
      </w:r>
    </w:p>
    <w:p w14:paraId="2143536D" w14:textId="7765521C" w:rsidR="007E6A9A" w:rsidRPr="0033713F" w:rsidRDefault="007E6A9A" w:rsidP="007E6A9A">
      <w:pPr>
        <w:pStyle w:val="Indent1-Anhang"/>
      </w:pPr>
      <w:r w:rsidRPr="001C2844">
        <w:t>Die Höhe der jährlichen Zuwendung oder der jährlichen Überschusszahlungen (</w:t>
      </w:r>
      <w:r w:rsidR="00C03257" w:rsidRPr="00C03257">
        <w:t>"</w:t>
      </w:r>
      <w:r w:rsidRPr="001C2844">
        <w:rPr>
          <w:b/>
        </w:rPr>
        <w:t>Auszahlungsb</w:t>
      </w:r>
      <w:r w:rsidRPr="00F809AB">
        <w:rPr>
          <w:b/>
        </w:rPr>
        <w:t>e</w:t>
      </w:r>
      <w:r w:rsidRPr="001C2844">
        <w:rPr>
          <w:b/>
        </w:rPr>
        <w:t>trag</w:t>
      </w:r>
      <w:r w:rsidR="00C03257" w:rsidRPr="00C03257">
        <w:t>"</w:t>
      </w:r>
      <w:r w:rsidRPr="001C2844">
        <w:t xml:space="preserve">) wird von der Bewilligungsbehörde auf Grundlage des Gebots der Zuwendungsempfänger anhand der nachfolgenden Bestimmungen ermittelt. </w:t>
      </w:r>
      <w:r w:rsidRPr="001C2844">
        <w:rPr>
          <w:b/>
        </w:rPr>
        <w:t>Abschnitt 1</w:t>
      </w:r>
      <w:r w:rsidRPr="001C2844">
        <w:t xml:space="preserve"> erläutert die allgemeinen Berechnungsvorschriften des Auszahlungsbetrags. Dabei wird die Dynamisierung des Referenzsystems, die die dynamische Entwicklung der entsprechenden Energieträgerpreise berücksichtigt, beschrieben. </w:t>
      </w:r>
      <w:r w:rsidRPr="001C2844">
        <w:rPr>
          <w:b/>
        </w:rPr>
        <w:t>Abschnitt 2</w:t>
      </w:r>
      <w:r w:rsidRPr="001C2844">
        <w:t xml:space="preserve"> </w:t>
      </w:r>
      <w:r>
        <w:t>legt fest</w:t>
      </w:r>
      <w:r w:rsidRPr="001C2844">
        <w:t xml:space="preserve">, wie die dynamische Entwicklung der Energieträgerpreise des Vorhabens abgebildet </w:t>
      </w:r>
      <w:r>
        <w:t>wird</w:t>
      </w:r>
      <w:r w:rsidRPr="001C2844">
        <w:t>.</w:t>
      </w:r>
      <w:r>
        <w:t xml:space="preserve"> </w:t>
      </w:r>
      <w:r w:rsidRPr="001C2844">
        <w:rPr>
          <w:b/>
        </w:rPr>
        <w:t xml:space="preserve">Abschnitt </w:t>
      </w:r>
      <w:r>
        <w:rPr>
          <w:b/>
        </w:rPr>
        <w:t>3</w:t>
      </w:r>
      <w:r w:rsidRPr="001C2844">
        <w:t xml:space="preserve"> legt</w:t>
      </w:r>
      <w:r w:rsidRPr="001C2844" w:rsidDel="00ED30C7">
        <w:t xml:space="preserve"> </w:t>
      </w:r>
      <w:r w:rsidRPr="001C2844">
        <w:t xml:space="preserve">dar, wie die maximale Fördersumme berechnet wird. </w:t>
      </w:r>
      <w:r w:rsidRPr="001C2844">
        <w:rPr>
          <w:b/>
        </w:rPr>
        <w:t xml:space="preserve">Abschnitt </w:t>
      </w:r>
      <w:r>
        <w:rPr>
          <w:b/>
        </w:rPr>
        <w:t>4</w:t>
      </w:r>
      <w:r w:rsidRPr="001C2844">
        <w:t xml:space="preserve"> stellt die wichtigsten Elemente, die in die Ermittlung der Auszahlungsbetrages eingehen, zusammen. Die Berechnungen erfolgen auf Basis spezifischer Größen (normiert auf eine Einheit des Produkts). </w:t>
      </w:r>
      <w:r w:rsidRPr="001C2844">
        <w:rPr>
          <w:b/>
        </w:rPr>
        <w:t xml:space="preserve">Abschnitt </w:t>
      </w:r>
      <w:r>
        <w:rPr>
          <w:b/>
        </w:rPr>
        <w:t>5</w:t>
      </w:r>
      <w:r w:rsidRPr="001C2844">
        <w:t xml:space="preserve"> definiert daher spezifische Variablen ausgehend von den absoluten, messbaren Größen</w:t>
      </w:r>
      <w:r w:rsidRPr="00CF3EBC">
        <w:t>.</w:t>
      </w:r>
      <w:r w:rsidR="00B71CFA">
        <w:t xml:space="preserve"> </w:t>
      </w:r>
    </w:p>
    <w:p w14:paraId="40C7A2CD" w14:textId="3503A179" w:rsidR="00936B51" w:rsidRDefault="007E6A9A" w:rsidP="007E6A9A">
      <w:pPr>
        <w:pStyle w:val="Indent1-Anhang"/>
      </w:pPr>
      <w:r w:rsidRPr="00CF3EBC">
        <w:t xml:space="preserve">Die </w:t>
      </w:r>
      <w:r>
        <w:t>Ausgestaltung</w:t>
      </w:r>
      <w:r w:rsidRPr="00CF3EBC">
        <w:t xml:space="preserve"> der Dynamisierung hängt </w:t>
      </w:r>
      <w:r>
        <w:t xml:space="preserve">davon ab, </w:t>
      </w:r>
      <w:r w:rsidRPr="00CF3EBC">
        <w:t xml:space="preserve">welche Energieträger </w:t>
      </w:r>
      <w:r>
        <w:t xml:space="preserve">nach den im </w:t>
      </w:r>
      <w:r w:rsidRPr="00CF3EBC">
        <w:t xml:space="preserve">Förderaufruf </w:t>
      </w:r>
      <w:r>
        <w:t>getroffenen Vorgaben der Bewilligungsbehörde</w:t>
      </w:r>
      <w:r w:rsidRPr="00CF3EBC">
        <w:t xml:space="preserve"> dynamisiert werden, und welche </w:t>
      </w:r>
      <w:r w:rsidR="00106AF2" w:rsidRPr="00106AF2">
        <w:t>Energieträger</w:t>
      </w:r>
      <w:r w:rsidR="00106AF2" w:rsidRPr="00106AF2" w:rsidDel="00106AF2">
        <w:t xml:space="preserve"> </w:t>
      </w:r>
      <w:r>
        <w:t>im</w:t>
      </w:r>
      <w:r w:rsidRPr="00CF3EBC">
        <w:t xml:space="preserve"> Vorhaben eingesetzt w</w:t>
      </w:r>
      <w:r w:rsidR="0075596C">
        <w:t>erden</w:t>
      </w:r>
      <w:r w:rsidRPr="00CF3EBC">
        <w:t xml:space="preserve">. Wird in einem Förderaufruf festgelegt, dass </w:t>
      </w:r>
      <w:r w:rsidR="00D161BE">
        <w:t xml:space="preserve">lediglich </w:t>
      </w:r>
      <w:r>
        <w:t xml:space="preserve">einzelne oder mehrere Energieträger des </w:t>
      </w:r>
      <w:r w:rsidRPr="00CF3EBC">
        <w:t>Referenz</w:t>
      </w:r>
      <w:r>
        <w:t>systems</w:t>
      </w:r>
      <w:r w:rsidRPr="00CF3EBC">
        <w:t xml:space="preserve"> dynamisiert </w:t>
      </w:r>
      <w:r w:rsidR="00936B51">
        <w:t>werden</w:t>
      </w:r>
      <w:r w:rsidRPr="00CF3EBC">
        <w:t xml:space="preserve">, trifft </w:t>
      </w:r>
      <w:r w:rsidRPr="00CF3EBC">
        <w:rPr>
          <w:b/>
        </w:rPr>
        <w:t>Abschnitt 1</w:t>
      </w:r>
      <w:r w:rsidRPr="00CF3EBC">
        <w:t xml:space="preserve"> zu. Werden auch</w:t>
      </w:r>
      <w:r>
        <w:t xml:space="preserve"> einzelne oder mehrere</w:t>
      </w:r>
      <w:r w:rsidRPr="00CF3EBC">
        <w:t xml:space="preserve"> Energieträger </w:t>
      </w:r>
      <w:r>
        <w:t>der</w:t>
      </w:r>
      <w:r w:rsidRPr="00CF3EBC">
        <w:t xml:space="preserve"> Vorhaben dynamisiert, </w:t>
      </w:r>
      <w:r>
        <w:t>trifft ergänzend</w:t>
      </w:r>
      <w:r w:rsidRPr="00CF3EBC">
        <w:t xml:space="preserve"> </w:t>
      </w:r>
      <w:r w:rsidRPr="00CF3EBC">
        <w:rPr>
          <w:b/>
        </w:rPr>
        <w:t>Abschnitt 2</w:t>
      </w:r>
      <w:r>
        <w:t xml:space="preserve"> zu.</w:t>
      </w:r>
      <w:r w:rsidRPr="00CF3EBC">
        <w:t xml:space="preserve"> </w:t>
      </w:r>
    </w:p>
    <w:p w14:paraId="2EE446EE" w14:textId="011A6101" w:rsidR="007E6A9A" w:rsidRPr="00CF3EBC" w:rsidRDefault="007E6A9A" w:rsidP="007E6A9A">
      <w:pPr>
        <w:pStyle w:val="Indent1-Anhang"/>
      </w:pPr>
      <w:r>
        <w:t xml:space="preserve">Bei den im Folgenden aufgeführten Variablen ist zu beachten, dass diese überwiegend zeitlich variabel sind. Das </w:t>
      </w:r>
      <w:r w:rsidRPr="00DB7E32">
        <w:t xml:space="preserve">Superskript </w:t>
      </w:r>
      <m:oMath>
        <m:r>
          <m:rPr>
            <m:sty m:val="p"/>
          </m:rPr>
          <w:rPr>
            <w:rFonts w:ascii="Cambria Math" w:hAnsi="Cambria Math"/>
          </w:rPr>
          <m:t>t</m:t>
        </m:r>
      </m:oMath>
      <w:r w:rsidRPr="00DB7E32">
        <w:t xml:space="preserve"> für</w:t>
      </w:r>
      <w:r>
        <w:t xml:space="preserve"> die zeitliche</w:t>
      </w:r>
      <w:r w:rsidDel="00FC78D6">
        <w:t xml:space="preserve"> </w:t>
      </w:r>
      <w:r w:rsidR="00FC78D6">
        <w:t>Variabilität</w:t>
      </w:r>
      <w:r>
        <w:t xml:space="preserve"> wird im Folgenden meist zur besseren Lesbarkeit ausgelassen und lediglich bei geplanten Werten, die nicht zeitlich konstant sind, geführt. In der Durchführung realisierte Werte sind mit dem Superskript </w:t>
      </w:r>
      <w:r w:rsidRPr="00D22021">
        <w:rPr>
          <w:rFonts w:ascii="Cambria Math" w:hAnsi="Cambria Math"/>
        </w:rPr>
        <w:t>real</w:t>
      </w:r>
      <w:r>
        <w:t xml:space="preserve"> gekennzeichnet und führen daher das Superskript </w:t>
      </w:r>
      <w:r w:rsidRPr="00D22021">
        <w:rPr>
          <w:rFonts w:ascii="Cambria Math" w:hAnsi="Cambria Math"/>
        </w:rPr>
        <w:t>t</w:t>
      </w:r>
      <w:r>
        <w:t xml:space="preserve"> nicht. Die zeitliche </w:t>
      </w:r>
      <w:r w:rsidR="00C46F00" w:rsidRPr="00C46F00">
        <w:t>Abhängigkeit</w:t>
      </w:r>
      <w:r>
        <w:t xml:space="preserve"> der Variablen wird in den erklärenden Tabellen nach jeder Formel aufgeführt. </w:t>
      </w:r>
      <w:r w:rsidR="00A637A7" w:rsidRPr="00A637A7">
        <w:t xml:space="preserve">Hierbei gilt, dass sich die Bezeichnung Jahr und jährlich auf die vollständigen Kalenderjahre und bei einem unterjährigen </w:t>
      </w:r>
      <w:r w:rsidR="00AA2C68">
        <w:t>O</w:t>
      </w:r>
      <w:r w:rsidR="00A637A7" w:rsidRPr="00A637A7">
        <w:t xml:space="preserve">perativen Beginn auf das </w:t>
      </w:r>
      <w:r w:rsidR="00AA2C68">
        <w:t>E</w:t>
      </w:r>
      <w:r w:rsidR="00A637A7" w:rsidRPr="00A637A7">
        <w:t xml:space="preserve">rste sowie </w:t>
      </w:r>
      <w:r w:rsidR="00AA2C68">
        <w:t>L</w:t>
      </w:r>
      <w:r w:rsidR="00A637A7" w:rsidRPr="00A637A7">
        <w:t>etzte Teiljahr bezieht</w:t>
      </w:r>
      <w:r w:rsidR="00A637A7">
        <w:t xml:space="preserve">. </w:t>
      </w:r>
      <w:r>
        <w:t>Absolute Werte werden im Folgenden mit großgeschriebenen Variablen bezeichnet, während normierte Werte mit den entsprechenden Kleinbuchstaben bezeichnet werden.</w:t>
      </w:r>
      <w:r w:rsidR="00074371">
        <w:t xml:space="preserve"> Dieser Absatz gilt auch für Anhang</w:t>
      </w:r>
      <w:r w:rsidR="00C64B3C">
        <w:t xml:space="preserve"> </w:t>
      </w:r>
      <w:r w:rsidR="00217909">
        <w:t>4</w:t>
      </w:r>
      <w:r w:rsidR="00C64B3C">
        <w:t>.</w:t>
      </w:r>
    </w:p>
    <w:p w14:paraId="56ABC346" w14:textId="77777777" w:rsidR="000D6827" w:rsidRPr="00024043" w:rsidRDefault="000D6827" w:rsidP="00EA5A25">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Allgemeine Berechnung des Auszahlungsbetrags</w:t>
      </w:r>
    </w:p>
    <w:p w14:paraId="166F3FF4" w14:textId="77777777" w:rsidR="000D6827" w:rsidRPr="00246CFB" w:rsidRDefault="000D6827" w:rsidP="00EA5A25">
      <w:pPr>
        <w:pStyle w:val="Indent1Aufzhlung-Anhang"/>
        <w:numPr>
          <w:ilvl w:val="0"/>
          <w:numId w:val="43"/>
        </w:numPr>
        <w:rPr>
          <w:szCs w:val="22"/>
        </w:rPr>
      </w:pPr>
      <w:r w:rsidRPr="005C6D53">
        <w:t xml:space="preserve">Grundsätzlich ermittelt sich der Auszahlungsbetrag der jährlichen Fördersumme wie in der folgenden Gleichung dargestellt. Der Auszahlungsbetrag ist durch die maximale jährliche </w:t>
      </w:r>
      <w:r w:rsidRPr="00246CFB">
        <w:rPr>
          <w:szCs w:val="22"/>
        </w:rPr>
        <w:t xml:space="preserve">Fördersumme beschränkt. </w:t>
      </w:r>
    </w:p>
    <w:p w14:paraId="44F54038" w14:textId="7CAF5F52" w:rsidR="000D6827" w:rsidRPr="0097344D" w:rsidRDefault="00BF4F8D" w:rsidP="000D6827">
      <w:pPr>
        <w:pStyle w:val="IndentFormel-Anhang"/>
        <w:rPr>
          <w:szCs w:val="22"/>
          <w:lang w:val="pt-PT"/>
        </w:rPr>
      </w:pP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Δk</m:t>
                </m:r>
              </m:e>
              <m:sub>
                <m:r>
                  <m:rPr>
                    <m:sty m:val="p"/>
                  </m:rPr>
                  <w:rPr>
                    <w:rFonts w:ascii="Cambria Math" w:hAnsi="Cambria Math"/>
                  </w:rPr>
                  <m:t>KSV</m:t>
                </m:r>
              </m:sub>
              <m:sup>
                <m:r>
                  <m:rPr>
                    <m:sty m:val="p"/>
                  </m:rPr>
                  <w:rPr>
                    <w:rFonts w:ascii="Cambria Math" w:hAnsi="Cambria Math"/>
                  </w:rPr>
                  <m:t>Ref,t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e>
        </m:d>
        <m:sSup>
          <m:sSupPr>
            <m:ctrlPr>
              <w:rPr>
                <w:rFonts w:ascii="Cambria Math" w:hAnsi="Cambria Math"/>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r>
          <m:rPr>
            <m:sty m:val="p"/>
          </m:rPr>
          <w:rPr>
            <w:rFonts w:ascii="Cambria Math" w:hAnsi="Cambria Math"/>
            <w:szCs w:val="22"/>
          </w:rPr>
          <m:t xml:space="preserve"> </m:t>
        </m:r>
        <m:sSup>
          <m:sSupPr>
            <m:ctrlPr>
              <w:rPr>
                <w:rFonts w:ascii="Cambria Math" w:hAnsi="Cambria Math"/>
                <w:szCs w:val="22"/>
              </w:rPr>
            </m:ctrlPr>
          </m:sSupPr>
          <m:e>
            <m:r>
              <m:rPr>
                <m:sty m:val="p"/>
              </m:rPr>
              <w:rPr>
                <w:rFonts w:ascii="Cambria Math" w:hAnsi="Cambria Math"/>
                <w:szCs w:val="22"/>
              </w:rPr>
              <m:t>Q</m:t>
            </m:r>
          </m:e>
          <m:sup>
            <m:r>
              <m:rPr>
                <m:sty m:val="p"/>
              </m:rPr>
              <w:rPr>
                <w:rFonts w:ascii="Cambria Math" w:hAnsi="Cambria Math"/>
                <w:szCs w:val="22"/>
              </w:rPr>
              <m:t>real</m:t>
            </m:r>
          </m:sup>
        </m:sSup>
        <m:r>
          <m:rPr>
            <m:sty m:val="p"/>
          </m:rPr>
          <w:rPr>
            <w:rFonts w:ascii="Cambria Math" w:hAnsi="Cambria Math"/>
            <w:szCs w:val="22"/>
          </w:rPr>
          <m:t xml:space="preserve"> – </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m:t>
            </m:r>
            <m:r>
              <m:rPr>
                <m:sty m:val="p"/>
              </m:rPr>
              <w:rPr>
                <w:rFonts w:ascii="Cambria Math" w:hAnsi="Cambria Math"/>
                <w:szCs w:val="22"/>
              </w:rPr>
              <m:t>SV</m:t>
            </m:r>
          </m:sub>
        </m:sSub>
        <m:r>
          <m:rPr>
            <m:sty m:val="p"/>
          </m:rPr>
          <w:rPr>
            <w:rFonts w:ascii="Cambria Math" w:hAnsi="Cambria Math"/>
            <w:szCs w:val="22"/>
          </w:rPr>
          <m:t xml:space="preserve"> –</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0D6827" w:rsidRPr="0097344D">
        <w:rPr>
          <w:rFonts w:asciiTheme="minorHAnsi" w:hAnsiTheme="minorHAnsi" w:cstheme="minorHAnsi"/>
          <w:szCs w:val="22"/>
          <w:lang w:val="pt-PT"/>
        </w:rPr>
        <w:tab/>
      </w:r>
      <w:r w:rsidR="000D6827" w:rsidRPr="0097344D">
        <w:rPr>
          <w:rFonts w:asciiTheme="minorHAnsi" w:hAnsiTheme="minorHAnsi" w:cstheme="minorHAnsi"/>
          <w:szCs w:val="22"/>
          <w:lang w:val="pt-PT"/>
        </w:rPr>
        <w:tab/>
        <w:t>[1a]</w:t>
      </w:r>
    </w:p>
    <w:p w14:paraId="27B035CA" w14:textId="1B77FA4A" w:rsidR="00E67CE9" w:rsidRDefault="00185D1D" w:rsidP="000D6827">
      <w:pPr>
        <w:pStyle w:val="Indent1-Anhang"/>
        <w:rPr>
          <w:szCs w:val="22"/>
        </w:rPr>
      </w:pPr>
      <w:r>
        <w:rPr>
          <w:szCs w:val="22"/>
        </w:rPr>
        <w:t>Wenn keine Treibhausgasemissionsminderung</w:t>
      </w:r>
      <w:r w:rsidR="00310309">
        <w:rPr>
          <w:szCs w:val="22"/>
        </w:rPr>
        <w:t xml:space="preserve"> </w:t>
      </w:r>
      <w:r w:rsidR="007C021E">
        <w:t>erreicht wird</w:t>
      </w:r>
      <w:r w:rsidR="00505DC8">
        <w:t xml:space="preserve"> </w:t>
      </w:r>
      <w:r w:rsidR="00505DC8">
        <w:rPr>
          <w:szCs w:val="22"/>
        </w:rPr>
        <w:t>(</w:t>
      </w:r>
      <m:oMath>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w:rPr>
            <w:rFonts w:ascii="Cambria Math" w:hAnsi="Cambria Math"/>
          </w:rPr>
          <m:t>≤0</m:t>
        </m:r>
      </m:oMath>
      <w:r w:rsidR="00505DC8">
        <w:t>)</w:t>
      </w:r>
      <w:r w:rsidR="007C021E">
        <w:t xml:space="preserve">, gilt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w:rPr>
            <w:rFonts w:ascii="Cambria Math" w:hAnsi="Cambria Math"/>
          </w:rPr>
          <m:t>=0</m:t>
        </m:r>
      </m:oMath>
      <w:r w:rsidR="00E67CE9">
        <w:rPr>
          <w:szCs w:val="22"/>
        </w:rPr>
        <w:t>.</w:t>
      </w:r>
    </w:p>
    <w:p w14:paraId="0FAD7040" w14:textId="03405881" w:rsidR="000D6827" w:rsidRPr="00246CFB" w:rsidRDefault="000D6827" w:rsidP="000D6827">
      <w:pPr>
        <w:pStyle w:val="Indent1-Anhang"/>
        <w:rPr>
          <w:szCs w:val="22"/>
        </w:rPr>
      </w:pPr>
      <w:r w:rsidRPr="00246CFB">
        <w:rPr>
          <w:szCs w:val="22"/>
        </w:rPr>
        <w:t xml:space="preserve">Der jährliche Auszahlungsbetrag </w:t>
      </w: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cs="Arial"/>
            <w:szCs w:val="22"/>
          </w:rPr>
          <m:t xml:space="preserve"> </m:t>
        </m:r>
      </m:oMath>
      <w:r w:rsidRPr="00246CFB">
        <w:rPr>
          <w:szCs w:val="22"/>
        </w:rPr>
        <w:t xml:space="preserve">ergibt sich aus der Differenz zwischen dem Basis-Vertragspreis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r w:rsidRPr="00246CFB">
        <w:rPr>
          <w:szCs w:val="22"/>
        </w:rPr>
        <w:t xml:space="preserve"> (in der Regel angepasst um eine Dynamisierungskomponente </w:t>
      </w:r>
      <m:oMath>
        <m:sSubSup>
          <m:sSubSupPr>
            <m:ctrlPr>
              <w:rPr>
                <w:rFonts w:ascii="Cambria Math" w:hAnsi="Cambria Math"/>
                <w:szCs w:val="22"/>
              </w:rPr>
            </m:ctrlPr>
          </m:sSubSupPr>
          <m:e>
            <m:r>
              <m:rPr>
                <m:sty m:val="p"/>
              </m:rPr>
              <w:rPr>
                <w:rFonts w:ascii="Cambria Math" w:hAnsi="Cambria Math" w:cs="Arial"/>
                <w:szCs w:val="22"/>
              </w:rPr>
              <m:t>Δk</m:t>
            </m:r>
          </m:e>
          <m:sub>
            <m:r>
              <m:rPr>
                <m:sty m:val="p"/>
              </m:rPr>
              <w:rPr>
                <w:rFonts w:ascii="Cambria Math" w:hAnsi="Cambria Math" w:cs="Arial"/>
                <w:szCs w:val="22"/>
              </w:rPr>
              <m:t>KSV</m:t>
            </m:r>
          </m:sub>
          <m:sup>
            <m:r>
              <m:rPr>
                <m:sty m:val="p"/>
              </m:rPr>
              <w:rPr>
                <w:rFonts w:ascii="Cambria Math" w:hAnsi="Cambria Math" w:cs="Arial"/>
                <w:szCs w:val="22"/>
              </w:rPr>
              <m:t>Ref,t</m:t>
            </m:r>
          </m:sup>
        </m:sSubSup>
      </m:oMath>
      <w:r w:rsidRPr="00246CFB">
        <w:rPr>
          <w:szCs w:val="22"/>
        </w:rPr>
        <w:t xml:space="preserve">, siehe </w:t>
      </w:r>
      <w:r w:rsidR="00EF6C71">
        <w:rPr>
          <w:szCs w:val="22"/>
        </w:rPr>
        <w:t xml:space="preserve">Abschnitt </w:t>
      </w:r>
      <w:r w:rsidRPr="00246CFB">
        <w:rPr>
          <w:szCs w:val="22"/>
        </w:rPr>
        <w:t>1</w:t>
      </w:r>
      <w:r w:rsidR="00F34326">
        <w:rPr>
          <w:szCs w:val="22"/>
        </w:rPr>
        <w:t xml:space="preserve"> Absatz </w:t>
      </w:r>
      <w:r w:rsidRPr="00246CFB">
        <w:rPr>
          <w:szCs w:val="22"/>
        </w:rPr>
        <w:t>3</w:t>
      </w:r>
      <w:r w:rsidR="00212FD1">
        <w:rPr>
          <w:szCs w:val="22"/>
        </w:rPr>
        <w:t>)</w:t>
      </w:r>
      <w:r w:rsidRPr="00246CFB">
        <w:rPr>
          <w:szCs w:val="22"/>
        </w:rPr>
        <w:t xml:space="preserve"> und einem effektiven CO</w:t>
      </w:r>
      <w:r w:rsidRPr="00246CFB">
        <w:rPr>
          <w:szCs w:val="22"/>
          <w:vertAlign w:val="subscript"/>
        </w:rPr>
        <w:t>2</w:t>
      </w:r>
      <w:r w:rsidRPr="00246CFB">
        <w:rPr>
          <w:szCs w:val="22"/>
        </w:rPr>
        <w:t xml:space="preserve">-Preis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eff</m:t>
            </m:r>
          </m:sup>
        </m:sSubSup>
      </m:oMath>
      <w:r w:rsidRPr="00246CFB">
        <w:rPr>
          <w:szCs w:val="22"/>
        </w:rPr>
        <w:t xml:space="preserve"> (siehe </w:t>
      </w:r>
      <w:r w:rsidR="001E4CD7">
        <w:rPr>
          <w:szCs w:val="22"/>
        </w:rPr>
        <w:t>Abschnitt</w:t>
      </w:r>
      <w:r w:rsidRPr="00246CFB">
        <w:rPr>
          <w:szCs w:val="22"/>
        </w:rPr>
        <w:t xml:space="preserve"> 1</w:t>
      </w:r>
      <w:r w:rsidR="003B230E">
        <w:rPr>
          <w:szCs w:val="22"/>
        </w:rPr>
        <w:t xml:space="preserve"> Absatz </w:t>
      </w:r>
      <w:r w:rsidRPr="00246CFB">
        <w:rPr>
          <w:szCs w:val="22"/>
        </w:rPr>
        <w:t xml:space="preserve">2), multipliziert mit der jährlichen real erzielten </w:t>
      </w:r>
      <w:r w:rsidR="00D135AE" w:rsidRPr="00246CFB">
        <w:rPr>
          <w:szCs w:val="22"/>
        </w:rPr>
        <w:t>S</w:t>
      </w:r>
      <w:r w:rsidRPr="00246CFB">
        <w:rPr>
          <w:szCs w:val="22"/>
        </w:rPr>
        <w:t xml:space="preserve">pezifischen Treibhausgasemissionsminderung </w:t>
      </w:r>
      <m:oMath>
        <m:sSup>
          <m:sSupPr>
            <m:ctrlPr>
              <w:rPr>
                <w:rFonts w:ascii="Cambria Math" w:hAnsi="Cambria Math"/>
                <w:iCs/>
                <w:szCs w:val="22"/>
              </w:rPr>
            </m:ctrlPr>
          </m:sSupPr>
          <m:e>
            <m:r>
              <m:rPr>
                <m:sty m:val="p"/>
              </m:rPr>
              <w:rPr>
                <w:rFonts w:ascii="Cambria Math" w:hAnsi="Cambria Math"/>
                <w:szCs w:val="22"/>
              </w:rPr>
              <m:t>∆e</m:t>
            </m:r>
          </m:e>
          <m:sup>
            <m:r>
              <m:rPr>
                <m:sty m:val="p"/>
              </m:rPr>
              <w:rPr>
                <w:rFonts w:ascii="Cambria Math" w:hAnsi="Cambria Math"/>
                <w:szCs w:val="22"/>
              </w:rPr>
              <m:t>real</m:t>
            </m:r>
          </m:sup>
        </m:sSup>
      </m:oMath>
      <w:r w:rsidRPr="00246CFB">
        <w:rPr>
          <w:szCs w:val="22"/>
        </w:rPr>
        <w:t>und multipliziert mit der jährlichen real erzielten Produktionsmenge</w:t>
      </w:r>
      <m:oMath>
        <m:sSup>
          <m:sSupPr>
            <m:ctrlPr>
              <w:rPr>
                <w:rFonts w:ascii="Cambria Math" w:hAnsi="Cambria Math"/>
                <w:iCs/>
                <w:szCs w:val="22"/>
              </w:rPr>
            </m:ctrlPr>
          </m:sSupPr>
          <m:e>
            <m:r>
              <m:rPr>
                <m:sty m:val="p"/>
              </m:rPr>
              <w:rPr>
                <w:rFonts w:ascii="Cambria Math" w:hAnsi="Cambria Math"/>
                <w:szCs w:val="22"/>
              </w:rPr>
              <m:t xml:space="preserve"> Q</m:t>
            </m:r>
          </m:e>
          <m:sup>
            <m:r>
              <m:rPr>
                <m:sty m:val="p"/>
              </m:rPr>
              <w:rPr>
                <w:rFonts w:ascii="Cambria Math" w:hAnsi="Cambria Math"/>
                <w:szCs w:val="22"/>
              </w:rPr>
              <m:t>real</m:t>
            </m:r>
          </m:sup>
        </m:sSup>
      </m:oMath>
      <w:r w:rsidRPr="00246CFB">
        <w:rPr>
          <w:szCs w:val="22"/>
        </w:rPr>
        <w:t xml:space="preserve">, abzüglich </w:t>
      </w:r>
      <w:r w:rsidR="00BF380F">
        <w:rPr>
          <w:szCs w:val="22"/>
        </w:rPr>
        <w:t>A</w:t>
      </w:r>
      <w:r w:rsidRPr="00246CFB">
        <w:rPr>
          <w:szCs w:val="22"/>
        </w:rPr>
        <w:t xml:space="preserve">nderweitiger </w:t>
      </w:r>
      <w:r w:rsidR="00D32376">
        <w:rPr>
          <w:szCs w:val="22"/>
        </w:rPr>
        <w:t>Förderungen</w:t>
      </w:r>
      <w:r w:rsidR="00D32376" w:rsidRPr="00246CFB">
        <w:rPr>
          <w:szCs w:val="22"/>
        </w:rPr>
        <w:t xml:space="preserve"> </w:t>
      </w: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nKSV</m:t>
            </m:r>
          </m:sub>
        </m:sSub>
      </m:oMath>
      <w:r w:rsidRPr="00246CFB">
        <w:rPr>
          <w:szCs w:val="22"/>
        </w:rPr>
        <w:t xml:space="preserve">, die das Unternehmen </w:t>
      </w:r>
      <w:r w:rsidR="0002054C">
        <w:rPr>
          <w:szCs w:val="22"/>
        </w:rPr>
        <w:t xml:space="preserve">nach Einreichung des Antrags auf Förderung </w:t>
      </w:r>
      <w:r w:rsidR="00AC6EB8">
        <w:rPr>
          <w:szCs w:val="22"/>
        </w:rPr>
        <w:t>für das Vorhaben</w:t>
      </w:r>
      <w:r w:rsidRPr="00246CFB">
        <w:rPr>
          <w:szCs w:val="22"/>
        </w:rPr>
        <w:t xml:space="preserve"> erhält, und </w:t>
      </w:r>
      <w:r w:rsidR="007202BD">
        <w:rPr>
          <w:szCs w:val="22"/>
        </w:rPr>
        <w:t xml:space="preserve">– abhängig von den Bestimmungen des Förderaufrufs – </w:t>
      </w:r>
      <w:r w:rsidRPr="00246CFB">
        <w:rPr>
          <w:szCs w:val="22"/>
        </w:rPr>
        <w:t xml:space="preserve">gegebenenfalls abzüglich der </w:t>
      </w:r>
      <w:r w:rsidR="007546F8" w:rsidRPr="00246CFB">
        <w:rPr>
          <w:szCs w:val="22"/>
        </w:rPr>
        <w:t>G</w:t>
      </w:r>
      <w:r w:rsidRPr="00246CFB">
        <w:rPr>
          <w:szCs w:val="22"/>
        </w:rPr>
        <w:t xml:space="preserve">rünen Mehrerlöse </w:t>
      </w: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Pr="00246CFB">
        <w:rPr>
          <w:szCs w:val="22"/>
        </w:rPr>
        <w:t>.</w:t>
      </w:r>
    </w:p>
    <w:p w14:paraId="0BB7FACE" w14:textId="4DF7AC79" w:rsidR="000D6827" w:rsidRPr="00246CFB" w:rsidRDefault="000D6827" w:rsidP="000D6827">
      <w:pPr>
        <w:pStyle w:val="Indent1-Anhang"/>
        <w:rPr>
          <w:szCs w:val="22"/>
        </w:rPr>
      </w:pPr>
      <w:r w:rsidRPr="00246CFB">
        <w:rPr>
          <w:szCs w:val="22"/>
        </w:rPr>
        <w:t xml:space="preserve">Darüber hinaus sind weitere Korrekturen für Energieträgerpreisanpassungen und die Anpassung spezifischer Bedarfe und der geplanten </w:t>
      </w:r>
      <w:r w:rsidR="0050072F" w:rsidRPr="00246CFB">
        <w:rPr>
          <w:szCs w:val="22"/>
        </w:rPr>
        <w:t>Treibhausgase</w:t>
      </w:r>
      <w:r w:rsidRPr="00246CFB">
        <w:rPr>
          <w:szCs w:val="22"/>
        </w:rPr>
        <w:t>missionsminderung möglich. Diese und weitere Elemente werden im Folgenden näher definiert und erläutert.</w:t>
      </w:r>
    </w:p>
    <w:p w14:paraId="2C1D631D" w14:textId="6B8094BF" w:rsidR="000D6827" w:rsidRDefault="000D6827" w:rsidP="000D6827">
      <w:pPr>
        <w:pStyle w:val="Indent1-Anhang"/>
        <w:rPr>
          <w:szCs w:val="22"/>
        </w:rPr>
      </w:pPr>
      <w:r w:rsidRPr="00246CFB">
        <w:rPr>
          <w:szCs w:val="22"/>
        </w:rPr>
        <w:t xml:space="preserve">Der Basis-Vertragspreis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r w:rsidRPr="00246CFB">
        <w:rPr>
          <w:szCs w:val="22"/>
        </w:rPr>
        <w:t xml:space="preserve"> entspricht dem Gebot des Zuwendungsempfängers</w:t>
      </w:r>
      <w:r w:rsidR="00594526">
        <w:rPr>
          <w:szCs w:val="22"/>
        </w:rPr>
        <w:t xml:space="preserve"> nach Abschluss des Klimaschutzvertrags</w:t>
      </w:r>
      <w:r w:rsidRPr="00246CFB">
        <w:rPr>
          <w:szCs w:val="22"/>
        </w:rPr>
        <w:t xml:space="preserve">. </w:t>
      </w:r>
    </w:p>
    <w:tbl>
      <w:tblPr>
        <w:tblStyle w:val="Oeko2"/>
        <w:tblW w:w="9269" w:type="dxa"/>
        <w:tblInd w:w="85" w:type="dxa"/>
        <w:tblBorders>
          <w:insideV w:val="none" w:sz="0" w:space="0" w:color="auto"/>
        </w:tblBorders>
        <w:tblLook w:val="04A0" w:firstRow="1" w:lastRow="0" w:firstColumn="1" w:lastColumn="0" w:noHBand="0" w:noVBand="1"/>
      </w:tblPr>
      <w:tblGrid>
        <w:gridCol w:w="1000"/>
        <w:gridCol w:w="6003"/>
        <w:gridCol w:w="2266"/>
      </w:tblGrid>
      <w:tr w:rsidR="006B5DEE" w:rsidRPr="00246CFB" w14:paraId="533A1C2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dxa"/>
            <w:tcBorders>
              <w:bottom w:val="single" w:sz="8" w:space="0" w:color="auto"/>
            </w:tcBorders>
            <w:shd w:val="clear" w:color="auto" w:fill="auto"/>
            <w:hideMark/>
          </w:tcPr>
          <w:p w14:paraId="6B67C3A3" w14:textId="77777777" w:rsidR="006B5DEE" w:rsidRPr="00246CFB" w:rsidRDefault="006B5DEE">
            <w:pPr>
              <w:spacing w:before="0" w:after="0" w:line="276" w:lineRule="auto"/>
              <w:rPr>
                <w:rFonts w:eastAsia="Calibri" w:cstheme="minorHAnsi"/>
                <w:sz w:val="22"/>
                <w:szCs w:val="22"/>
              </w:rPr>
            </w:pPr>
            <w:r w:rsidRPr="00246CFB">
              <w:rPr>
                <w:rFonts w:eastAsia="Calibri" w:cstheme="minorHAnsi"/>
                <w:sz w:val="22"/>
                <w:szCs w:val="22"/>
              </w:rPr>
              <w:t>Element</w:t>
            </w:r>
          </w:p>
        </w:tc>
        <w:tc>
          <w:tcPr>
            <w:tcW w:w="6003" w:type="dxa"/>
            <w:tcBorders>
              <w:bottom w:val="single" w:sz="8" w:space="0" w:color="auto"/>
              <w:right w:val="single" w:sz="4" w:space="0" w:color="auto"/>
            </w:tcBorders>
            <w:shd w:val="clear" w:color="auto" w:fill="auto"/>
            <w:hideMark/>
          </w:tcPr>
          <w:p w14:paraId="06C92746" w14:textId="77777777" w:rsidR="006B5DEE" w:rsidRPr="00246CFB" w:rsidRDefault="006B5DEE">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tcBorders>
              <w:left w:val="single" w:sz="4" w:space="0" w:color="auto"/>
              <w:bottom w:val="single" w:sz="8" w:space="0" w:color="auto"/>
            </w:tcBorders>
          </w:tcPr>
          <w:p w14:paraId="6DF46100" w14:textId="77777777" w:rsidR="006B5DEE" w:rsidRPr="00246CFB" w:rsidRDefault="006B5DEE">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6B5DEE" w:rsidRPr="00246CFB" w14:paraId="6A9A6F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1CA2F707" w14:textId="78BBA09C" w:rsidR="006B5DEE" w:rsidRPr="006B5DEE" w:rsidRDefault="00BF4F8D">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Z</m:t>
                    </m:r>
                  </m:e>
                  <m:sub>
                    <m:r>
                      <m:rPr>
                        <m:sty m:val="p"/>
                      </m:rPr>
                      <w:rPr>
                        <w:rFonts w:ascii="Cambria Math" w:hAnsi="Cambria Math"/>
                        <w:sz w:val="22"/>
                        <w:szCs w:val="22"/>
                        <w:lang w:val="en-US"/>
                      </w:rPr>
                      <m:t>KSV</m:t>
                    </m:r>
                  </m:sub>
                </m:sSub>
              </m:oMath>
            </m:oMathPara>
          </w:p>
        </w:tc>
        <w:tc>
          <w:tcPr>
            <w:tcW w:w="6003" w:type="dxa"/>
            <w:tcBorders>
              <w:right w:val="single" w:sz="4" w:space="0" w:color="auto"/>
            </w:tcBorders>
            <w:shd w:val="clear" w:color="auto" w:fill="auto"/>
          </w:tcPr>
          <w:p w14:paraId="6FE917AF" w14:textId="77777777" w:rsidR="006B5DEE" w:rsidRDefault="00E652F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Auszahlungsbetrag des Klimaschutzvertrags</w:t>
            </w:r>
          </w:p>
          <w:p w14:paraId="32EB82BD" w14:textId="5D990D84" w:rsidR="00E652FC" w:rsidRPr="00246CFB" w:rsidRDefault="00E652FC">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1003532C" w14:textId="74DF5C6A" w:rsidR="006B5DEE" w:rsidRPr="00246CFB" w:rsidRDefault="00E652F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246CFB" w14:paraId="2CD1BB33"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D93FC38" w14:textId="005CB98B" w:rsidR="00E652FC" w:rsidRPr="001E1FCA" w:rsidRDefault="00BF4F8D">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lang w:val="en-US"/>
                      </w:rPr>
                      <m:t>p</m:t>
                    </m:r>
                  </m:e>
                  <m:sub>
                    <m:r>
                      <m:rPr>
                        <m:sty m:val="p"/>
                      </m:rPr>
                      <w:rPr>
                        <w:rFonts w:ascii="Cambria Math" w:hAnsi="Cambria Math"/>
                        <w:sz w:val="22"/>
                        <w:szCs w:val="22"/>
                        <w:lang w:val="en-US"/>
                      </w:rPr>
                      <m:t>KSV</m:t>
                    </m:r>
                  </m:sub>
                  <m:sup>
                    <m:r>
                      <m:rPr>
                        <m:sty m:val="p"/>
                      </m:rPr>
                      <w:rPr>
                        <w:rFonts w:ascii="Cambria Math" w:hAnsi="Cambria Math"/>
                        <w:sz w:val="22"/>
                        <w:szCs w:val="22"/>
                        <w:lang w:val="en-US"/>
                      </w:rPr>
                      <m:t>Basis</m:t>
                    </m:r>
                  </m:sup>
                </m:sSubSup>
              </m:oMath>
            </m:oMathPara>
          </w:p>
        </w:tc>
        <w:tc>
          <w:tcPr>
            <w:tcW w:w="6003" w:type="dxa"/>
            <w:tcBorders>
              <w:right w:val="single" w:sz="4" w:space="0" w:color="auto"/>
            </w:tcBorders>
            <w:shd w:val="clear" w:color="auto" w:fill="auto"/>
          </w:tcPr>
          <w:p w14:paraId="27E0EB29" w14:textId="77777777" w:rsidR="00E652FC" w:rsidRDefault="00E652FC"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Basis-Vertragspreis</w:t>
            </w:r>
          </w:p>
          <w:p w14:paraId="113FE54F" w14:textId="780BB543" w:rsidR="001E1FCA" w:rsidRDefault="001E1FCA">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414A33">
              <w:rPr>
                <w:rFonts w:eastAsia="Calibri" w:cstheme="minorHAnsi"/>
                <w:sz w:val="22"/>
                <w:szCs w:val="22"/>
                <w:vertAlign w:val="subscript"/>
              </w:rPr>
              <w:t>2</w:t>
            </w:r>
            <w:r>
              <w:rPr>
                <w:rFonts w:eastAsia="Calibri" w:cstheme="minorHAnsi"/>
                <w:sz w:val="22"/>
                <w:szCs w:val="22"/>
              </w:rPr>
              <w:t>-Äq.]</w:t>
            </w:r>
          </w:p>
        </w:tc>
        <w:tc>
          <w:tcPr>
            <w:tcW w:w="2266" w:type="dxa"/>
            <w:tcBorders>
              <w:left w:val="single" w:sz="4" w:space="0" w:color="auto"/>
            </w:tcBorders>
          </w:tcPr>
          <w:p w14:paraId="5B4CCFEE" w14:textId="10F81544" w:rsidR="00E652FC" w:rsidRDefault="001E1FCA"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E652FC" w:rsidRPr="00246CFB" w14:paraId="491526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7A7A82EE" w14:textId="4963274D" w:rsidR="00E652FC" w:rsidRPr="001E1FCA" w:rsidRDefault="00BF4F8D">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r>
                      <m:rPr>
                        <m:sty m:val="p"/>
                      </m:rPr>
                      <w:rPr>
                        <w:rFonts w:ascii="Cambria Math" w:hAnsi="Cambria Math"/>
                        <w:sz w:val="22"/>
                        <w:szCs w:val="22"/>
                        <w:lang w:val="en-US"/>
                      </w:rPr>
                      <m:t>k</m:t>
                    </m:r>
                  </m:e>
                  <m:sub>
                    <m:r>
                      <m:rPr>
                        <m:sty m:val="p"/>
                      </m:rPr>
                      <w:rPr>
                        <w:rFonts w:ascii="Cambria Math" w:hAnsi="Cambria Math"/>
                        <w:sz w:val="22"/>
                        <w:szCs w:val="22"/>
                        <w:lang w:val="en-US"/>
                      </w:rPr>
                      <m:t>KSV</m:t>
                    </m:r>
                  </m:sub>
                  <m:sup>
                    <m:r>
                      <m:rPr>
                        <m:sty m:val="p"/>
                      </m:rPr>
                      <w:rPr>
                        <w:rFonts w:ascii="Cambria Math" w:hAnsi="Cambria Math"/>
                        <w:sz w:val="22"/>
                        <w:szCs w:val="22"/>
                        <w:lang w:val="en-US"/>
                      </w:rPr>
                      <m:t>Ref,t</m:t>
                    </m:r>
                  </m:sup>
                </m:sSubSup>
              </m:oMath>
            </m:oMathPara>
          </w:p>
        </w:tc>
        <w:tc>
          <w:tcPr>
            <w:tcW w:w="6003" w:type="dxa"/>
            <w:tcBorders>
              <w:right w:val="single" w:sz="4" w:space="0" w:color="auto"/>
            </w:tcBorders>
            <w:shd w:val="clear" w:color="auto" w:fill="auto"/>
          </w:tcPr>
          <w:p w14:paraId="59F577C5" w14:textId="7842FFDC" w:rsidR="00E652FC" w:rsidRDefault="00596C98"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Dynamisierungskomponente für die dynamische Energiepreisanpassung de</w:t>
            </w:r>
            <w:r w:rsidR="00C17824">
              <w:rPr>
                <w:rFonts w:eastAsia="Calibri" w:cstheme="minorHAnsi"/>
                <w:sz w:val="22"/>
                <w:szCs w:val="22"/>
              </w:rPr>
              <w:t>s</w:t>
            </w:r>
            <w:r>
              <w:rPr>
                <w:rFonts w:eastAsia="Calibri" w:cstheme="minorHAnsi"/>
                <w:sz w:val="22"/>
                <w:szCs w:val="22"/>
              </w:rPr>
              <w:t xml:space="preserve"> Referenz</w:t>
            </w:r>
            <w:r w:rsidR="00C17824">
              <w:rPr>
                <w:rFonts w:eastAsia="Calibri" w:cstheme="minorHAnsi"/>
                <w:sz w:val="22"/>
                <w:szCs w:val="22"/>
              </w:rPr>
              <w:t>systems</w:t>
            </w:r>
          </w:p>
          <w:p w14:paraId="48FDD7ED" w14:textId="5DEFA46C" w:rsidR="00596C98" w:rsidRDefault="00596C98">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r w:rsidR="005831D3">
              <w:rPr>
                <w:rFonts w:eastAsia="Calibri" w:cstheme="minorHAnsi"/>
                <w:sz w:val="22"/>
                <w:szCs w:val="22"/>
              </w:rPr>
              <w:t>/t CO</w:t>
            </w:r>
            <w:r w:rsidR="005831D3" w:rsidRPr="00414A33">
              <w:rPr>
                <w:rFonts w:eastAsia="Calibri" w:cstheme="minorHAnsi"/>
                <w:sz w:val="22"/>
                <w:szCs w:val="22"/>
                <w:vertAlign w:val="subscript"/>
              </w:rPr>
              <w:t>2</w:t>
            </w:r>
            <w:r w:rsidR="005831D3">
              <w:rPr>
                <w:rFonts w:eastAsia="Calibri" w:cstheme="minorHAnsi"/>
                <w:sz w:val="22"/>
                <w:szCs w:val="22"/>
              </w:rPr>
              <w:t>-Äq.]</w:t>
            </w:r>
          </w:p>
        </w:tc>
        <w:tc>
          <w:tcPr>
            <w:tcW w:w="2266" w:type="dxa"/>
            <w:tcBorders>
              <w:left w:val="single" w:sz="4" w:space="0" w:color="auto"/>
            </w:tcBorders>
          </w:tcPr>
          <w:p w14:paraId="4D51757D" w14:textId="09C2DE0D" w:rsidR="00E652FC" w:rsidRDefault="005831D3"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246CFB" w14:paraId="2FFBDAE4"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F808B28" w14:textId="66422FBF" w:rsidR="00E652FC" w:rsidRPr="005831D3" w:rsidRDefault="00BF4F8D">
            <w:pPr>
              <w:spacing w:before="0" w:after="0" w:line="276" w:lineRule="auto"/>
              <w:rPr>
                <w:rFonts w:ascii="Times New Roman" w:eastAsia="Calibri"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lang w:val="en-US"/>
                      </w:rPr>
                      <m:t>p</m:t>
                    </m:r>
                  </m:e>
                  <m:sub>
                    <m:r>
                      <m:rPr>
                        <m:sty m:val="p"/>
                      </m:rPr>
                      <w:rPr>
                        <w:rFonts w:ascii="Cambria Math" w:hAnsi="Cambria Math"/>
                        <w:sz w:val="22"/>
                        <w:szCs w:val="22"/>
                        <w:lang w:val="en-US"/>
                      </w:rPr>
                      <m:t>CO2</m:t>
                    </m:r>
                  </m:sub>
                  <m:sup>
                    <m:r>
                      <m:rPr>
                        <m:sty m:val="p"/>
                      </m:rPr>
                      <w:rPr>
                        <w:rFonts w:ascii="Cambria Math" w:hAnsi="Cambria Math"/>
                        <w:sz w:val="22"/>
                        <w:szCs w:val="22"/>
                        <w:lang w:val="en-US"/>
                      </w:rPr>
                      <m:t>eff</m:t>
                    </m:r>
                  </m:sup>
                </m:sSubSup>
              </m:oMath>
            </m:oMathPara>
          </w:p>
        </w:tc>
        <w:tc>
          <w:tcPr>
            <w:tcW w:w="6003" w:type="dxa"/>
            <w:tcBorders>
              <w:right w:val="single" w:sz="4" w:space="0" w:color="auto"/>
            </w:tcBorders>
            <w:shd w:val="clear" w:color="auto" w:fill="auto"/>
          </w:tcPr>
          <w:p w14:paraId="1125BBC8" w14:textId="77777777" w:rsidR="00E652FC" w:rsidRDefault="005831D3">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Effektiver </w:t>
            </w:r>
            <w:r w:rsidR="000057A8">
              <w:rPr>
                <w:rFonts w:eastAsia="Calibri" w:cstheme="minorHAnsi"/>
                <w:sz w:val="22"/>
                <w:szCs w:val="22"/>
              </w:rPr>
              <w:t>CO2-Preis</w:t>
            </w:r>
          </w:p>
          <w:p w14:paraId="61675FFC" w14:textId="58D02AF1" w:rsidR="0008611F" w:rsidRDefault="005005F2">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414A33">
              <w:rPr>
                <w:rFonts w:eastAsia="Calibri" w:cstheme="minorHAnsi"/>
                <w:sz w:val="22"/>
                <w:szCs w:val="22"/>
                <w:vertAlign w:val="subscript"/>
              </w:rPr>
              <w:t>2</w:t>
            </w:r>
            <w:r>
              <w:rPr>
                <w:rFonts w:eastAsia="Calibri" w:cstheme="minorHAnsi"/>
                <w:sz w:val="22"/>
                <w:szCs w:val="22"/>
              </w:rPr>
              <w:t>-Äq.]</w:t>
            </w:r>
          </w:p>
        </w:tc>
        <w:tc>
          <w:tcPr>
            <w:tcW w:w="2266" w:type="dxa"/>
            <w:tcBorders>
              <w:left w:val="single" w:sz="4" w:space="0" w:color="auto"/>
            </w:tcBorders>
          </w:tcPr>
          <w:p w14:paraId="55DA3A4F" w14:textId="532DFC70" w:rsidR="00E652FC" w:rsidRDefault="006950A4"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A44B7F" w14:paraId="5D91271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9B7CA9A" w14:textId="4B912111" w:rsidR="00E652FC" w:rsidRPr="006950A4" w:rsidRDefault="00BF4F8D">
            <w:pPr>
              <w:spacing w:before="0" w:after="0" w:line="276" w:lineRule="auto"/>
              <w:rPr>
                <w:rFonts w:ascii="Times New Roman" w:eastAsia="Calibri"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lang w:val="en-US"/>
                      </w:rPr>
                      <m:t>∆</m:t>
                    </m:r>
                    <m:r>
                      <m:rPr>
                        <m:sty m:val="p"/>
                      </m:rPr>
                      <w:rPr>
                        <w:rFonts w:ascii="Cambria Math" w:hAnsi="Cambria Math"/>
                        <w:sz w:val="22"/>
                        <w:szCs w:val="22"/>
                        <w:lang w:val="en-US"/>
                      </w:rPr>
                      <m:t>e</m:t>
                    </m:r>
                  </m:e>
                  <m:sup>
                    <m:r>
                      <m:rPr>
                        <m:sty m:val="p"/>
                      </m:rPr>
                      <w:rPr>
                        <w:rFonts w:ascii="Cambria Math" w:hAnsi="Cambria Math"/>
                        <w:sz w:val="22"/>
                        <w:szCs w:val="22"/>
                        <w:lang w:val="en-US"/>
                      </w:rPr>
                      <m:t>real</m:t>
                    </m:r>
                  </m:sup>
                </m:sSup>
              </m:oMath>
            </m:oMathPara>
          </w:p>
        </w:tc>
        <w:tc>
          <w:tcPr>
            <w:tcW w:w="6003" w:type="dxa"/>
            <w:tcBorders>
              <w:right w:val="single" w:sz="4" w:space="0" w:color="auto"/>
            </w:tcBorders>
            <w:shd w:val="clear" w:color="auto" w:fill="auto"/>
          </w:tcPr>
          <w:p w14:paraId="5E55718A" w14:textId="0065C56F" w:rsidR="00E652FC" w:rsidRDefault="00A44B7F"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Spezifische Treibhausgasemissionsminderung des Vorhabens</w:t>
            </w:r>
            <w:r w:rsidR="00555207">
              <w:rPr>
                <w:rFonts w:eastAsia="Calibri" w:cstheme="minorHAnsi"/>
                <w:sz w:val="22"/>
                <w:szCs w:val="22"/>
              </w:rPr>
              <w:t xml:space="preserve"> </w:t>
            </w:r>
            <w:r w:rsidR="00555207" w:rsidRPr="00555207">
              <w:rPr>
                <w:rFonts w:eastAsia="Calibri" w:cstheme="minorHAnsi"/>
                <w:sz w:val="22"/>
                <w:szCs w:val="22"/>
              </w:rPr>
              <w:t>entsprechend Abschnitt 5</w:t>
            </w:r>
          </w:p>
          <w:p w14:paraId="7AE45A92" w14:textId="038B701C" w:rsidR="00A44B7F" w:rsidRPr="00CB1AAB" w:rsidRDefault="00A44B7F">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CB1AAB">
              <w:rPr>
                <w:rFonts w:eastAsia="Calibri" w:cstheme="minorHAnsi"/>
                <w:sz w:val="22"/>
                <w:szCs w:val="22"/>
                <w:lang w:val="en-US"/>
              </w:rPr>
              <w:t>[t CO</w:t>
            </w:r>
            <w:r w:rsidRPr="00CB1AAB">
              <w:rPr>
                <w:rFonts w:eastAsia="Calibri" w:cstheme="minorHAnsi"/>
                <w:sz w:val="22"/>
                <w:szCs w:val="22"/>
                <w:vertAlign w:val="subscript"/>
                <w:lang w:val="en-US"/>
              </w:rPr>
              <w:t>2</w:t>
            </w:r>
            <w:r w:rsidRPr="00CB1AAB">
              <w:rPr>
                <w:rFonts w:eastAsia="Calibri" w:cstheme="minorHAnsi"/>
                <w:sz w:val="22"/>
                <w:szCs w:val="22"/>
                <w:lang w:val="en-US"/>
              </w:rPr>
              <w:t>-Äq./ME Produkt]</w:t>
            </w:r>
          </w:p>
        </w:tc>
        <w:tc>
          <w:tcPr>
            <w:tcW w:w="2266" w:type="dxa"/>
            <w:tcBorders>
              <w:left w:val="single" w:sz="4" w:space="0" w:color="auto"/>
            </w:tcBorders>
          </w:tcPr>
          <w:p w14:paraId="25739112" w14:textId="0F90DCE7" w:rsidR="00E652FC" w:rsidRPr="008D289A" w:rsidRDefault="008D289A"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414A33">
              <w:rPr>
                <w:rFonts w:eastAsia="Calibri" w:cstheme="minorHAnsi"/>
                <w:sz w:val="22"/>
                <w:szCs w:val="22"/>
              </w:rPr>
              <w:t>Jährlich ermittelt</w:t>
            </w:r>
          </w:p>
        </w:tc>
      </w:tr>
      <w:tr w:rsidR="00E652FC" w:rsidRPr="00A44B7F" w14:paraId="1B5EF4CE"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56BAE10F" w14:textId="3360B5F8" w:rsidR="00E652FC" w:rsidRPr="008D289A" w:rsidRDefault="00BF4F8D">
            <w:pPr>
              <w:spacing w:before="0" w:after="0" w:line="276" w:lineRule="auto"/>
              <w:rPr>
                <w:rFonts w:ascii="Times New Roman" w:eastAsia="Calibri"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lang w:val="en-US"/>
                      </w:rPr>
                      <m:t>Q</m:t>
                    </m:r>
                  </m:e>
                  <m:sup>
                    <m:r>
                      <m:rPr>
                        <m:sty m:val="p"/>
                      </m:rPr>
                      <w:rPr>
                        <w:rFonts w:ascii="Cambria Math" w:hAnsi="Cambria Math"/>
                        <w:sz w:val="22"/>
                        <w:szCs w:val="22"/>
                        <w:lang w:val="en-US"/>
                      </w:rPr>
                      <m:t>real</m:t>
                    </m:r>
                  </m:sup>
                </m:sSup>
              </m:oMath>
            </m:oMathPara>
          </w:p>
        </w:tc>
        <w:tc>
          <w:tcPr>
            <w:tcW w:w="6003" w:type="dxa"/>
            <w:tcBorders>
              <w:right w:val="single" w:sz="4" w:space="0" w:color="auto"/>
            </w:tcBorders>
            <w:shd w:val="clear" w:color="auto" w:fill="auto"/>
          </w:tcPr>
          <w:p w14:paraId="2FC4DD49" w14:textId="77777777" w:rsidR="00E652FC" w:rsidRDefault="008D289A"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Produktionsmenge des Vorhabens</w:t>
            </w:r>
          </w:p>
          <w:p w14:paraId="5A58D3AA" w14:textId="46BFF139" w:rsidR="008D289A" w:rsidRPr="00C579A5" w:rsidRDefault="00BD09EE">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[ME Produkt]</w:t>
            </w:r>
          </w:p>
        </w:tc>
        <w:tc>
          <w:tcPr>
            <w:tcW w:w="2266" w:type="dxa"/>
            <w:tcBorders>
              <w:left w:val="single" w:sz="4" w:space="0" w:color="auto"/>
            </w:tcBorders>
          </w:tcPr>
          <w:p w14:paraId="1CBD0B15" w14:textId="3DEE3D7A" w:rsidR="00E652FC" w:rsidRPr="00C579A5" w:rsidRDefault="00BD09EE"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9D1A6A" w14:paraId="459F67A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0C84822D" w14:textId="53F24408" w:rsidR="00E652FC" w:rsidRPr="00BD09EE" w:rsidRDefault="00BF4F8D">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lang w:val="en-US"/>
                      </w:rPr>
                      <m:t>nKSV</m:t>
                    </m:r>
                  </m:sub>
                </m:sSub>
              </m:oMath>
            </m:oMathPara>
          </w:p>
        </w:tc>
        <w:tc>
          <w:tcPr>
            <w:tcW w:w="6003" w:type="dxa"/>
            <w:tcBorders>
              <w:right w:val="single" w:sz="4" w:space="0" w:color="auto"/>
            </w:tcBorders>
            <w:shd w:val="clear" w:color="auto" w:fill="auto"/>
          </w:tcPr>
          <w:p w14:paraId="100D5216" w14:textId="22673985" w:rsidR="00E652FC" w:rsidRDefault="009D1A6A"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Anderweitige Förderung, die nach Einreichung des Antrags bewilligt oder erhöht wurde und nach Nummer</w:t>
            </w:r>
            <w:r w:rsidR="00B14724">
              <w:rPr>
                <w:rFonts w:eastAsia="Calibri" w:cstheme="minorHAnsi"/>
                <w:sz w:val="22"/>
                <w:szCs w:val="22"/>
              </w:rPr>
              <w:t xml:space="preserve"> </w:t>
            </w:r>
            <w:r w:rsidR="0085314A">
              <w:rPr>
                <w:rFonts w:eastAsia="Calibri" w:cstheme="minorHAnsi"/>
                <w:sz w:val="22"/>
                <w:szCs w:val="22"/>
              </w:rPr>
              <w:fldChar w:fldCharType="begin"/>
            </w:r>
            <w:r w:rsidR="0085314A">
              <w:rPr>
                <w:rFonts w:eastAsia="Calibri" w:cstheme="minorHAnsi"/>
                <w:sz w:val="22"/>
                <w:szCs w:val="22"/>
              </w:rPr>
              <w:instrText xml:space="preserve"> REF _Ref151641680 \w \h </w:instrText>
            </w:r>
            <w:r w:rsidR="00440C93">
              <w:rPr>
                <w:rFonts w:eastAsia="Calibri" w:cstheme="minorHAnsi"/>
                <w:sz w:val="22"/>
                <w:szCs w:val="22"/>
              </w:rPr>
              <w:instrText xml:space="preserve"> \* MERGEFORMAT </w:instrText>
            </w:r>
            <w:r w:rsidR="0085314A">
              <w:rPr>
                <w:rFonts w:eastAsia="Calibri" w:cstheme="minorHAnsi"/>
                <w:sz w:val="22"/>
                <w:szCs w:val="22"/>
              </w:rPr>
            </w:r>
            <w:r w:rsidR="0085314A">
              <w:rPr>
                <w:rFonts w:eastAsia="Calibri" w:cstheme="minorHAnsi"/>
                <w:sz w:val="22"/>
                <w:szCs w:val="22"/>
              </w:rPr>
              <w:fldChar w:fldCharType="separate"/>
            </w:r>
            <w:r w:rsidR="00F77CEA">
              <w:rPr>
                <w:rFonts w:eastAsia="Calibri" w:cstheme="minorHAnsi"/>
                <w:sz w:val="22"/>
                <w:szCs w:val="22"/>
              </w:rPr>
              <w:t>4.9.4(c)</w:t>
            </w:r>
            <w:r w:rsidR="0085314A">
              <w:rPr>
                <w:rFonts w:eastAsia="Calibri" w:cstheme="minorHAnsi"/>
                <w:sz w:val="22"/>
                <w:szCs w:val="22"/>
              </w:rPr>
              <w:fldChar w:fldCharType="end"/>
            </w:r>
            <w:r>
              <w:rPr>
                <w:rFonts w:eastAsia="Calibri" w:cstheme="minorHAnsi"/>
                <w:sz w:val="22"/>
                <w:szCs w:val="22"/>
              </w:rPr>
              <w:t xml:space="preserve"> in dem Kalenderjahr </w:t>
            </w:r>
            <w:r w:rsidR="00496EE4" w:rsidRPr="00543238">
              <w:rPr>
                <w:rFonts w:eastAsia="Calibri" w:cstheme="minorHAnsi"/>
                <w:sz w:val="22"/>
                <w:szCs w:val="22"/>
              </w:rPr>
              <w:t xml:space="preserve">von dem Auszahlungsbetrag abzuziehen ist, welches auf das Kalenderjahr folgt, in dem die </w:t>
            </w:r>
            <w:r w:rsidR="00496EE4">
              <w:rPr>
                <w:rFonts w:eastAsia="Calibri" w:cstheme="minorHAnsi"/>
                <w:sz w:val="22"/>
                <w:szCs w:val="22"/>
              </w:rPr>
              <w:t>A</w:t>
            </w:r>
            <w:r w:rsidR="00496EE4" w:rsidRPr="00543238">
              <w:rPr>
                <w:rFonts w:eastAsia="Calibri" w:cstheme="minorHAnsi"/>
                <w:sz w:val="22"/>
                <w:szCs w:val="22"/>
              </w:rPr>
              <w:t xml:space="preserve">nderweitige Förderung ausgezahlt oder auf sonstige Weise gewährt worden </w:t>
            </w:r>
            <w:r>
              <w:rPr>
                <w:rFonts w:eastAsia="Calibri" w:cstheme="minorHAnsi"/>
                <w:sz w:val="22"/>
                <w:szCs w:val="22"/>
              </w:rPr>
              <w:t>ist</w:t>
            </w:r>
          </w:p>
          <w:p w14:paraId="52829D5D" w14:textId="62A51726" w:rsidR="009D1A6A" w:rsidRPr="00C579A5" w:rsidRDefault="009D1A6A">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77DBC848" w14:textId="09BD1B29" w:rsidR="00E652FC" w:rsidRPr="00C579A5" w:rsidRDefault="001F0B0C"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E652FC" w:rsidRPr="009D1A6A" w14:paraId="19A492E9"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73DC13FC" w14:textId="73507CF2" w:rsidR="00E652FC" w:rsidRPr="00F97183" w:rsidRDefault="00BF4F8D">
            <w:pPr>
              <w:spacing w:before="0" w:after="0" w:line="276" w:lineRule="auto"/>
              <w:rPr>
                <w:rFonts w:ascii="Times New Roman" w:eastAsia="Calibri" w:hAnsi="Times New Roman"/>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lang w:val="en-US"/>
                      </w:rPr>
                      <m:t>GP</m:t>
                    </m:r>
                  </m:sub>
                </m:sSub>
              </m:oMath>
            </m:oMathPara>
          </w:p>
        </w:tc>
        <w:tc>
          <w:tcPr>
            <w:tcW w:w="6003" w:type="dxa"/>
            <w:tcBorders>
              <w:right w:val="single" w:sz="4" w:space="0" w:color="auto"/>
            </w:tcBorders>
            <w:shd w:val="clear" w:color="auto" w:fill="auto"/>
          </w:tcPr>
          <w:p w14:paraId="57D4F3A9" w14:textId="77777777" w:rsidR="00E652FC" w:rsidRDefault="00F97183"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Anpassungsterm zur Berücksichtigung der </w:t>
            </w:r>
            <w:r w:rsidR="00CF3E36">
              <w:rPr>
                <w:rFonts w:eastAsia="Calibri" w:cstheme="minorHAnsi"/>
                <w:sz w:val="22"/>
                <w:szCs w:val="22"/>
              </w:rPr>
              <w:t>G</w:t>
            </w:r>
            <w:r>
              <w:rPr>
                <w:rFonts w:eastAsia="Calibri" w:cstheme="minorHAnsi"/>
                <w:sz w:val="22"/>
                <w:szCs w:val="22"/>
              </w:rPr>
              <w:t>rünen Mehrerlöse</w:t>
            </w:r>
          </w:p>
          <w:p w14:paraId="5CF7A594" w14:textId="029232E9" w:rsidR="00CF3E36" w:rsidRPr="00C579A5" w:rsidRDefault="00CF3E36">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w:t>
            </w:r>
          </w:p>
        </w:tc>
        <w:tc>
          <w:tcPr>
            <w:tcW w:w="2266" w:type="dxa"/>
            <w:tcBorders>
              <w:left w:val="single" w:sz="4" w:space="0" w:color="auto"/>
            </w:tcBorders>
          </w:tcPr>
          <w:p w14:paraId="2398027F" w14:textId="7670D259" w:rsidR="00E652FC" w:rsidRPr="00C579A5" w:rsidRDefault="00CF3E36"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bl>
    <w:p w14:paraId="64C420DA" w14:textId="77777777" w:rsidR="00181800" w:rsidRPr="009D1A6A" w:rsidRDefault="00181800" w:rsidP="000D6827">
      <w:pPr>
        <w:pStyle w:val="Indent1-Anhang"/>
        <w:rPr>
          <w:szCs w:val="22"/>
        </w:rPr>
      </w:pPr>
    </w:p>
    <w:p w14:paraId="174670A6" w14:textId="77777777" w:rsidR="000D6827" w:rsidRDefault="000D6827" w:rsidP="000D6827">
      <w:pPr>
        <w:spacing w:before="100" w:after="0" w:line="276" w:lineRule="auto"/>
        <w:rPr>
          <w:rFonts w:ascii="Calibri" w:eastAsia="SimSun" w:hAnsi="Calibri" w:cs="Arial"/>
          <w:sz w:val="22"/>
          <w:szCs w:val="22"/>
        </w:rPr>
      </w:pPr>
    </w:p>
    <w:p w14:paraId="5B6D8F0D" w14:textId="3986ABFE" w:rsidR="0011504C" w:rsidRDefault="00BF4F8D" w:rsidP="00414A33">
      <w:pPr>
        <w:pStyle w:val="Indent1-Anhang"/>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AA1E60">
        <w:rPr>
          <w:szCs w:val="22"/>
        </w:rPr>
        <w:t xml:space="preserve"> </w:t>
      </w:r>
      <w:r w:rsidR="00D67EA1">
        <w:t>ist nur anzuwenden, wenn die Bewilligungsbehörde i</w:t>
      </w:r>
      <w:r w:rsidR="00AA1E60">
        <w:t>m Förderaufruf festlegt, dass der grüne Mehrerlös abgezogen wird.</w:t>
      </w:r>
    </w:p>
    <w:p w14:paraId="3AB34CFB" w14:textId="77777777" w:rsidR="0011504C" w:rsidRPr="00246CFB" w:rsidRDefault="0011504C" w:rsidP="000D6827">
      <w:pPr>
        <w:spacing w:before="100" w:after="0" w:line="276" w:lineRule="auto"/>
        <w:rPr>
          <w:rFonts w:ascii="Calibri" w:eastAsia="SimSun" w:hAnsi="Calibri" w:cs="Arial"/>
          <w:sz w:val="22"/>
          <w:szCs w:val="22"/>
        </w:rPr>
      </w:pPr>
    </w:p>
    <w:p w14:paraId="045C5744" w14:textId="77777777" w:rsidR="000D6827" w:rsidRPr="00246CFB" w:rsidRDefault="000D6827" w:rsidP="00EA5A25">
      <w:pPr>
        <w:pStyle w:val="Indent1Aufzhlung-Anhang"/>
        <w:numPr>
          <w:ilvl w:val="0"/>
          <w:numId w:val="43"/>
        </w:numPr>
        <w:rPr>
          <w:szCs w:val="22"/>
        </w:rPr>
      </w:pPr>
      <w:r w:rsidRPr="00246CFB">
        <w:rPr>
          <w:szCs w:val="22"/>
        </w:rPr>
        <w:t>Der effektive CO</w:t>
      </w:r>
      <w:r w:rsidRPr="00246CFB">
        <w:rPr>
          <w:szCs w:val="22"/>
          <w:vertAlign w:val="subscript"/>
        </w:rPr>
        <w:t>2</w:t>
      </w:r>
      <w:r w:rsidRPr="00246CFB">
        <w:rPr>
          <w:szCs w:val="22"/>
        </w:rPr>
        <w:t>-Preis ergibt sich unter dieser und allen anderen Ausgestaltungsvarianten wie folgt:</w:t>
      </w:r>
    </w:p>
    <w:p w14:paraId="658C7FB4" w14:textId="467399C2" w:rsidR="000D6827" w:rsidRPr="00246CFB" w:rsidRDefault="00BF4F8D"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eff</m:t>
            </m:r>
          </m:sup>
        </m:sSubSup>
        <m:r>
          <m:rPr>
            <m:sty m:val="p"/>
          </m:rPr>
          <w:rPr>
            <w:rFonts w:ascii="Cambria Math" w:hAnsi="Cambria Math"/>
            <w:szCs w:val="22"/>
          </w:rPr>
          <m:t>=</m:t>
        </m:r>
        <m:f>
          <m:fPr>
            <m:ctrlPr>
              <w:rPr>
                <w:rFonts w:ascii="Cambria Math" w:hAnsi="Cambria Math"/>
              </w:rPr>
            </m:ctrlPr>
          </m:fPr>
          <m:num>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r>
                      <m:rPr>
                        <m:sty m:val="p"/>
                      </m:rPr>
                      <w:rPr>
                        <w:rFonts w:ascii="Cambria Math" w:hAnsi="Cambria Math"/>
                      </w:rPr>
                      <m:t>Ref</m:t>
                    </m:r>
                  </m:sub>
                  <m:sup/>
                </m:sSubSup>
              </m:e>
            </m:d>
            <m:r>
              <m:rPr>
                <m:sty m:val="p"/>
              </m:rPr>
              <w:rPr>
                <w:rFonts w:ascii="Cambria Math" w:hAnsi="Cambria Math"/>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num>
          <m:den>
            <m:sSup>
              <m:sSupPr>
                <m:ctrlPr>
                  <w:rPr>
                    <w:rFonts w:ascii="Cambria Math" w:hAnsi="Cambria Math"/>
                    <w:iCs/>
                  </w:rPr>
                </m:ctrlPr>
              </m:sSupPr>
              <m:e>
                <m:r>
                  <m:rPr>
                    <m:sty m:val="p"/>
                  </m:rPr>
                  <w:rPr>
                    <w:rFonts w:ascii="Cambria Math" w:hAnsi="Cambria Math"/>
                  </w:rPr>
                  <m:t>∆</m:t>
                </m:r>
                <m:r>
                  <m:rPr>
                    <m:sty m:val="p"/>
                  </m:rPr>
                  <w:rPr>
                    <w:rFonts w:ascii="Cambria Math" w:hAnsi="Cambria Math"/>
                  </w:rPr>
                  <m:t>e</m:t>
                </m:r>
              </m:e>
              <m:sup>
                <m:r>
                  <m:rPr>
                    <m:sty m:val="p"/>
                  </m:rPr>
                  <w:rPr>
                    <w:rFonts w:ascii="Cambria Math" w:hAnsi="Cambria Math"/>
                  </w:rPr>
                  <m:t>real</m:t>
                </m:r>
              </m:sup>
            </m:sSup>
          </m:den>
        </m:f>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EUA</m:t>
            </m:r>
          </m:sub>
          <m:sup>
            <m:r>
              <m:rPr>
                <m:sty m:val="p"/>
              </m:rPr>
              <w:rPr>
                <w:rFonts w:ascii="Cambria Math" w:hAnsi="Cambria Math"/>
                <w:szCs w:val="22"/>
              </w:rPr>
              <m:t>real</m:t>
            </m:r>
          </m:sup>
        </m:sSubSup>
      </m:oMath>
      <w:r w:rsidR="000D6827" w:rsidRPr="00246CFB">
        <w:rPr>
          <w:rFonts w:cstheme="minorBid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4472F2" w:rsidRPr="00EF4C21">
        <w:rPr>
          <w:rFonts w:asciiTheme="minorHAnsi" w:hAnsiTheme="minorHAnsi" w:cstheme="minorHAnsi"/>
          <w:szCs w:val="22"/>
        </w:rPr>
        <w:tab/>
      </w:r>
      <w:r w:rsidR="000D6827" w:rsidRPr="00EF4C21">
        <w:rPr>
          <w:rFonts w:asciiTheme="minorHAnsi" w:hAnsiTheme="minorHAnsi" w:cstheme="minorHAnsi"/>
          <w:szCs w:val="22"/>
        </w:rPr>
        <w:tab/>
        <w:t>[2]</w:t>
      </w:r>
    </w:p>
    <w:p w14:paraId="5A0BF87A" w14:textId="68DD3836" w:rsidR="000D6827" w:rsidRPr="00246CFB" w:rsidRDefault="000D6827" w:rsidP="000D6827">
      <w:pPr>
        <w:pStyle w:val="Indent1-Anhang"/>
        <w:rPr>
          <w:szCs w:val="22"/>
          <w:lang w:eastAsia="en-US"/>
        </w:rPr>
      </w:pPr>
      <w:r w:rsidRPr="00246CFB">
        <w:rPr>
          <w:szCs w:val="22"/>
        </w:rPr>
        <w:t>Der effektive CO</w:t>
      </w:r>
      <w:r w:rsidRPr="00246CFB">
        <w:rPr>
          <w:szCs w:val="22"/>
          <w:vertAlign w:val="subscript"/>
        </w:rPr>
        <w:t>2</w:t>
      </w:r>
      <w:r w:rsidRPr="00246CFB">
        <w:rPr>
          <w:szCs w:val="22"/>
        </w:rPr>
        <w:t xml:space="preserve">-Preis berücksichtigt Kosten und Erlöse, die sich aus dem </w:t>
      </w:r>
      <w:r w:rsidR="009468ED">
        <w:rPr>
          <w:szCs w:val="22"/>
        </w:rPr>
        <w:t>EU</w:t>
      </w:r>
      <w:r w:rsidR="00B50CA4">
        <w:rPr>
          <w:szCs w:val="22"/>
        </w:rPr>
        <w:t>-</w:t>
      </w:r>
      <w:r w:rsidRPr="00246CFB">
        <w:rPr>
          <w:szCs w:val="22"/>
        </w:rPr>
        <w:t xml:space="preserve">ETS ergeben. Betrachtet wird hierbei die Differenz zwischen dem Vorhaben und dem jeweiligen dem </w:t>
      </w:r>
      <w:r w:rsidR="002E0557">
        <w:rPr>
          <w:szCs w:val="22"/>
        </w:rPr>
        <w:t>EU-</w:t>
      </w:r>
      <w:r w:rsidRPr="00246CFB">
        <w:rPr>
          <w:szCs w:val="22"/>
        </w:rPr>
        <w:t>ETS unterliegenden Referenzsystem, unter Berücksichtigung der jeweiligen freien Allokation.</w:t>
      </w:r>
    </w:p>
    <w:tbl>
      <w:tblPr>
        <w:tblStyle w:val="Oeko2"/>
        <w:tblW w:w="9269" w:type="dxa"/>
        <w:tblInd w:w="85" w:type="dxa"/>
        <w:tblBorders>
          <w:insideV w:val="none" w:sz="0" w:space="0" w:color="auto"/>
        </w:tblBorders>
        <w:tblLook w:val="04A0" w:firstRow="1" w:lastRow="0" w:firstColumn="1" w:lastColumn="0" w:noHBand="0" w:noVBand="1"/>
      </w:tblPr>
      <w:tblGrid>
        <w:gridCol w:w="1000"/>
        <w:gridCol w:w="6003"/>
        <w:gridCol w:w="2266"/>
      </w:tblGrid>
      <w:tr w:rsidR="000D6827" w:rsidRPr="00246CFB" w14:paraId="27E34EF0"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0" w:type="dxa"/>
            <w:tcBorders>
              <w:bottom w:val="single" w:sz="8" w:space="0" w:color="auto"/>
            </w:tcBorders>
            <w:shd w:val="clear" w:color="auto" w:fill="auto"/>
            <w:hideMark/>
          </w:tcPr>
          <w:p w14:paraId="1848433A"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6003" w:type="dxa"/>
            <w:tcBorders>
              <w:bottom w:val="single" w:sz="8" w:space="0" w:color="auto"/>
              <w:right w:val="single" w:sz="4" w:space="0" w:color="auto"/>
            </w:tcBorders>
            <w:shd w:val="clear" w:color="auto" w:fill="auto"/>
            <w:hideMark/>
          </w:tcPr>
          <w:p w14:paraId="2747D8EB"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tcBorders>
              <w:left w:val="single" w:sz="4" w:space="0" w:color="auto"/>
              <w:bottom w:val="single" w:sz="8" w:space="0" w:color="auto"/>
            </w:tcBorders>
          </w:tcPr>
          <w:p w14:paraId="0A5988D7"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57B38DB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tcBorders>
              <w:top w:val="single" w:sz="8" w:space="0" w:color="auto"/>
            </w:tcBorders>
            <w:shd w:val="clear" w:color="auto" w:fill="auto"/>
            <w:hideMark/>
          </w:tcPr>
          <w:p w14:paraId="565814D1" w14:textId="35814406" w:rsidR="000D6827" w:rsidRPr="00246CFB" w:rsidRDefault="00BF4F8D">
            <w:pPr>
              <w:spacing w:before="0" w:after="0" w:line="276" w:lineRule="auto"/>
              <w:rPr>
                <w:rFonts w:ascii="Cambria Math" w:eastAsia="Arial" w:hAnsi="Cambria Math" w:cs="Calibri"/>
                <w:sz w:val="22"/>
                <w:szCs w:val="22"/>
              </w:rPr>
            </w:pPr>
            <m:oMathPara>
              <m:oMathParaPr>
                <m:jc m:val="left"/>
              </m:oMathParaPr>
              <m:oMath>
                <m:sSub>
                  <m:sSubPr>
                    <m:ctrlPr>
                      <w:rPr>
                        <w:rFonts w:ascii="Cambria Math" w:eastAsia="Calibri" w:hAnsi="Cambria Math" w:cs="Calibri"/>
                        <w:sz w:val="22"/>
                        <w:szCs w:val="22"/>
                      </w:rPr>
                    </m:ctrlPr>
                  </m:sSubPr>
                  <m:e>
                    <m:r>
                      <m:rPr>
                        <m:sty m:val="p"/>
                      </m:rPr>
                      <w:rPr>
                        <w:rFonts w:ascii="Cambria Math" w:eastAsia="Calibri" w:hAnsi="Cambria Math" w:cs="Calibri"/>
                        <w:sz w:val="22"/>
                        <w:szCs w:val="22"/>
                      </w:rPr>
                      <m:t>e</m:t>
                    </m:r>
                  </m:e>
                  <m:sub>
                    <m:r>
                      <m:rPr>
                        <m:sty m:val="p"/>
                      </m:rPr>
                      <w:rPr>
                        <w:rFonts w:ascii="Cambria Math" w:eastAsia="Calibri" w:hAnsi="Cambria Math" w:cs="Calibri"/>
                        <w:sz w:val="22"/>
                        <w:szCs w:val="22"/>
                      </w:rPr>
                      <m:t>Ref</m:t>
                    </m:r>
                  </m:sub>
                </m:sSub>
              </m:oMath>
            </m:oMathPara>
          </w:p>
        </w:tc>
        <w:tc>
          <w:tcPr>
            <w:tcW w:w="6003" w:type="dxa"/>
            <w:tcBorders>
              <w:top w:val="single" w:sz="8" w:space="0" w:color="auto"/>
              <w:right w:val="single" w:sz="4" w:space="0" w:color="auto"/>
            </w:tcBorders>
            <w:shd w:val="clear" w:color="auto" w:fill="auto"/>
            <w:hideMark/>
          </w:tcPr>
          <w:p w14:paraId="0C2388A5" w14:textId="3B1B5CB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 </w:t>
            </w:r>
            <w:r w:rsidR="0050072F" w:rsidRPr="00246CFB">
              <w:rPr>
                <w:rFonts w:eastAsia="Calibri" w:cstheme="minorHAnsi"/>
                <w:sz w:val="22"/>
                <w:szCs w:val="22"/>
              </w:rPr>
              <w:t>Treibhausgas</w:t>
            </w:r>
            <w:r w:rsidR="003B7ECB" w:rsidRPr="00246CFB">
              <w:rPr>
                <w:rFonts w:eastAsia="Calibri" w:cstheme="minorHAnsi"/>
                <w:sz w:val="22"/>
                <w:szCs w:val="22"/>
              </w:rPr>
              <w:t>e</w:t>
            </w:r>
            <w:r w:rsidRPr="00246CFB">
              <w:rPr>
                <w:rFonts w:eastAsia="Calibri" w:cstheme="minorHAnsi"/>
                <w:sz w:val="22"/>
                <w:szCs w:val="22"/>
              </w:rPr>
              <w:t>missionen des Referenzsystems</w:t>
            </w:r>
          </w:p>
          <w:p w14:paraId="4A3DD8F0" w14:textId="77777777" w:rsidR="000D6827" w:rsidRPr="007E0FC4"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7E0FC4">
              <w:rPr>
                <w:rFonts w:eastAsia="Calibri" w:cstheme="minorHAnsi"/>
                <w:sz w:val="22"/>
                <w:szCs w:val="22"/>
              </w:rPr>
              <w:t>[t CO</w:t>
            </w:r>
            <w:r w:rsidRPr="007E0FC4">
              <w:rPr>
                <w:rFonts w:eastAsia="Calibri" w:cstheme="minorHAnsi"/>
                <w:sz w:val="22"/>
                <w:szCs w:val="22"/>
                <w:vertAlign w:val="subscript"/>
              </w:rPr>
              <w:t>2</w:t>
            </w:r>
            <w:r w:rsidRPr="007E0FC4">
              <w:rPr>
                <w:rFonts w:eastAsia="Calibri" w:cstheme="minorHAnsi"/>
                <w:sz w:val="22"/>
                <w:szCs w:val="22"/>
              </w:rPr>
              <w:t>-Äq./ME Produkt]</w:t>
            </w:r>
          </w:p>
        </w:tc>
        <w:tc>
          <w:tcPr>
            <w:tcW w:w="2266" w:type="dxa"/>
            <w:tcBorders>
              <w:top w:val="single" w:sz="8" w:space="0" w:color="auto"/>
              <w:left w:val="single" w:sz="4" w:space="0" w:color="auto"/>
            </w:tcBorders>
          </w:tcPr>
          <w:p w14:paraId="41B85577"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0D6827" w:rsidRPr="00246CFB" w14:paraId="263F7392"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1E51B839" w14:textId="23C0BDB6" w:rsidR="000D6827" w:rsidRPr="00246CFB" w:rsidRDefault="00BF4F8D">
            <w:pPr>
              <w:spacing w:before="0" w:after="0" w:line="276" w:lineRule="auto"/>
              <w:rPr>
                <w:rFonts w:ascii="Calibri" w:eastAsia="Arial" w:hAnsi="Calibri" w:cs="Calibri"/>
                <w:sz w:val="22"/>
                <w:szCs w:val="22"/>
              </w:rPr>
            </w:pPr>
            <m:oMathPara>
              <m:oMathParaPr>
                <m:jc m:val="left"/>
              </m:oMathParaPr>
              <m:oMath>
                <m:sSub>
                  <m:sSubPr>
                    <m:ctrlPr>
                      <w:rPr>
                        <w:rFonts w:ascii="Cambria Math" w:eastAsia="Calibri" w:hAnsi="Cambria Math" w:cs="Calibri"/>
                        <w:sz w:val="22"/>
                        <w:szCs w:val="22"/>
                      </w:rPr>
                    </m:ctrlPr>
                  </m:sSubPr>
                  <m:e>
                    <m:r>
                      <m:rPr>
                        <m:sty m:val="p"/>
                      </m:rPr>
                      <w:rPr>
                        <w:rFonts w:ascii="Cambria Math" w:eastAsia="Calibri" w:hAnsi="Cambria Math" w:cs="Calibri"/>
                        <w:sz w:val="22"/>
                        <w:szCs w:val="22"/>
                      </w:rPr>
                      <m:t>a</m:t>
                    </m:r>
                  </m:e>
                  <m:sub>
                    <m:r>
                      <m:rPr>
                        <m:sty m:val="p"/>
                      </m:rPr>
                      <w:rPr>
                        <w:rFonts w:ascii="Cambria Math" w:eastAsia="Calibri" w:hAnsi="Cambria Math" w:cs="Calibri"/>
                        <w:sz w:val="22"/>
                        <w:szCs w:val="22"/>
                      </w:rPr>
                      <m:t>Ref</m:t>
                    </m:r>
                  </m:sub>
                </m:sSub>
              </m:oMath>
            </m:oMathPara>
          </w:p>
        </w:tc>
        <w:tc>
          <w:tcPr>
            <w:tcW w:w="6003" w:type="dxa"/>
            <w:tcBorders>
              <w:right w:val="single" w:sz="4" w:space="0" w:color="auto"/>
            </w:tcBorders>
            <w:shd w:val="clear" w:color="auto" w:fill="auto"/>
            <w:hideMark/>
          </w:tcPr>
          <w:p w14:paraId="40152265"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Kostenlose spezifische Zuteilung für das Referenzsystem</w:t>
            </w:r>
          </w:p>
          <w:p w14:paraId="05D565AB" w14:textId="77777777" w:rsidR="000D6827" w:rsidRPr="00246CFB" w:rsidRDefault="000D6827">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fr-BE"/>
              </w:rPr>
            </w:pPr>
            <w:r w:rsidRPr="00246CFB">
              <w:rPr>
                <w:rFonts w:eastAsia="Calibri" w:cstheme="minorHAnsi"/>
                <w:sz w:val="22"/>
                <w:szCs w:val="22"/>
                <w:lang w:val="fr-BE"/>
              </w:rPr>
              <w:t>[t CO</w:t>
            </w:r>
            <w:r w:rsidRPr="00246CFB">
              <w:rPr>
                <w:rFonts w:eastAsia="Calibri" w:cstheme="minorHAnsi"/>
                <w:sz w:val="22"/>
                <w:szCs w:val="22"/>
                <w:vertAlign w:val="subscript"/>
                <w:lang w:val="fr-BE"/>
              </w:rPr>
              <w:t>2</w:t>
            </w:r>
            <w:r w:rsidRPr="00246CFB">
              <w:rPr>
                <w:rFonts w:eastAsia="Calibri" w:cstheme="minorHAnsi"/>
                <w:sz w:val="22"/>
                <w:szCs w:val="22"/>
                <w:lang w:val="fr-BE"/>
              </w:rPr>
              <w:t>-Äq./ME Produkt]</w:t>
            </w:r>
          </w:p>
        </w:tc>
        <w:tc>
          <w:tcPr>
            <w:tcW w:w="2266" w:type="dxa"/>
            <w:tcBorders>
              <w:left w:val="single" w:sz="4" w:space="0" w:color="auto"/>
            </w:tcBorders>
          </w:tcPr>
          <w:p w14:paraId="66AA16F4"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5EC91AE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tcPr>
          <w:p w14:paraId="6B417536" w14:textId="15493CDA" w:rsidR="000D6827" w:rsidRPr="00246CFB" w:rsidRDefault="00BF4F8D">
            <w:pPr>
              <w:spacing w:before="0" w:after="0" w:line="276" w:lineRule="auto"/>
              <w:rPr>
                <w:rFonts w:ascii="Cambria Math"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e</m:t>
                    </m:r>
                  </m:e>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tcPr>
          <w:p w14:paraId="493A9C44" w14:textId="44716188"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A53EF9">
              <w:rPr>
                <w:rFonts w:eastAsia="Calibri" w:cstheme="minorHAnsi"/>
                <w:sz w:val="22"/>
                <w:szCs w:val="22"/>
              </w:rPr>
              <w:t>isiert</w:t>
            </w:r>
            <w:r w:rsidRPr="00246CFB">
              <w:rPr>
                <w:rFonts w:eastAsia="Calibri" w:cstheme="minorHAnsi"/>
                <w:sz w:val="22"/>
                <w:szCs w:val="22"/>
              </w:rPr>
              <w:t xml:space="preserve">e </w:t>
            </w:r>
            <w:r w:rsidR="00CC12EA">
              <w:rPr>
                <w:rFonts w:eastAsia="Calibri" w:cstheme="minorHAnsi"/>
                <w:sz w:val="22"/>
                <w:szCs w:val="22"/>
              </w:rPr>
              <w:t>s</w:t>
            </w:r>
            <w:r w:rsidRPr="00246CFB">
              <w:rPr>
                <w:rFonts w:eastAsia="Calibri" w:cstheme="minorHAnsi"/>
                <w:sz w:val="22"/>
                <w:szCs w:val="22"/>
              </w:rPr>
              <w:t xml:space="preserve">pezifische </w:t>
            </w:r>
            <w:r w:rsidR="003B7ECB" w:rsidRPr="00246CFB">
              <w:rPr>
                <w:rFonts w:eastAsia="Calibri" w:cstheme="minorHAnsi"/>
                <w:sz w:val="22"/>
                <w:szCs w:val="22"/>
              </w:rPr>
              <w:t>Treibhausgase</w:t>
            </w:r>
            <w:r w:rsidRPr="00246CFB">
              <w:rPr>
                <w:rFonts w:eastAsia="Calibri" w:cstheme="minorHAnsi"/>
                <w:sz w:val="22"/>
                <w:szCs w:val="22"/>
              </w:rPr>
              <w:t>missionen des Vorhabens</w:t>
            </w:r>
          </w:p>
          <w:p w14:paraId="6889BC16" w14:textId="77777777" w:rsidR="000D6827" w:rsidRPr="007E0FC4"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7E0FC4">
              <w:rPr>
                <w:rFonts w:eastAsia="Calibri" w:cstheme="minorHAnsi"/>
                <w:sz w:val="22"/>
                <w:szCs w:val="22"/>
              </w:rPr>
              <w:t>[t CO</w:t>
            </w:r>
            <w:r w:rsidRPr="007E0FC4">
              <w:rPr>
                <w:rFonts w:eastAsia="Calibri" w:cstheme="minorHAnsi"/>
                <w:sz w:val="22"/>
                <w:szCs w:val="22"/>
                <w:vertAlign w:val="subscript"/>
              </w:rPr>
              <w:t>2</w:t>
            </w:r>
            <w:r w:rsidRPr="007E0FC4">
              <w:rPr>
                <w:rFonts w:eastAsia="Calibri" w:cstheme="minorHAnsi"/>
                <w:sz w:val="22"/>
                <w:szCs w:val="22"/>
              </w:rPr>
              <w:t>-Äq./ME Produkt]</w:t>
            </w:r>
          </w:p>
        </w:tc>
        <w:tc>
          <w:tcPr>
            <w:tcW w:w="2266" w:type="dxa"/>
            <w:tcBorders>
              <w:left w:val="single" w:sz="4" w:space="0" w:color="auto"/>
            </w:tcBorders>
          </w:tcPr>
          <w:p w14:paraId="07017A9A"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2799081F"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641A9351" w14:textId="35B03C35" w:rsidR="000D6827" w:rsidRPr="00246CFB" w:rsidRDefault="00BF4F8D">
            <w:pPr>
              <w:spacing w:before="0"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a</m:t>
                    </m:r>
                  </m:e>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hideMark/>
          </w:tcPr>
          <w:p w14:paraId="6A92847B" w14:textId="089A9AB6"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A53EF9">
              <w:rPr>
                <w:rFonts w:eastAsia="Calibri" w:cstheme="minorHAnsi"/>
                <w:sz w:val="22"/>
                <w:szCs w:val="22"/>
              </w:rPr>
              <w:t>isiert</w:t>
            </w:r>
            <w:r w:rsidRPr="00246CFB">
              <w:rPr>
                <w:rFonts w:eastAsia="Calibri" w:cstheme="minorHAnsi"/>
                <w:sz w:val="22"/>
                <w:szCs w:val="22"/>
              </w:rPr>
              <w:t>e spezifische kostenlose Zuteilung des Vorhabens</w:t>
            </w:r>
          </w:p>
          <w:p w14:paraId="11F15EC5" w14:textId="77777777" w:rsidR="000D6827" w:rsidRPr="00246CFB" w:rsidRDefault="000D6827">
            <w:pPr>
              <w:spacing w:before="0"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fr-BE"/>
              </w:rPr>
            </w:pPr>
            <w:r w:rsidRPr="00246CFB">
              <w:rPr>
                <w:rFonts w:eastAsia="Calibri" w:cstheme="minorHAnsi"/>
                <w:sz w:val="22"/>
                <w:szCs w:val="22"/>
                <w:lang w:val="fr-BE"/>
              </w:rPr>
              <w:t>[t CO</w:t>
            </w:r>
            <w:r w:rsidRPr="00246CFB">
              <w:rPr>
                <w:rFonts w:eastAsia="Calibri" w:cstheme="minorHAnsi"/>
                <w:sz w:val="22"/>
                <w:szCs w:val="22"/>
                <w:vertAlign w:val="subscript"/>
                <w:lang w:val="fr-BE"/>
              </w:rPr>
              <w:t>2</w:t>
            </w:r>
            <w:r w:rsidRPr="00246CFB">
              <w:rPr>
                <w:rFonts w:eastAsia="Calibri" w:cstheme="minorHAnsi"/>
                <w:sz w:val="22"/>
                <w:szCs w:val="22"/>
                <w:lang w:val="fr-BE"/>
              </w:rPr>
              <w:t>-Äq./ME Produkt]</w:t>
            </w:r>
          </w:p>
        </w:tc>
        <w:tc>
          <w:tcPr>
            <w:tcW w:w="2266" w:type="dxa"/>
            <w:tcBorders>
              <w:left w:val="single" w:sz="4" w:space="0" w:color="auto"/>
            </w:tcBorders>
          </w:tcPr>
          <w:p w14:paraId="73CD573F"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0D6827" w:rsidRPr="00246CFB" w14:paraId="09A4DEF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0" w:type="dxa"/>
            <w:shd w:val="clear" w:color="auto" w:fill="auto"/>
            <w:hideMark/>
          </w:tcPr>
          <w:p w14:paraId="34D94708" w14:textId="77777777" w:rsidR="000D6827" w:rsidRPr="00246CFB" w:rsidRDefault="00BF4F8D">
            <w:pPr>
              <w:spacing w:before="0"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p</m:t>
                    </m:r>
                  </m:e>
                  <m:sub>
                    <m:r>
                      <m:rPr>
                        <m:sty m:val="p"/>
                      </m:rPr>
                      <w:rPr>
                        <w:rFonts w:ascii="Cambria Math" w:eastAsia="Calibri" w:hAnsi="Cambria Math" w:cs="Calibri"/>
                        <w:sz w:val="22"/>
                        <w:szCs w:val="22"/>
                      </w:rPr>
                      <m:t>EUA</m:t>
                    </m:r>
                  </m:sub>
                  <m:sup>
                    <m:r>
                      <m:rPr>
                        <m:sty m:val="p"/>
                      </m:rPr>
                      <w:rPr>
                        <w:rFonts w:ascii="Cambria Math" w:eastAsia="Calibri" w:hAnsi="Cambria Math" w:cs="Calibri"/>
                        <w:sz w:val="22"/>
                        <w:szCs w:val="22"/>
                      </w:rPr>
                      <m:t>real</m:t>
                    </m:r>
                  </m:sup>
                </m:sSubSup>
              </m:oMath>
            </m:oMathPara>
          </w:p>
        </w:tc>
        <w:tc>
          <w:tcPr>
            <w:tcW w:w="6003" w:type="dxa"/>
            <w:tcBorders>
              <w:right w:val="single" w:sz="4" w:space="0" w:color="auto"/>
            </w:tcBorders>
            <w:shd w:val="clear" w:color="auto" w:fill="auto"/>
            <w:hideMark/>
          </w:tcPr>
          <w:p w14:paraId="0E86D979" w14:textId="09C26914"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Indizierter </w:t>
            </w:r>
            <w:r w:rsidR="00BD7D44">
              <w:rPr>
                <w:rFonts w:eastAsia="Calibri" w:cstheme="minorHAnsi"/>
                <w:sz w:val="22"/>
                <w:szCs w:val="22"/>
              </w:rPr>
              <w:t>CO</w:t>
            </w:r>
            <w:r w:rsidR="00FC5860" w:rsidRPr="005D3465">
              <w:rPr>
                <w:rFonts w:eastAsia="Calibri" w:cstheme="minorHAnsi"/>
                <w:sz w:val="22"/>
                <w:szCs w:val="22"/>
                <w:vertAlign w:val="subscript"/>
              </w:rPr>
              <w:t>2</w:t>
            </w:r>
            <w:r w:rsidRPr="00246CFB">
              <w:rPr>
                <w:rFonts w:eastAsia="Calibri" w:cstheme="minorHAnsi"/>
                <w:sz w:val="22"/>
                <w:szCs w:val="22"/>
              </w:rPr>
              <w:t>-Preis im EU</w:t>
            </w:r>
            <w:r w:rsidR="00B50CA4">
              <w:rPr>
                <w:rFonts w:eastAsia="Calibri" w:cstheme="minorHAnsi"/>
                <w:sz w:val="22"/>
                <w:szCs w:val="22"/>
              </w:rPr>
              <w:t>-</w:t>
            </w:r>
            <w:r w:rsidRPr="00246CFB">
              <w:rPr>
                <w:rFonts w:eastAsia="Calibri" w:cstheme="minorHAnsi"/>
                <w:sz w:val="22"/>
                <w:szCs w:val="22"/>
              </w:rPr>
              <w:t>ETS</w:t>
            </w:r>
          </w:p>
          <w:p w14:paraId="6651A915" w14:textId="77777777" w:rsidR="000D6827" w:rsidRPr="00246CFB" w:rsidRDefault="000D6827">
            <w:pPr>
              <w:spacing w:before="0" w:after="0" w:line="276" w:lineRule="auto"/>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66" w:type="dxa"/>
            <w:tcBorders>
              <w:left w:val="single" w:sz="4" w:space="0" w:color="auto"/>
            </w:tcBorders>
          </w:tcPr>
          <w:p w14:paraId="65D07852"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bl>
    <w:p w14:paraId="150BA41F" w14:textId="77777777" w:rsidR="000D6827" w:rsidRPr="00246CFB" w:rsidRDefault="000D6827" w:rsidP="000D6827">
      <w:pPr>
        <w:rPr>
          <w:sz w:val="22"/>
          <w:szCs w:val="22"/>
        </w:rPr>
      </w:pPr>
    </w:p>
    <w:p w14:paraId="7AA3F7AC" w14:textId="2EC2090A" w:rsidR="000D6827" w:rsidRPr="00246CFB" w:rsidRDefault="000D6827" w:rsidP="00EA5A25">
      <w:pPr>
        <w:pStyle w:val="Indent1Aufzhlung-Anhang"/>
        <w:numPr>
          <w:ilvl w:val="0"/>
          <w:numId w:val="43"/>
        </w:numPr>
        <w:rPr>
          <w:szCs w:val="22"/>
        </w:rPr>
      </w:pPr>
      <w:r w:rsidRPr="00246CFB">
        <w:rPr>
          <w:szCs w:val="22"/>
        </w:rPr>
        <w:t>Zur Berücksichtigung der Energieträgerpreisentwicklung</w:t>
      </w:r>
      <w:r w:rsidR="00E10590">
        <w:rPr>
          <w:szCs w:val="22"/>
        </w:rPr>
        <w:t xml:space="preserve"> de</w:t>
      </w:r>
      <w:r w:rsidR="00C320B4">
        <w:rPr>
          <w:szCs w:val="22"/>
        </w:rPr>
        <w:t>s</w:t>
      </w:r>
      <w:r w:rsidR="00E10590">
        <w:rPr>
          <w:szCs w:val="22"/>
        </w:rPr>
        <w:t xml:space="preserve"> Referenz</w:t>
      </w:r>
      <w:r w:rsidR="00C320B4">
        <w:rPr>
          <w:szCs w:val="22"/>
        </w:rPr>
        <w:t>systems</w:t>
      </w:r>
      <w:r w:rsidRPr="00246CFB">
        <w:rPr>
          <w:szCs w:val="22"/>
        </w:rPr>
        <w:t xml:space="preserve"> während der Vertragslaufzeit (Dynamisierung) gilt für die Dynamisierungskomponente:</w:t>
      </w:r>
    </w:p>
    <w:p w14:paraId="7F618D72" w14:textId="11C376F1" w:rsidR="000D6827" w:rsidRPr="00246CFB" w:rsidRDefault="00001470" w:rsidP="000D6827">
      <w:pPr>
        <w:pStyle w:val="IndentFormel-Anhang"/>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Ref,t</m:t>
            </m:r>
          </m:sup>
        </m:sSubSup>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0D6827"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3000FF" w:rsidRPr="00EF4C21">
        <w:rPr>
          <w:rFonts w:asciiTheme="minorHAnsi" w:hAnsiTheme="minorHAnsi" w:cstheme="minorHAnsi"/>
          <w:szCs w:val="22"/>
        </w:rPr>
        <w:tab/>
      </w:r>
      <w:r w:rsidR="000D6827" w:rsidRPr="00EF4C21">
        <w:rPr>
          <w:rFonts w:asciiTheme="minorHAnsi" w:hAnsiTheme="minorHAnsi" w:cstheme="minorHAnsi"/>
          <w:szCs w:val="22"/>
        </w:rPr>
        <w:tab/>
      </w:r>
      <w:r w:rsidR="000D6827" w:rsidRPr="00EF4C21">
        <w:rPr>
          <w:rFonts w:asciiTheme="minorHAnsi" w:hAnsiTheme="minorHAnsi" w:cstheme="minorHAnsi"/>
          <w:szCs w:val="22"/>
        </w:rPr>
        <w:tab/>
        <w:t>[3]</w:t>
      </w:r>
    </w:p>
    <w:p w14:paraId="5C7C5A4E" w14:textId="41597046" w:rsidR="000D6827" w:rsidRPr="00246CFB" w:rsidRDefault="00FA7955" w:rsidP="000D6827">
      <w:pPr>
        <w:pStyle w:val="Indent1-Anhang"/>
        <w:rPr>
          <w:szCs w:val="22"/>
          <w:lang w:eastAsia="en-US"/>
        </w:rPr>
      </w:pPr>
      <w:r w:rsidRPr="006F1386">
        <w:rPr>
          <w:lang w:eastAsia="en-US"/>
        </w:rPr>
        <w:t xml:space="preserve">Durch diese Anpassung werden höhere oder </w:t>
      </w:r>
      <w:r>
        <w:rPr>
          <w:lang w:eastAsia="en-US"/>
        </w:rPr>
        <w:t>niedrigere</w:t>
      </w:r>
      <w:r w:rsidRPr="006F1386">
        <w:rPr>
          <w:lang w:eastAsia="en-US"/>
        </w:rPr>
        <w:t xml:space="preserve"> Differenzkosten für die Durchführung des Vorhabens relativ zu dem jeweiligen Referenzsystem, </w:t>
      </w:r>
      <w:r>
        <w:rPr>
          <w:lang w:eastAsia="en-US"/>
        </w:rPr>
        <w:t>ausgeglichen. Diese errechnen</w:t>
      </w:r>
      <w:r w:rsidRPr="006F1386">
        <w:rPr>
          <w:lang w:eastAsia="en-US"/>
        </w:rPr>
        <w:t xml:space="preserve"> sich aus der Differenz zwischen den </w:t>
      </w:r>
      <w:r>
        <w:rPr>
          <w:lang w:eastAsia="en-US"/>
        </w:rPr>
        <w:t>realen indizierten</w:t>
      </w:r>
      <w:r w:rsidRPr="006F1386">
        <w:rPr>
          <w:lang w:eastAsia="en-US"/>
        </w:rPr>
        <w:t xml:space="preserve"> Energieträgerpreisen für die Energieträger des Referenzsystems und den </w:t>
      </w:r>
      <w:r>
        <w:rPr>
          <w:lang w:eastAsia="en-US"/>
        </w:rPr>
        <w:t>Basispreisen für die dynamisierten Energieträger des Referenzsystems</w:t>
      </w:r>
      <w:r w:rsidR="000D6827" w:rsidRPr="00246CFB">
        <w:rPr>
          <w:szCs w:val="22"/>
          <w:lang w:eastAsia="en-US"/>
        </w:rPr>
        <w:t xml:space="preserve">. </w:t>
      </w: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933"/>
        <w:gridCol w:w="5726"/>
        <w:gridCol w:w="2128"/>
      </w:tblGrid>
      <w:tr w:rsidR="000D6827" w:rsidRPr="00246CFB" w14:paraId="25819D75" w14:textId="77777777">
        <w:trPr>
          <w:cnfStyle w:val="100000000000" w:firstRow="1" w:lastRow="0" w:firstColumn="0" w:lastColumn="0" w:oddVBand="0" w:evenVBand="0" w:oddHBand="0" w:evenHBand="0" w:firstRowFirstColumn="0" w:firstRowLastColumn="0" w:lastRowFirstColumn="0" w:lastRowLastColumn="0"/>
          <w:cantSplit/>
          <w:trHeight w:val="284"/>
        </w:trPr>
        <w:tc>
          <w:tcPr>
            <w:cnfStyle w:val="001000000000" w:firstRow="0" w:lastRow="0" w:firstColumn="1" w:lastColumn="0" w:oddVBand="0" w:evenVBand="0" w:oddHBand="0" w:evenHBand="0" w:firstRowFirstColumn="0" w:firstRowLastColumn="0" w:lastRowFirstColumn="0" w:lastRowLastColumn="0"/>
            <w:tcW w:w="531" w:type="pct"/>
            <w:tcBorders>
              <w:bottom w:val="single" w:sz="8" w:space="0" w:color="auto"/>
            </w:tcBorders>
            <w:shd w:val="clear" w:color="auto" w:fill="auto"/>
            <w:hideMark/>
          </w:tcPr>
          <w:p w14:paraId="29A140F9"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3258" w:type="pct"/>
            <w:tcBorders>
              <w:bottom w:val="single" w:sz="8" w:space="0" w:color="auto"/>
              <w:right w:val="single" w:sz="4" w:space="0" w:color="auto"/>
            </w:tcBorders>
            <w:shd w:val="clear" w:color="auto" w:fill="auto"/>
            <w:hideMark/>
          </w:tcPr>
          <w:p w14:paraId="2A4653BF"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1211" w:type="pct"/>
            <w:tcBorders>
              <w:left w:val="single" w:sz="4" w:space="0" w:color="auto"/>
              <w:bottom w:val="single" w:sz="8" w:space="0" w:color="auto"/>
            </w:tcBorders>
          </w:tcPr>
          <w:p w14:paraId="67077E35"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152CFAEC" w14:textId="77777777">
        <w:trPr>
          <w:cnfStyle w:val="000000100000" w:firstRow="0" w:lastRow="0" w:firstColumn="0" w:lastColumn="0" w:oddVBand="0" w:evenVBand="0" w:oddHBand="1" w:evenHBand="0" w:firstRowFirstColumn="0" w:firstRowLastColumn="0" w:lastRowFirstColumn="0" w:lastRowLastColumn="0"/>
          <w:cantSplit/>
          <w:trHeight w:val="551"/>
        </w:trPr>
        <w:tc>
          <w:tcPr>
            <w:cnfStyle w:val="001000000000" w:firstRow="0" w:lastRow="0" w:firstColumn="1" w:lastColumn="0" w:oddVBand="0" w:evenVBand="0" w:oddHBand="0" w:evenHBand="0" w:firstRowFirstColumn="0" w:firstRowLastColumn="0" w:lastRowFirstColumn="0" w:lastRowLastColumn="0"/>
            <w:tcW w:w="531" w:type="pct"/>
            <w:tcBorders>
              <w:top w:val="single" w:sz="8" w:space="0" w:color="auto"/>
            </w:tcBorders>
            <w:shd w:val="clear" w:color="auto" w:fill="auto"/>
          </w:tcPr>
          <w:p w14:paraId="7882620C" w14:textId="12B6A524" w:rsidR="000D6827" w:rsidRPr="00246CFB" w:rsidRDefault="00BF4F8D">
            <w:pPr>
              <w:spacing w:before="0" w:after="0" w:line="276" w:lineRule="auto"/>
              <w:rPr>
                <w:rFonts w:ascii="Cambria Math"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d</m:t>
                    </m:r>
                  </m:e>
                  <m:sub>
                    <m:r>
                      <m:rPr>
                        <m:sty m:val="p"/>
                      </m:rPr>
                      <w:rPr>
                        <w:rFonts w:ascii="Cambria Math" w:eastAsia="Calibri" w:hAnsi="Cambria Math" w:cs="Calibri"/>
                        <w:sz w:val="22"/>
                        <w:szCs w:val="22"/>
                      </w:rPr>
                      <m:t>i</m:t>
                    </m:r>
                  </m:sub>
                  <m:sup>
                    <m:r>
                      <m:rPr>
                        <m:sty m:val="p"/>
                      </m:rPr>
                      <w:rPr>
                        <w:rFonts w:ascii="Cambria Math" w:eastAsia="Calibri" w:hAnsi="Cambria Math" w:cs="Calibri"/>
                        <w:sz w:val="22"/>
                        <w:szCs w:val="22"/>
                      </w:rPr>
                      <m:t>Ref</m:t>
                    </m:r>
                  </m:sup>
                </m:sSubSup>
              </m:oMath>
            </m:oMathPara>
          </w:p>
        </w:tc>
        <w:tc>
          <w:tcPr>
            <w:tcW w:w="3258" w:type="pct"/>
            <w:tcBorders>
              <w:top w:val="single" w:sz="8" w:space="0" w:color="auto"/>
              <w:right w:val="single" w:sz="4" w:space="0" w:color="auto"/>
            </w:tcBorders>
            <w:shd w:val="clear" w:color="auto" w:fill="auto"/>
          </w:tcPr>
          <w:p w14:paraId="3CF870AD" w14:textId="03EA024A"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Spezifischer Bedarf des Referenzsystems von Energieträger </w:t>
            </w:r>
            <w:r w:rsidR="005B7AB7">
              <w:rPr>
                <w:rFonts w:eastAsia="Calibri" w:cstheme="minorHAnsi"/>
                <w:sz w:val="22"/>
                <w:szCs w:val="22"/>
              </w:rPr>
              <w:t>i</w:t>
            </w:r>
            <w:r w:rsidRPr="00246CFB">
              <w:rPr>
                <w:rFonts w:eastAsia="Calibri" w:cstheme="minorHAnsi"/>
                <w:sz w:val="22"/>
                <w:szCs w:val="22"/>
              </w:rPr>
              <w:br/>
              <w:t>[MWh/ME Produkt]</w:t>
            </w:r>
          </w:p>
        </w:tc>
        <w:tc>
          <w:tcPr>
            <w:tcW w:w="1211" w:type="pct"/>
            <w:tcBorders>
              <w:top w:val="single" w:sz="8" w:space="0" w:color="auto"/>
              <w:left w:val="single" w:sz="4" w:space="0" w:color="auto"/>
            </w:tcBorders>
          </w:tcPr>
          <w:p w14:paraId="220782AD"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6022D5" w:rsidRPr="00246CFB" w14:paraId="40392673" w14:textId="77777777">
        <w:trPr>
          <w:cnfStyle w:val="000000010000" w:firstRow="0" w:lastRow="0" w:firstColumn="0" w:lastColumn="0" w:oddVBand="0" w:evenVBand="0" w:oddHBand="0" w:evenHBand="1" w:firstRowFirstColumn="0" w:firstRowLastColumn="0" w:lastRowFirstColumn="0" w:lastRowLastColumn="0"/>
          <w:cantSplit/>
          <w:trHeight w:val="551"/>
        </w:trPr>
        <w:tc>
          <w:tcPr>
            <w:cnfStyle w:val="001000000000" w:firstRow="0" w:lastRow="0" w:firstColumn="1" w:lastColumn="0" w:oddVBand="0" w:evenVBand="0" w:oddHBand="0" w:evenHBand="0" w:firstRowFirstColumn="0" w:firstRowLastColumn="0" w:lastRowFirstColumn="0" w:lastRowLastColumn="0"/>
            <w:tcW w:w="531" w:type="pct"/>
            <w:tcBorders>
              <w:top w:val="single" w:sz="8" w:space="0" w:color="auto"/>
            </w:tcBorders>
            <w:shd w:val="clear" w:color="auto" w:fill="auto"/>
          </w:tcPr>
          <w:p w14:paraId="0DDDE870" w14:textId="43668ACD" w:rsidR="006022D5" w:rsidRPr="00D37F43" w:rsidRDefault="00BF4F8D">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β</m:t>
                    </m:r>
                  </m:e>
                  <m:sub>
                    <m:r>
                      <m:rPr>
                        <m:sty m:val="p"/>
                      </m:rPr>
                      <w:rPr>
                        <w:rFonts w:ascii="Cambria Math" w:hAnsi="Cambria Math"/>
                        <w:sz w:val="22"/>
                        <w:szCs w:val="22"/>
                      </w:rPr>
                      <m:t>i</m:t>
                    </m:r>
                  </m:sub>
                  <m:sup>
                    <m:r>
                      <m:rPr>
                        <m:sty m:val="p"/>
                      </m:rPr>
                      <w:rPr>
                        <w:rFonts w:ascii="Cambria Math" w:hAnsi="Cambria Math"/>
                        <w:sz w:val="22"/>
                        <w:szCs w:val="22"/>
                      </w:rPr>
                      <m:t>Ref</m:t>
                    </m:r>
                  </m:sup>
                </m:sSubSup>
              </m:oMath>
            </m:oMathPara>
          </w:p>
        </w:tc>
        <w:tc>
          <w:tcPr>
            <w:tcW w:w="3258" w:type="pct"/>
            <w:tcBorders>
              <w:top w:val="single" w:sz="8" w:space="0" w:color="auto"/>
              <w:right w:val="single" w:sz="4" w:space="0" w:color="auto"/>
            </w:tcBorders>
            <w:shd w:val="clear" w:color="auto" w:fill="auto"/>
          </w:tcPr>
          <w:p w14:paraId="152ACA9C" w14:textId="4FE7C3F9" w:rsidR="006022D5" w:rsidRPr="00414A33" w:rsidRDefault="00CF5B72" w:rsidP="00C2130E">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2"/>
                <w:szCs w:val="22"/>
              </w:rPr>
            </w:pPr>
            <w:r w:rsidRPr="00414A33">
              <w:rPr>
                <w:rFonts w:ascii="Times New Roman" w:eastAsia="Calibri" w:hAnsi="Times New Roman" w:cs="Times New Roman"/>
                <w:sz w:val="22"/>
                <w:szCs w:val="22"/>
              </w:rPr>
              <w:t xml:space="preserve">Faktor zur Bestimmung des Anteils der Dynamisierung von Energieträger </w:t>
            </w:r>
            <w:r w:rsidR="00A8661C">
              <w:rPr>
                <w:rFonts w:ascii="Times New Roman" w:eastAsia="Calibri" w:hAnsi="Times New Roman" w:cs="Times New Roman"/>
                <w:sz w:val="22"/>
                <w:szCs w:val="22"/>
              </w:rPr>
              <w:t>i des Referenzsystems</w:t>
            </w:r>
          </w:p>
        </w:tc>
        <w:tc>
          <w:tcPr>
            <w:tcW w:w="1211" w:type="pct"/>
            <w:tcBorders>
              <w:top w:val="single" w:sz="8" w:space="0" w:color="auto"/>
              <w:left w:val="single" w:sz="4" w:space="0" w:color="auto"/>
            </w:tcBorders>
          </w:tcPr>
          <w:p w14:paraId="25AB85CF" w14:textId="5021254C" w:rsidR="006022D5" w:rsidRPr="00246CFB" w:rsidRDefault="00CF5B72"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0D6827" w:rsidRPr="00246CFB" w14:paraId="74F7E70B" w14:textId="77777777">
        <w:trPr>
          <w:cnfStyle w:val="000000100000" w:firstRow="0" w:lastRow="0" w:firstColumn="0" w:lastColumn="0" w:oddVBand="0" w:evenVBand="0" w:oddHBand="1" w:evenHBand="0"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79A2DB90" w14:textId="0955F7B5" w:rsidR="000D6827" w:rsidRPr="00246CFB" w:rsidRDefault="00BF4F8D">
            <w:pPr>
              <w:spacing w:before="0" w:after="0" w:line="276" w:lineRule="auto"/>
              <w:rPr>
                <w:rFonts w:ascii="Calibri" w:hAnsi="Calibri" w:cs="Calibri"/>
                <w:sz w:val="22"/>
                <w:szCs w:val="22"/>
              </w:rPr>
            </w:pPr>
            <m:oMathPara>
              <m:oMathParaPr>
                <m:jc m:val="left"/>
              </m:oMathParaPr>
              <m:oMath>
                <m:sSubSup>
                  <m:sSubSupPr>
                    <m:ctrlPr>
                      <w:rPr>
                        <w:rFonts w:ascii="Cambria Math" w:eastAsia="Calibri" w:hAnsi="Calibri" w:cs="Calibri"/>
                        <w:iCs/>
                        <w:sz w:val="22"/>
                        <w:szCs w:val="22"/>
                      </w:rPr>
                    </m:ctrlPr>
                  </m:sSubSupPr>
                  <m:e>
                    <m:r>
                      <m:rPr>
                        <m:sty m:val="p"/>
                      </m:rPr>
                      <w:rPr>
                        <w:rFonts w:ascii="Cambria Math" w:eastAsia="Calibri" w:hAnsi="Calibri" w:cs="Calibri"/>
                        <w:sz w:val="22"/>
                        <w:szCs w:val="22"/>
                      </w:rPr>
                      <m:t>p</m:t>
                    </m:r>
                  </m:e>
                  <m:sub>
                    <m:r>
                      <m:rPr>
                        <m:sty m:val="p"/>
                      </m:rPr>
                      <w:rPr>
                        <w:rFonts w:ascii="Cambria Math" w:eastAsia="Calibri" w:hAnsi="Calibri" w:cs="Calibri"/>
                        <w:sz w:val="22"/>
                        <w:szCs w:val="22"/>
                      </w:rPr>
                      <m:t>i</m:t>
                    </m:r>
                  </m:sub>
                  <m:sup>
                    <m:r>
                      <m:rPr>
                        <m:sty m:val="p"/>
                      </m:rPr>
                      <w:rPr>
                        <w:rFonts w:ascii="Cambria Math" w:eastAsia="Calibri" w:hAnsi="Calibri" w:cs="Calibri"/>
                        <w:sz w:val="22"/>
                        <w:szCs w:val="22"/>
                      </w:rPr>
                      <m:t>real</m:t>
                    </m:r>
                  </m:sup>
                </m:sSubSup>
              </m:oMath>
            </m:oMathPara>
          </w:p>
        </w:tc>
        <w:tc>
          <w:tcPr>
            <w:tcW w:w="3258" w:type="pct"/>
            <w:tcBorders>
              <w:right w:val="single" w:sz="4" w:space="0" w:color="auto"/>
            </w:tcBorders>
            <w:shd w:val="clear" w:color="auto" w:fill="auto"/>
          </w:tcPr>
          <w:p w14:paraId="77CE2D7A" w14:textId="420CA2D6"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Realer indizierter Preis für Energieträger </w:t>
            </w:r>
            <w:r w:rsidR="001E0566">
              <w:rPr>
                <w:rFonts w:eastAsia="Calibri" w:cstheme="minorHAnsi"/>
                <w:sz w:val="22"/>
                <w:szCs w:val="22"/>
              </w:rPr>
              <w:t>i</w:t>
            </w:r>
            <w:r w:rsidRPr="00246CFB">
              <w:rPr>
                <w:rFonts w:eastAsia="Calibri" w:cstheme="minorHAnsi"/>
                <w:sz w:val="22"/>
                <w:szCs w:val="22"/>
              </w:rPr>
              <w:t xml:space="preserve"> </w:t>
            </w:r>
            <w:r w:rsidRPr="00246CFB">
              <w:rPr>
                <w:rFonts w:eastAsia="Calibri" w:cstheme="minorHAnsi"/>
                <w:sz w:val="22"/>
                <w:szCs w:val="22"/>
              </w:rPr>
              <w:br/>
              <w:t>[EUR/</w:t>
            </w:r>
            <w:r w:rsidR="008D236C">
              <w:rPr>
                <w:rFonts w:eastAsia="Calibri" w:cstheme="minorHAnsi"/>
                <w:sz w:val="22"/>
                <w:szCs w:val="22"/>
              </w:rPr>
              <w:t>MWh</w:t>
            </w:r>
            <w:r w:rsidRPr="00246CFB">
              <w:rPr>
                <w:rFonts w:eastAsia="Calibri" w:cstheme="minorHAnsi"/>
                <w:sz w:val="22"/>
                <w:szCs w:val="22"/>
              </w:rPr>
              <w:t xml:space="preserve">] </w:t>
            </w:r>
          </w:p>
        </w:tc>
        <w:tc>
          <w:tcPr>
            <w:tcW w:w="1211" w:type="pct"/>
            <w:tcBorders>
              <w:left w:val="single" w:sz="4" w:space="0" w:color="auto"/>
            </w:tcBorders>
          </w:tcPr>
          <w:p w14:paraId="3BB39F6D" w14:textId="77777777" w:rsidR="000D6827" w:rsidRPr="00246CFB" w:rsidRDefault="000D6827"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Jährlich ermittelt </w:t>
            </w:r>
          </w:p>
        </w:tc>
      </w:tr>
      <w:tr w:rsidR="000D6827" w:rsidRPr="00246CFB" w14:paraId="54593FD4" w14:textId="77777777">
        <w:trPr>
          <w:cnfStyle w:val="000000010000" w:firstRow="0" w:lastRow="0" w:firstColumn="0" w:lastColumn="0" w:oddVBand="0" w:evenVBand="0" w:oddHBand="0" w:evenHBand="1"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65679804" w14:textId="79CFBB8A" w:rsidR="000D6827" w:rsidRPr="00246CFB" w:rsidRDefault="00BF4F8D">
            <w:pPr>
              <w:spacing w:before="0" w:after="0" w:line="276" w:lineRule="auto"/>
              <w:rPr>
                <w:rFonts w:ascii="Calibri" w:hAnsi="Calibri" w:cs="Calibri"/>
                <w:sz w:val="22"/>
                <w:szCs w:val="22"/>
              </w:rPr>
            </w:pPr>
            <m:oMathPara>
              <m:oMathParaPr>
                <m:jc m:val="left"/>
              </m:oMathParaPr>
              <m:oMath>
                <m:sSubSup>
                  <m:sSubSupPr>
                    <m:ctrlPr>
                      <w:rPr>
                        <w:rFonts w:ascii="Cambria Math" w:hAnsi="Calibri" w:cs="Calibri"/>
                        <w:iCs/>
                        <w:sz w:val="22"/>
                        <w:szCs w:val="22"/>
                      </w:rPr>
                    </m:ctrlPr>
                  </m:sSubSupPr>
                  <m:e>
                    <m:r>
                      <m:rPr>
                        <m:sty m:val="p"/>
                      </m:rPr>
                      <w:rPr>
                        <w:rFonts w:ascii="Cambria Math" w:hAnsi="Calibri" w:cs="Calibri"/>
                        <w:sz w:val="22"/>
                        <w:szCs w:val="22"/>
                      </w:rPr>
                      <m:t>p</m:t>
                    </m:r>
                  </m:e>
                  <m:sub>
                    <m:r>
                      <m:rPr>
                        <m:sty m:val="p"/>
                      </m:rPr>
                      <w:rPr>
                        <w:rFonts w:ascii="Cambria Math" w:hAnsi="Calibri" w:cs="Calibri"/>
                        <w:sz w:val="22"/>
                        <w:szCs w:val="22"/>
                      </w:rPr>
                      <m:t>i</m:t>
                    </m:r>
                  </m:sub>
                  <m:sup>
                    <m:r>
                      <m:rPr>
                        <m:sty m:val="p"/>
                      </m:rPr>
                      <w:rPr>
                        <w:rFonts w:ascii="Cambria Math" w:hAnsi="Calibri" w:cs="Calibri"/>
                        <w:sz w:val="22"/>
                        <w:szCs w:val="22"/>
                      </w:rPr>
                      <m:t>Basis</m:t>
                    </m:r>
                  </m:sup>
                </m:sSubSup>
                <m:r>
                  <m:rPr>
                    <m:sty m:val="bi"/>
                  </m:rPr>
                  <w:rPr>
                    <w:rFonts w:ascii="Cambria Math" w:hAnsi="Calibri" w:cs="Calibri"/>
                    <w:sz w:val="22"/>
                    <w:szCs w:val="22"/>
                  </w:rPr>
                  <m:t xml:space="preserve"> </m:t>
                </m:r>
              </m:oMath>
            </m:oMathPara>
          </w:p>
        </w:tc>
        <w:tc>
          <w:tcPr>
            <w:tcW w:w="3258" w:type="pct"/>
            <w:tcBorders>
              <w:right w:val="single" w:sz="4" w:space="0" w:color="auto"/>
            </w:tcBorders>
            <w:shd w:val="clear" w:color="auto" w:fill="auto"/>
          </w:tcPr>
          <w:p w14:paraId="523FB794" w14:textId="79254283" w:rsidR="000D6827" w:rsidRPr="00246CFB" w:rsidRDefault="000D6827" w:rsidP="00C2130E">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Basis</w:t>
            </w:r>
            <w:r w:rsidR="007A0A65">
              <w:rPr>
                <w:rFonts w:eastAsia="Calibri" w:cstheme="minorHAnsi"/>
                <w:sz w:val="22"/>
                <w:szCs w:val="22"/>
              </w:rPr>
              <w:t>p</w:t>
            </w:r>
            <w:r w:rsidRPr="00246CFB">
              <w:rPr>
                <w:rFonts w:eastAsia="Calibri" w:cstheme="minorHAnsi"/>
                <w:sz w:val="22"/>
                <w:szCs w:val="22"/>
              </w:rPr>
              <w:t xml:space="preserve">reis für Energieträger </w:t>
            </w:r>
            <w:r w:rsidR="001E0566">
              <w:rPr>
                <w:rFonts w:eastAsia="Calibri" w:cstheme="minorHAnsi"/>
                <w:sz w:val="22"/>
                <w:szCs w:val="22"/>
              </w:rPr>
              <w:t>i</w:t>
            </w:r>
            <w:r w:rsidRPr="00246CFB">
              <w:rPr>
                <w:rFonts w:eastAsia="Calibri" w:cstheme="minorHAnsi"/>
                <w:sz w:val="22"/>
                <w:szCs w:val="22"/>
              </w:rPr>
              <w:br/>
              <w:t>[EUR/</w:t>
            </w:r>
            <w:r w:rsidR="00614543">
              <w:rPr>
                <w:rFonts w:eastAsia="Calibri" w:cstheme="minorHAnsi"/>
                <w:sz w:val="22"/>
                <w:szCs w:val="22"/>
              </w:rPr>
              <w:t>MWh</w:t>
            </w:r>
            <w:r w:rsidRPr="00246CFB">
              <w:rPr>
                <w:rFonts w:eastAsia="Calibri" w:cstheme="minorHAnsi"/>
                <w:sz w:val="22"/>
                <w:szCs w:val="22"/>
              </w:rPr>
              <w:t>]</w:t>
            </w:r>
            <w:r w:rsidRPr="00246CFB">
              <w:rPr>
                <w:rFonts w:eastAsia="Calibri" w:cstheme="minorHAnsi"/>
                <w:b/>
                <w:sz w:val="22"/>
                <w:szCs w:val="22"/>
              </w:rPr>
              <w:t xml:space="preserve"> </w:t>
            </w:r>
          </w:p>
        </w:tc>
        <w:tc>
          <w:tcPr>
            <w:tcW w:w="1211" w:type="pct"/>
            <w:tcBorders>
              <w:left w:val="single" w:sz="4" w:space="0" w:color="auto"/>
            </w:tcBorders>
          </w:tcPr>
          <w:p w14:paraId="717298B5"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Zeitlich konstant </w:t>
            </w:r>
          </w:p>
        </w:tc>
      </w:tr>
      <w:tr w:rsidR="000D6827" w:rsidRPr="00246CFB" w14:paraId="0DC61C1B" w14:textId="77777777">
        <w:trPr>
          <w:cnfStyle w:val="000000100000" w:firstRow="0" w:lastRow="0" w:firstColumn="0" w:lastColumn="0" w:oddVBand="0" w:evenVBand="0" w:oddHBand="1" w:evenHBand="0" w:firstRowFirstColumn="0" w:firstRowLastColumn="0" w:lastRowFirstColumn="0" w:lastRowLastColumn="0"/>
          <w:cantSplit/>
          <w:trHeight w:val="459"/>
        </w:trPr>
        <w:tc>
          <w:tcPr>
            <w:cnfStyle w:val="001000000000" w:firstRow="0" w:lastRow="0" w:firstColumn="1" w:lastColumn="0" w:oddVBand="0" w:evenVBand="0" w:oddHBand="0" w:evenHBand="0" w:firstRowFirstColumn="0" w:firstRowLastColumn="0" w:lastRowFirstColumn="0" w:lastRowLastColumn="0"/>
            <w:tcW w:w="531" w:type="pct"/>
            <w:shd w:val="clear" w:color="auto" w:fill="auto"/>
          </w:tcPr>
          <w:p w14:paraId="7EF28D64" w14:textId="2AB11484" w:rsidR="000D6827" w:rsidRPr="00246CFB" w:rsidRDefault="00BF4F8D">
            <w:pPr>
              <w:spacing w:before="0" w:after="0" w:line="276" w:lineRule="auto"/>
              <w:rPr>
                <w:rFonts w:ascii="Calibri" w:eastAsia="Calibri" w:hAnsi="Calibri" w:cs="Calibri"/>
                <w:sz w:val="22"/>
                <w:szCs w:val="22"/>
              </w:rPr>
            </w:pPr>
            <m:oMathPara>
              <m:oMathParaPr>
                <m:jc m:val="left"/>
              </m:oMathParaPr>
              <m:oMath>
                <m:sSup>
                  <m:sSupPr>
                    <m:ctrlPr>
                      <w:rPr>
                        <w:rFonts w:ascii="Cambria Math" w:hAnsi="Cambria Math" w:cs="Calibri"/>
                        <w:sz w:val="22"/>
                        <w:szCs w:val="22"/>
                      </w:rPr>
                    </m:ctrlPr>
                  </m:sSupPr>
                  <m:e>
                    <m:r>
                      <m:rPr>
                        <m:sty m:val="p"/>
                      </m:rPr>
                      <w:rPr>
                        <w:rFonts w:ascii="Cambria Math" w:hAnsi="Cambria Math" w:cs="Calibri"/>
                        <w:sz w:val="22"/>
                        <w:szCs w:val="22"/>
                      </w:rPr>
                      <m:t>Δe</m:t>
                    </m:r>
                  </m:e>
                  <m:sup>
                    <m:r>
                      <m:rPr>
                        <m:sty m:val="p"/>
                      </m:rPr>
                      <w:rPr>
                        <w:rFonts w:ascii="Cambria Math" w:hAnsi="Calibri" w:cs="Calibri"/>
                        <w:sz w:val="22"/>
                        <w:szCs w:val="22"/>
                      </w:rPr>
                      <m:t>Plan,t</m:t>
                    </m:r>
                  </m:sup>
                </m:sSup>
              </m:oMath>
            </m:oMathPara>
          </w:p>
        </w:tc>
        <w:tc>
          <w:tcPr>
            <w:tcW w:w="3258" w:type="pct"/>
            <w:tcBorders>
              <w:right w:val="single" w:sz="4" w:space="0" w:color="auto"/>
            </w:tcBorders>
            <w:shd w:val="clear" w:color="auto" w:fill="auto"/>
          </w:tcPr>
          <w:p w14:paraId="3A272C51" w14:textId="33A66402" w:rsidR="000D6827" w:rsidRPr="00246CFB" w:rsidRDefault="000D6827" w:rsidP="00C2130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Geplante </w:t>
            </w:r>
            <w:r w:rsidR="00F00A52" w:rsidRPr="00246CFB">
              <w:rPr>
                <w:rFonts w:eastAsia="Calibri" w:cstheme="minorHAnsi"/>
                <w:sz w:val="22"/>
                <w:szCs w:val="22"/>
              </w:rPr>
              <w:t>S</w:t>
            </w:r>
            <w:r w:rsidRPr="00246CFB">
              <w:rPr>
                <w:rFonts w:eastAsia="Calibri" w:cstheme="minorHAnsi"/>
                <w:sz w:val="22"/>
                <w:szCs w:val="22"/>
              </w:rPr>
              <w:t xml:space="preserve">pezifische Treibhausgasemissionsminderung des Vorhabens </w:t>
            </w:r>
            <w:r w:rsidR="00850AA9">
              <w:rPr>
                <w:rFonts w:eastAsia="Calibri" w:cstheme="minorHAnsi"/>
                <w:sz w:val="22"/>
                <w:szCs w:val="22"/>
              </w:rPr>
              <w:t xml:space="preserve">in Jahr </w:t>
            </w:r>
            <w:r w:rsidR="00CC7374">
              <w:rPr>
                <w:rFonts w:eastAsia="Calibri" w:cstheme="minorHAnsi"/>
                <w:sz w:val="22"/>
                <w:szCs w:val="22"/>
              </w:rPr>
              <w:t>t</w:t>
            </w:r>
            <w:r w:rsidR="001D4532">
              <w:t xml:space="preserve"> </w:t>
            </w:r>
            <w:r w:rsidR="001D4532" w:rsidRPr="001D4532">
              <w:rPr>
                <w:rFonts w:eastAsia="Calibri" w:cstheme="minorHAnsi"/>
                <w:sz w:val="22"/>
                <w:szCs w:val="22"/>
              </w:rPr>
              <w:t>entsprechend Abschnitt 5</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1211" w:type="pct"/>
            <w:tcBorders>
              <w:left w:val="single" w:sz="4" w:space="0" w:color="auto"/>
            </w:tcBorders>
          </w:tcPr>
          <w:p w14:paraId="0BDBE3FD" w14:textId="577CDD6D" w:rsidR="000D6827" w:rsidRPr="00246CFB" w:rsidRDefault="00556ECE"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0430FE52" w14:textId="77777777" w:rsidR="000D6827" w:rsidRPr="00246CFB" w:rsidRDefault="000D6827" w:rsidP="000D6827">
      <w:pPr>
        <w:rPr>
          <w:rFonts w:eastAsia="Calibri"/>
          <w:sz w:val="22"/>
          <w:szCs w:val="22"/>
        </w:rPr>
      </w:pPr>
    </w:p>
    <w:p w14:paraId="513191C9" w14:textId="129B4124" w:rsidR="00CF5B72" w:rsidRPr="005225A3" w:rsidRDefault="005225A3" w:rsidP="00EA5A25">
      <w:pPr>
        <w:pStyle w:val="Indent1Aufzhlung-Anhang"/>
        <w:numPr>
          <w:ilvl w:val="0"/>
          <w:numId w:val="43"/>
        </w:numPr>
      </w:pPr>
      <w:r>
        <w:t xml:space="preserve">Den Faktor </w:t>
      </w:r>
      <m:oMath>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oMath>
      <w:r w:rsidR="0023178A">
        <w:t xml:space="preserve"> </w:t>
      </w:r>
      <w:r w:rsidRPr="00700217">
        <w:t>legt die Bewilligungsbehörde für jeden Energieträger im Förderaufruf fest</w:t>
      </w:r>
      <w:r w:rsidRPr="006425BF">
        <w:t>.</w:t>
      </w:r>
    </w:p>
    <w:p w14:paraId="66994057" w14:textId="53D29882" w:rsidR="000D6827" w:rsidRPr="00246CFB" w:rsidRDefault="000D6827" w:rsidP="00EA5A25">
      <w:pPr>
        <w:pStyle w:val="Indent1Aufzhlung-Anhang"/>
        <w:numPr>
          <w:ilvl w:val="0"/>
          <w:numId w:val="43"/>
        </w:numPr>
        <w:rPr>
          <w:szCs w:val="22"/>
        </w:rPr>
      </w:pPr>
      <w:r w:rsidRPr="00246CFB">
        <w:rPr>
          <w:szCs w:val="22"/>
        </w:rPr>
        <w:t xml:space="preserve">Die Summe aus Basis-Vertragspreis und der in </w:t>
      </w:r>
      <w:r w:rsidR="00036340">
        <w:rPr>
          <w:szCs w:val="22"/>
        </w:rPr>
        <w:t>Abschnitt</w:t>
      </w:r>
      <w:r w:rsidRPr="00246CFB">
        <w:rPr>
          <w:szCs w:val="22"/>
        </w:rPr>
        <w:t xml:space="preserve"> 1</w:t>
      </w:r>
      <w:r w:rsidR="00670C0F">
        <w:rPr>
          <w:szCs w:val="22"/>
        </w:rPr>
        <w:t xml:space="preserve"> Absatz </w:t>
      </w:r>
      <w:r w:rsidRPr="00246CFB">
        <w:rPr>
          <w:szCs w:val="22"/>
        </w:rPr>
        <w:t xml:space="preserve">3 beschriebenen Dynamisierungskomponente ergibt den </w:t>
      </w:r>
      <w:r w:rsidR="008045E4" w:rsidRPr="00246CFB">
        <w:rPr>
          <w:szCs w:val="22"/>
        </w:rPr>
        <w:t>D</w:t>
      </w:r>
      <w:r w:rsidRPr="00246CFB">
        <w:rPr>
          <w:szCs w:val="22"/>
        </w:rPr>
        <w:t>ynamisierten Vertragspreis.</w:t>
      </w:r>
    </w:p>
    <w:p w14:paraId="5B33024C" w14:textId="0FB2DCE6" w:rsidR="00021841" w:rsidRDefault="000D6827" w:rsidP="00EA5A25">
      <w:pPr>
        <w:pStyle w:val="Indent1Aufzhlung-Anhang"/>
        <w:numPr>
          <w:ilvl w:val="0"/>
          <w:numId w:val="43"/>
        </w:numPr>
        <w:rPr>
          <w:szCs w:val="22"/>
        </w:rPr>
      </w:pPr>
      <w:r w:rsidRPr="00246CFB">
        <w:rPr>
          <w:szCs w:val="22"/>
        </w:rPr>
        <w:t xml:space="preserve">Vom Auszahlungsbetrag </w:t>
      </w:r>
      <w:r w:rsidR="00054858">
        <w:rPr>
          <w:szCs w:val="22"/>
        </w:rPr>
        <w:t>werden</w:t>
      </w:r>
      <w:r w:rsidR="00054858" w:rsidRPr="00246CFB">
        <w:rPr>
          <w:szCs w:val="22"/>
        </w:rPr>
        <w:t xml:space="preserve"> </w:t>
      </w:r>
      <w:r w:rsidR="006F1249">
        <w:rPr>
          <w:szCs w:val="22"/>
        </w:rPr>
        <w:t xml:space="preserve">Anderweitige Förderungen, die nach Einreichung des Antrags bewilligt oder erhöht wurden und daher </w:t>
      </w:r>
      <w:r w:rsidRPr="00246CFB">
        <w:rPr>
          <w:szCs w:val="22"/>
        </w:rPr>
        <w:t xml:space="preserve">im Gebot und </w:t>
      </w:r>
      <w:r w:rsidR="002C47C4">
        <w:rPr>
          <w:szCs w:val="22"/>
        </w:rPr>
        <w:t>bei der Berechnung</w:t>
      </w:r>
      <w:r w:rsidRPr="00246CFB">
        <w:rPr>
          <w:szCs w:val="22"/>
        </w:rPr>
        <w:t xml:space="preserve"> der Förderkosteneffizienz nicht berücksichtigt</w:t>
      </w:r>
      <w:r w:rsidR="006F1249">
        <w:rPr>
          <w:szCs w:val="22"/>
        </w:rPr>
        <w:t xml:space="preserve"> worden sind</w:t>
      </w:r>
      <w:r w:rsidR="00CF5407">
        <w:rPr>
          <w:szCs w:val="22"/>
        </w:rPr>
        <w:t>,</w:t>
      </w:r>
      <w:r w:rsidR="005C43EF">
        <w:rPr>
          <w:szCs w:val="22"/>
        </w:rPr>
        <w:t xml:space="preserve"> nach Maßgabe von Nummer </w:t>
      </w:r>
      <w:r w:rsidR="008206E4">
        <w:rPr>
          <w:szCs w:val="22"/>
        </w:rPr>
        <w:fldChar w:fldCharType="begin"/>
      </w:r>
      <w:r w:rsidR="008206E4">
        <w:rPr>
          <w:szCs w:val="22"/>
        </w:rPr>
        <w:instrText xml:space="preserve"> REF _Ref151641680 \w \h </w:instrText>
      </w:r>
      <w:r w:rsidR="008206E4">
        <w:rPr>
          <w:szCs w:val="22"/>
        </w:rPr>
      </w:r>
      <w:r w:rsidR="008206E4">
        <w:rPr>
          <w:szCs w:val="22"/>
        </w:rPr>
        <w:fldChar w:fldCharType="separate"/>
      </w:r>
      <w:r w:rsidR="00F77CEA">
        <w:rPr>
          <w:szCs w:val="22"/>
        </w:rPr>
        <w:t>4.9.4(c)</w:t>
      </w:r>
      <w:r w:rsidR="008206E4">
        <w:rPr>
          <w:szCs w:val="22"/>
        </w:rPr>
        <w:fldChar w:fldCharType="end"/>
      </w:r>
      <w:r w:rsidRPr="00246CFB">
        <w:rPr>
          <w:szCs w:val="22"/>
        </w:rPr>
        <w:t xml:space="preserve"> abgezogen</w:t>
      </w:r>
      <w:r w:rsidR="004E015F">
        <w:rPr>
          <w:szCs w:val="22"/>
        </w:rPr>
        <w:t xml:space="preserv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oMath>
      <w:r w:rsidR="003C483C">
        <w:rPr>
          <w:szCs w:val="22"/>
        </w:rPr>
        <w:t>)</w:t>
      </w:r>
      <w:r w:rsidRPr="00246CFB">
        <w:rPr>
          <w:szCs w:val="22"/>
        </w:rPr>
        <w:t>.</w:t>
      </w:r>
    </w:p>
    <w:p w14:paraId="34247405" w14:textId="7C9317B9" w:rsidR="000D6827" w:rsidRPr="00024043" w:rsidRDefault="000D6827" w:rsidP="00EA5A25">
      <w:pPr>
        <w:pStyle w:val="Head2-Anhang"/>
        <w:numPr>
          <w:ilvl w:val="0"/>
          <w:numId w:val="35"/>
        </w:numPr>
        <w:rPr>
          <w:rFonts w:asciiTheme="majorHAnsi" w:eastAsia="Calibri" w:hAnsiTheme="majorHAnsi" w:cstheme="majorHAnsi"/>
          <w:sz w:val="22"/>
          <w:szCs w:val="22"/>
        </w:rPr>
      </w:pPr>
      <w:r w:rsidRPr="00246CFB">
        <w:rPr>
          <w:szCs w:val="22"/>
        </w:rPr>
        <w:t xml:space="preserve"> </w:t>
      </w:r>
      <w:r w:rsidRPr="00024043">
        <w:rPr>
          <w:rFonts w:asciiTheme="majorHAnsi" w:hAnsiTheme="majorHAnsi" w:cstheme="majorHAnsi"/>
          <w:sz w:val="22"/>
          <w:szCs w:val="22"/>
        </w:rPr>
        <w:t>Berechnung des Auszahlungsbetrags</w:t>
      </w:r>
      <w:r w:rsidRPr="00024043">
        <w:rPr>
          <w:rFonts w:asciiTheme="majorHAnsi" w:eastAsia="Calibri" w:hAnsiTheme="majorHAnsi" w:cstheme="majorHAnsi"/>
          <w:sz w:val="22"/>
          <w:szCs w:val="22"/>
        </w:rPr>
        <w:t xml:space="preserve"> bei Dynamisierung von Energieträgern des Vorhabens</w:t>
      </w:r>
    </w:p>
    <w:p w14:paraId="7583C5D2" w14:textId="32B466A6" w:rsidR="000D6827" w:rsidRPr="00246CFB" w:rsidRDefault="000D6827" w:rsidP="00EA5A25">
      <w:pPr>
        <w:pStyle w:val="Indent1Aufzhlung-Anhang"/>
        <w:numPr>
          <w:ilvl w:val="0"/>
          <w:numId w:val="36"/>
        </w:numPr>
        <w:rPr>
          <w:szCs w:val="22"/>
        </w:rPr>
      </w:pPr>
      <w:r w:rsidRPr="00246CFB">
        <w:rPr>
          <w:szCs w:val="22"/>
        </w:rPr>
        <w:t xml:space="preserve">Die Bewilligungsbehörde kann für einen oder mehrere Energieträger </w:t>
      </w:r>
      <w:r w:rsidR="004F2EED">
        <w:rPr>
          <w:szCs w:val="22"/>
        </w:rPr>
        <w:t>des Vorhabens</w:t>
      </w:r>
      <w:r w:rsidRPr="00246CFB">
        <w:rPr>
          <w:szCs w:val="22"/>
        </w:rPr>
        <w:t xml:space="preserve"> eine Energieträgerpreisanpassung vorsehen. </w:t>
      </w:r>
      <w:r w:rsidR="00181AB9">
        <w:rPr>
          <w:szCs w:val="22"/>
        </w:rPr>
        <w:t>Dann</w:t>
      </w:r>
      <w:r w:rsidRPr="00246CFB">
        <w:rPr>
          <w:szCs w:val="22"/>
        </w:rPr>
        <w:t xml:space="preserve"> gilt für d</w:t>
      </w:r>
      <w:r w:rsidR="003A082B" w:rsidRPr="00246CFB">
        <w:rPr>
          <w:szCs w:val="22"/>
        </w:rPr>
        <w:t>en</w:t>
      </w:r>
      <w:r w:rsidRPr="00246CFB">
        <w:rPr>
          <w:szCs w:val="22"/>
        </w:rPr>
        <w:t xml:space="preserve"> Auszahlung</w:t>
      </w:r>
      <w:r w:rsidR="003A082B" w:rsidRPr="00246CFB">
        <w:rPr>
          <w:szCs w:val="22"/>
        </w:rPr>
        <w:t>sbetrag</w:t>
      </w:r>
      <w:r w:rsidRPr="00246CFB">
        <w:rPr>
          <w:szCs w:val="22"/>
        </w:rPr>
        <w:t xml:space="preserve"> folgende Gleichung:</w:t>
      </w:r>
    </w:p>
    <w:p w14:paraId="5B48F99B" w14:textId="60DD04D4" w:rsidR="000D6827" w:rsidRPr="00246CFB" w:rsidRDefault="00BF4F8D" w:rsidP="00EF4C21">
      <w:pPr>
        <w:pStyle w:val="IndentFormel-Anhang"/>
        <w:ind w:hanging="11"/>
        <w:rPr>
          <w:szCs w:val="22"/>
        </w:rPr>
      </w:pPr>
      <m:oMath>
        <m:sSub>
          <m:sSubPr>
            <m:ctrlPr>
              <w:rPr>
                <w:rFonts w:ascii="Cambria Math" w:hAnsi="Cambria Math"/>
                <w:szCs w:val="22"/>
              </w:rPr>
            </m:ctrlPr>
          </m:sSubPr>
          <m:e>
            <m:r>
              <m:rPr>
                <m:sty m:val="p"/>
              </m:rPr>
              <w:rPr>
                <w:rFonts w:ascii="Cambria Math" w:hAnsi="Cambria Math"/>
                <w:szCs w:val="22"/>
              </w:rPr>
              <m:t>Z</m:t>
            </m:r>
          </m:e>
          <m:sub>
            <m:r>
              <m:rPr>
                <m:sty m:val="p"/>
              </m:rPr>
              <w:rPr>
                <w:rFonts w:ascii="Cambria Math" w:hAnsi="Cambria Math"/>
                <w:szCs w:val="22"/>
              </w:rPr>
              <m:t>KSV</m:t>
            </m:r>
          </m:sub>
        </m:sSub>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w:rPr>
                <w:rFonts w:ascii="Cambria Math" w:hAnsi="Cambria Math"/>
              </w:rPr>
              <m:t>+</m:t>
            </m:r>
            <m:sSubSup>
              <m:sSubSupPr>
                <m:ctrlPr>
                  <w:rPr>
                    <w:rFonts w:ascii="Cambria Math" w:hAnsi="Cambria Math"/>
                  </w:rPr>
                </m:ctrlPr>
              </m:sSubSupPr>
              <m:e>
                <m:r>
                  <m:rPr>
                    <m:sty m:val="p"/>
                  </m:rPr>
                  <w:rPr>
                    <w:rFonts w:ascii="Cambria Math" w:hAnsi="Cambria Math"/>
                  </w:rPr>
                  <m:t>Δk</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e>
        </m:d>
        <m:sSup>
          <m:sSupPr>
            <m:ctrlPr>
              <w:rPr>
                <w:rFonts w:ascii="Cambria Math" w:hAnsi="Cambria Math"/>
                <w:iCs/>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sSup>
          <m:sSupPr>
            <m:ctrlPr>
              <w:rPr>
                <w:rFonts w:ascii="Cambria Math" w:hAnsi="Cambria Math"/>
                <w:iCs/>
                <w:szCs w:val="22"/>
              </w:rPr>
            </m:ctrlPr>
          </m:sSupPr>
          <m:e>
            <m:r>
              <m:rPr>
                <m:sty m:val="p"/>
              </m:rPr>
              <w:rPr>
                <w:rFonts w:ascii="Cambria Math" w:hAnsi="Cambria Math"/>
                <w:szCs w:val="22"/>
              </w:rPr>
              <m:t>Q</m:t>
            </m:r>
          </m:e>
          <m:sup>
            <m:r>
              <m:rPr>
                <m:sty m:val="p"/>
              </m:rPr>
              <w:rPr>
                <w:rFonts w:ascii="Cambria Math" w:hAnsi="Cambria Math"/>
                <w:szCs w:val="22"/>
              </w:rPr>
              <m:t>real</m:t>
            </m:r>
          </m:sup>
        </m:sSup>
        <m:r>
          <m:rPr>
            <m:sty m:val="p"/>
          </m:rPr>
          <w:rPr>
            <w:rFonts w:ascii="Cambria Math" w:hAnsi="Cambria Math"/>
            <w:szCs w:val="22"/>
          </w:rPr>
          <m:t xml:space="preserve"> - </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nKSV</m:t>
            </m:r>
          </m:sub>
        </m:sSub>
        <m:r>
          <w:rPr>
            <w:rFonts w:ascii="Cambria Math" w:hAnsi="Cambria Math"/>
            <w:szCs w:val="22"/>
          </w:rPr>
          <m:t>-</m:t>
        </m:r>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0B4DF3">
        <w:rPr>
          <w:rFonts w:cstheme="minorBidi"/>
          <w:szCs w:val="22"/>
        </w:rPr>
        <w:tab/>
      </w:r>
      <w:r w:rsidR="000D6827" w:rsidRPr="00EF4C21">
        <w:rPr>
          <w:rFonts w:asciiTheme="minorHAnsi" w:hAnsiTheme="minorHAnsi" w:cstheme="minorHAnsi"/>
          <w:szCs w:val="22"/>
        </w:rPr>
        <w:t>[1b]</w:t>
      </w:r>
    </w:p>
    <w:p w14:paraId="55CF2AB4" w14:textId="1C8B9C3C" w:rsidR="008549BC" w:rsidRDefault="008549BC" w:rsidP="00623887">
      <w:pPr>
        <w:pStyle w:val="Indent1-Anhang"/>
      </w:pPr>
      <w:r>
        <w:t>Der Auszahlungsbetrag ist durch</w:t>
      </w:r>
      <w:r w:rsidR="000147ED">
        <w:t xml:space="preserve"> die maximale jährliche Fördersumme beschränkt.</w:t>
      </w:r>
    </w:p>
    <w:p w14:paraId="4851C914" w14:textId="065DC159" w:rsidR="00623887" w:rsidRDefault="00623887" w:rsidP="00623887">
      <w:pPr>
        <w:pStyle w:val="Indent1-Anhang"/>
      </w:pPr>
      <w:r>
        <w:t>Wenn keine Treibhausgasemissionsminderung erreicht wird (</w:t>
      </w:r>
      <m:oMath>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w:rPr>
            <w:rFonts w:ascii="Cambria Math" w:hAnsi="Cambria Math"/>
          </w:rPr>
          <m:t>≤0</m:t>
        </m:r>
      </m:oMath>
      <w:r>
        <w:t xml:space="preserve">), gilt </w:t>
      </w: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w:rPr>
            <w:rFonts w:ascii="Cambria Math" w:hAnsi="Cambria Math"/>
          </w:rPr>
          <m:t>=0</m:t>
        </m:r>
      </m:oMath>
      <w:r>
        <w:t>.</w:t>
      </w:r>
    </w:p>
    <w:p w14:paraId="78813A1D" w14:textId="2112845F" w:rsidR="00AA1E60" w:rsidRDefault="00BF4F8D" w:rsidP="00623887">
      <w:pPr>
        <w:pStyle w:val="Indent1-Anhang"/>
      </w:pPr>
      <m:oMath>
        <m:sSub>
          <m:sSubPr>
            <m:ctrlPr>
              <w:rPr>
                <w:rFonts w:ascii="Cambria Math" w:hAnsi="Cambria Math"/>
                <w:szCs w:val="22"/>
              </w:rPr>
            </m:ctrlPr>
          </m:sSubPr>
          <m:e>
            <m:r>
              <m:rPr>
                <m:sty m:val="p"/>
              </m:rPr>
              <w:rPr>
                <w:rFonts w:ascii="Cambria Math" w:hAnsi="Cambria Math"/>
                <w:szCs w:val="22"/>
              </w:rPr>
              <m:t>R</m:t>
            </m:r>
          </m:e>
          <m:sub>
            <m:r>
              <m:rPr>
                <m:sty m:val="p"/>
              </m:rPr>
              <w:rPr>
                <w:rFonts w:ascii="Cambria Math" w:hAnsi="Cambria Math"/>
                <w:szCs w:val="22"/>
              </w:rPr>
              <m:t>GP</m:t>
            </m:r>
          </m:sub>
        </m:sSub>
      </m:oMath>
      <w:r w:rsidR="007C6D9C">
        <w:t xml:space="preserve"> ist nur anzuwenden, wenn die Bewilligungsbehörde im Förderaufruf festlegt, dass der grüne Mehrerlös abgezogen wird.</w:t>
      </w:r>
    </w:p>
    <w:p w14:paraId="199C93F1" w14:textId="5C04A48A" w:rsidR="000D6827" w:rsidRPr="00246CFB" w:rsidRDefault="00D31F1C" w:rsidP="000D6827">
      <w:pPr>
        <w:pStyle w:val="Indent1-Anhang"/>
        <w:rPr>
          <w:szCs w:val="22"/>
        </w:rPr>
      </w:pPr>
      <w:r>
        <w:rPr>
          <w:szCs w:val="22"/>
        </w:rPr>
        <w:t>Falls die Bewilligungsbehörde für einen oder mehrere Energieträger des Vorhabens eine Energieträgerpreisanpassung vorsie</w:t>
      </w:r>
      <w:r w:rsidR="006A4CC8">
        <w:rPr>
          <w:szCs w:val="22"/>
        </w:rPr>
        <w:t>h</w:t>
      </w:r>
      <w:r>
        <w:rPr>
          <w:szCs w:val="22"/>
        </w:rPr>
        <w:t>t</w:t>
      </w:r>
      <w:r w:rsidR="008552FC">
        <w:rPr>
          <w:szCs w:val="22"/>
        </w:rPr>
        <w:t xml:space="preserve">, </w:t>
      </w:r>
      <w:r w:rsidR="000D6827" w:rsidRPr="00246CFB">
        <w:rPr>
          <w:szCs w:val="22"/>
        </w:rPr>
        <w:t xml:space="preserve">ersetzt die Dynamisierungskomponente </w:t>
      </w:r>
      <w:r w:rsidR="00215E94">
        <w:rPr>
          <w:szCs w:val="22"/>
        </w:rPr>
        <w:t>nach Abschnitt 2</w:t>
      </w:r>
      <w:r w:rsidR="000D6827" w:rsidRPr="00246CFB">
        <w:rPr>
          <w:szCs w:val="22"/>
        </w:rPr>
        <w:t xml:space="preserve"> </w:t>
      </w:r>
      <w:r w:rsidR="00D016A7">
        <w:rPr>
          <w:szCs w:val="22"/>
        </w:rPr>
        <w:t>Absatz 6</w:t>
      </w:r>
      <w:r w:rsidR="000D6827" w:rsidRPr="00246CFB">
        <w:rPr>
          <w:szCs w:val="22"/>
        </w:rPr>
        <w:t xml:space="preserve"> </w:t>
      </w:r>
      <w:r w:rsidR="00B4476F">
        <w:rPr>
          <w:szCs w:val="22"/>
        </w:rPr>
        <w:t>die Dynamisierungskomponente</w:t>
      </w:r>
      <w:r w:rsidR="00CA659E">
        <w:rPr>
          <w:szCs w:val="22"/>
        </w:rPr>
        <w:t xml:space="preserve"> nach</w:t>
      </w:r>
      <w:r w:rsidR="005D3653" w:rsidRPr="00246CFB">
        <w:rPr>
          <w:szCs w:val="22"/>
        </w:rPr>
        <w:t xml:space="preserve"> </w:t>
      </w:r>
      <w:r w:rsidR="000D6827" w:rsidRPr="00246CFB">
        <w:rPr>
          <w:szCs w:val="22"/>
        </w:rPr>
        <w:t xml:space="preserve">Abschnitt 1 </w:t>
      </w:r>
      <w:r w:rsidR="00D016A7">
        <w:rPr>
          <w:szCs w:val="22"/>
        </w:rPr>
        <w:t>Absatz 3</w:t>
      </w:r>
      <w:r w:rsidR="000D6827" w:rsidRPr="00246CFB">
        <w:rPr>
          <w:szCs w:val="22"/>
        </w:rPr>
        <w:t>.</w:t>
      </w:r>
    </w:p>
    <w:p w14:paraId="26E435DB" w14:textId="77777777" w:rsidR="000D6827" w:rsidRPr="00246CFB" w:rsidRDefault="000D6827" w:rsidP="000D6827">
      <w:pPr>
        <w:spacing w:before="100" w:after="0" w:line="276" w:lineRule="auto"/>
        <w:rPr>
          <w:rFonts w:ascii="Calibri" w:eastAsia="Calibri" w:hAnsi="Calibri" w:cs="Arial"/>
          <w:sz w:val="22"/>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056"/>
        <w:gridCol w:w="5954"/>
        <w:gridCol w:w="2259"/>
      </w:tblGrid>
      <w:tr w:rsidR="000D6827" w:rsidRPr="00246CFB" w14:paraId="1F5877B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bottom w:val="single" w:sz="8" w:space="0" w:color="auto"/>
            </w:tcBorders>
            <w:shd w:val="clear" w:color="auto" w:fill="auto"/>
            <w:hideMark/>
          </w:tcPr>
          <w:p w14:paraId="1BF2D9F8"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954" w:type="dxa"/>
            <w:tcBorders>
              <w:bottom w:val="single" w:sz="8" w:space="0" w:color="auto"/>
              <w:right w:val="single" w:sz="4" w:space="0" w:color="auto"/>
            </w:tcBorders>
            <w:shd w:val="clear" w:color="auto" w:fill="auto"/>
            <w:hideMark/>
          </w:tcPr>
          <w:p w14:paraId="4EA0B68A"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59" w:type="dxa"/>
            <w:tcBorders>
              <w:left w:val="single" w:sz="4" w:space="0" w:color="auto"/>
              <w:bottom w:val="single" w:sz="8" w:space="0" w:color="auto"/>
            </w:tcBorders>
          </w:tcPr>
          <w:p w14:paraId="0687B5D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FA5B66" w:rsidRPr="00246CFB" w14:paraId="6671FD2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top w:val="single" w:sz="8" w:space="0" w:color="auto"/>
            </w:tcBorders>
            <w:shd w:val="clear" w:color="auto" w:fill="auto"/>
          </w:tcPr>
          <w:p w14:paraId="7808ECA3" w14:textId="27CAFFBC" w:rsidR="00FA5B66" w:rsidRPr="009938E6" w:rsidRDefault="00000ADC">
            <w:pPr>
              <w:spacing w:before="0" w:after="0" w:line="276" w:lineRule="auto"/>
              <w:rPr>
                <w:rFonts w:ascii="Times New Roman" w:hAnsi="Times New Roman"/>
                <w:sz w:val="22"/>
                <w:szCs w:val="22"/>
              </w:rPr>
            </w:pPr>
            <m:oMathPara>
              <m:oMathParaPr>
                <m:jc m:val="left"/>
              </m:oMathParaPr>
              <m:oMath>
                <m:r>
                  <m:rPr>
                    <m:sty m:val="p"/>
                  </m:rPr>
                  <w:rPr>
                    <w:rFonts w:ascii="Cambria Math" w:eastAsia="Calibri" w:hAnsi="Cambria Math" w:cstheme="minorHAnsi"/>
                    <w:sz w:val="22"/>
                    <w:szCs w:val="22"/>
                  </w:rPr>
                  <m:t>Δ</m:t>
                </m:r>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m</m:t>
                    </m:r>
                  </m:e>
                  <m:sub>
                    <m:r>
                      <m:rPr>
                        <m:sty m:val="p"/>
                      </m:rPr>
                      <w:rPr>
                        <w:rFonts w:ascii="Cambria Math" w:eastAsia="Calibri" w:hAnsi="Cambria Math" w:cstheme="minorHAnsi"/>
                        <w:sz w:val="22"/>
                        <w:szCs w:val="22"/>
                      </w:rPr>
                      <m:t>KSV</m:t>
                    </m:r>
                  </m:sub>
                  <m:sup>
                    <m:r>
                      <m:rPr>
                        <m:sty m:val="p"/>
                      </m:rPr>
                      <w:rPr>
                        <w:rFonts w:ascii="Cambria Math" w:eastAsia="Calibri" w:hAnsi="Cambria Math" w:cstheme="minorHAnsi"/>
                        <w:sz w:val="22"/>
                        <w:szCs w:val="22"/>
                      </w:rPr>
                      <m:t>Plan,t</m:t>
                    </m:r>
                  </m:sup>
                </m:sSubSup>
              </m:oMath>
            </m:oMathPara>
          </w:p>
        </w:tc>
        <w:tc>
          <w:tcPr>
            <w:tcW w:w="5954" w:type="dxa"/>
            <w:tcBorders>
              <w:top w:val="single" w:sz="8" w:space="0" w:color="auto"/>
              <w:right w:val="single" w:sz="4" w:space="0" w:color="auto"/>
            </w:tcBorders>
            <w:shd w:val="clear" w:color="auto" w:fill="auto"/>
          </w:tcPr>
          <w:p w14:paraId="1A7872AD" w14:textId="51860436" w:rsidR="00FA5B66" w:rsidRDefault="00A26CB7" w:rsidP="00414A33">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Anpassung des Basis</w:t>
            </w:r>
            <w:r w:rsidR="00E912F6">
              <w:rPr>
                <w:rFonts w:eastAsia="Calibri" w:cstheme="minorHAnsi"/>
                <w:sz w:val="22"/>
                <w:szCs w:val="22"/>
              </w:rPr>
              <w:t>-Vertragspreises an d</w:t>
            </w:r>
            <w:r w:rsidR="008B26C1">
              <w:rPr>
                <w:rFonts w:eastAsia="Calibri" w:cstheme="minorHAnsi"/>
                <w:sz w:val="22"/>
                <w:szCs w:val="22"/>
              </w:rPr>
              <w:t>ie</w:t>
            </w:r>
            <w:r w:rsidR="00E912F6">
              <w:rPr>
                <w:rFonts w:eastAsia="Calibri" w:cstheme="minorHAnsi"/>
                <w:sz w:val="22"/>
                <w:szCs w:val="22"/>
              </w:rPr>
              <w:t xml:space="preserve"> anzulegenden jährlichen</w:t>
            </w:r>
            <w:r w:rsidR="00B91B48">
              <w:rPr>
                <w:rFonts w:eastAsia="Calibri" w:cstheme="minorHAnsi"/>
                <w:sz w:val="22"/>
                <w:szCs w:val="22"/>
              </w:rPr>
              <w:t xml:space="preserve"> spezifischen</w:t>
            </w:r>
            <w:r w:rsidR="00E912F6">
              <w:rPr>
                <w:rFonts w:eastAsia="Calibri" w:cstheme="minorHAnsi"/>
                <w:sz w:val="22"/>
                <w:szCs w:val="22"/>
              </w:rPr>
              <w:t xml:space="preserve"> Energieträger</w:t>
            </w:r>
            <w:r w:rsidR="008B26C1">
              <w:rPr>
                <w:rFonts w:eastAsia="Calibri" w:cstheme="minorHAnsi"/>
                <w:sz w:val="22"/>
                <w:szCs w:val="22"/>
              </w:rPr>
              <w:t>bedarfe</w:t>
            </w:r>
          </w:p>
          <w:p w14:paraId="096B1CE8" w14:textId="07059403" w:rsidR="00CA3EDB" w:rsidRPr="00246CFB" w:rsidRDefault="00CA3EDB">
            <w:pPr>
              <w:spacing w:before="0" w:after="0" w:line="276" w:lineRule="auto"/>
              <w:ind w:hanging="24"/>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[EUR/t CO</w:t>
            </w:r>
            <w:r w:rsidRPr="0001080C">
              <w:rPr>
                <w:rFonts w:eastAsia="Calibri" w:cstheme="minorHAnsi"/>
                <w:sz w:val="22"/>
                <w:szCs w:val="22"/>
                <w:vertAlign w:val="subscript"/>
              </w:rPr>
              <w:t>2</w:t>
            </w:r>
            <w:r>
              <w:rPr>
                <w:rFonts w:eastAsia="Calibri" w:cstheme="minorHAnsi"/>
                <w:sz w:val="22"/>
                <w:szCs w:val="22"/>
              </w:rPr>
              <w:t>-Äq.]</w:t>
            </w:r>
          </w:p>
        </w:tc>
        <w:tc>
          <w:tcPr>
            <w:tcW w:w="2259" w:type="dxa"/>
            <w:tcBorders>
              <w:top w:val="single" w:sz="8" w:space="0" w:color="auto"/>
              <w:left w:val="single" w:sz="4" w:space="0" w:color="auto"/>
            </w:tcBorders>
          </w:tcPr>
          <w:p w14:paraId="6D40B523" w14:textId="77C32E85" w:rsidR="00FA5B66" w:rsidRPr="00246CFB" w:rsidRDefault="00C178FD" w:rsidP="00414A33">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0D6827" w:rsidRPr="00246CFB" w14:paraId="1978AE4F"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6" w:type="dxa"/>
            <w:tcBorders>
              <w:top w:val="single" w:sz="8" w:space="0" w:color="auto"/>
            </w:tcBorders>
            <w:shd w:val="clear" w:color="auto" w:fill="auto"/>
          </w:tcPr>
          <w:p w14:paraId="1FF56333" w14:textId="5EB12A43" w:rsidR="000D6827" w:rsidRPr="00246CFB" w:rsidRDefault="00BF4F8D">
            <w:pPr>
              <w:spacing w:before="0" w:after="0" w:line="276" w:lineRule="auto"/>
              <w:rPr>
                <w:rFonts w:ascii="Calibri" w:eastAsia="Calibri" w:hAnsi="Calibri"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Δk</m:t>
                    </m:r>
                  </m:e>
                  <m:sub>
                    <m:r>
                      <m:rPr>
                        <m:sty m:val="p"/>
                      </m:rPr>
                      <w:rPr>
                        <w:rFonts w:ascii="Cambria Math" w:eastAsia="Calibri" w:hAnsi="Cambria Math" w:cs="Calibri"/>
                        <w:sz w:val="22"/>
                        <w:szCs w:val="22"/>
                      </w:rPr>
                      <m:t>KSV</m:t>
                    </m:r>
                  </m:sub>
                  <m:sup>
                    <m:r>
                      <m:rPr>
                        <m:sty m:val="p"/>
                      </m:rPr>
                      <w:rPr>
                        <w:rFonts w:ascii="Cambria Math" w:eastAsia="Calibri" w:hAnsi="Calibri" w:cs="Calibri"/>
                        <w:sz w:val="22"/>
                        <w:szCs w:val="22"/>
                      </w:rPr>
                      <m:t>Plan,t</m:t>
                    </m:r>
                  </m:sup>
                </m:sSubSup>
              </m:oMath>
            </m:oMathPara>
          </w:p>
        </w:tc>
        <w:tc>
          <w:tcPr>
            <w:tcW w:w="5954" w:type="dxa"/>
            <w:tcBorders>
              <w:top w:val="single" w:sz="8" w:space="0" w:color="auto"/>
              <w:right w:val="single" w:sz="4" w:space="0" w:color="auto"/>
            </w:tcBorders>
            <w:shd w:val="clear" w:color="auto" w:fill="auto"/>
          </w:tcPr>
          <w:p w14:paraId="23EB6C74" w14:textId="77777777" w:rsidR="000D6827" w:rsidRPr="00246CFB" w:rsidRDefault="000D6827" w:rsidP="00414A33">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Dynamisierungskomponente für die dynamische Energieträgerpreisanpassung</w:t>
            </w:r>
          </w:p>
          <w:p w14:paraId="19AC5836" w14:textId="323CD023" w:rsidR="000D6827" w:rsidRPr="00246CFB" w:rsidRDefault="000D6827">
            <w:pPr>
              <w:spacing w:before="0" w:after="0" w:line="276" w:lineRule="auto"/>
              <w:ind w:hanging="24"/>
              <w:cnfStyle w:val="000000010000" w:firstRow="0" w:lastRow="0" w:firstColumn="0" w:lastColumn="0" w:oddVBand="0" w:evenVBand="0" w:oddHBand="0" w:evenHBand="1" w:firstRowFirstColumn="0" w:firstRowLastColumn="0" w:lastRowFirstColumn="0" w:lastRowLastColumn="0"/>
              <w:rPr>
                <w:rFonts w:ascii="Calibri" w:eastAsia="Calibri" w:hAnsi="Calibri" w:cs="Calibr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59" w:type="dxa"/>
            <w:tcBorders>
              <w:top w:val="single" w:sz="8" w:space="0" w:color="auto"/>
              <w:left w:val="single" w:sz="4" w:space="0" w:color="auto"/>
            </w:tcBorders>
          </w:tcPr>
          <w:p w14:paraId="03C0E0B2" w14:textId="77777777" w:rsidR="000D6827" w:rsidRPr="00246CFB" w:rsidRDefault="000D6827" w:rsidP="00414A33">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bl>
    <w:p w14:paraId="45C3D588" w14:textId="77777777" w:rsidR="000D6827" w:rsidRPr="00246CFB" w:rsidRDefault="000D6827" w:rsidP="000D6827">
      <w:pPr>
        <w:pStyle w:val="Indent1Aufzhlung-Anhang"/>
        <w:rPr>
          <w:szCs w:val="22"/>
        </w:rPr>
      </w:pPr>
    </w:p>
    <w:p w14:paraId="04E38B2A" w14:textId="75395FEB" w:rsidR="000D6827" w:rsidRPr="00246CFB" w:rsidRDefault="00CB6E0F" w:rsidP="00EA5A25">
      <w:pPr>
        <w:pStyle w:val="Indent1Aufzhlung-Anhang"/>
        <w:numPr>
          <w:ilvl w:val="0"/>
          <w:numId w:val="36"/>
        </w:numPr>
        <w:rPr>
          <w:szCs w:val="22"/>
        </w:rPr>
      </w:pPr>
      <w:r>
        <w:rPr>
          <w:szCs w:val="22"/>
        </w:rPr>
        <w:t xml:space="preserve">Die </w:t>
      </w:r>
      <w:r w:rsidR="00C14220">
        <w:rPr>
          <w:szCs w:val="22"/>
        </w:rPr>
        <w:t>Angabe der geplanten Energieträgerbedarfe erfolgt</w:t>
      </w:r>
      <w:r w:rsidR="000D6827" w:rsidRPr="00246CFB">
        <w:rPr>
          <w:szCs w:val="22"/>
        </w:rPr>
        <w:t xml:space="preserve"> durch die</w:t>
      </w:r>
      <w:r w:rsidR="00A665DA">
        <w:rPr>
          <w:szCs w:val="22"/>
        </w:rPr>
        <w:t xml:space="preserve"> Angabe der</w:t>
      </w:r>
      <w:r w:rsidR="000D6827" w:rsidRPr="00246CFB">
        <w:rPr>
          <w:szCs w:val="22"/>
        </w:rPr>
        <w:t xml:space="preserve"> </w:t>
      </w:r>
      <w:r w:rsidR="002175BC">
        <w:rPr>
          <w:szCs w:val="22"/>
        </w:rPr>
        <w:t>geplanten</w:t>
      </w:r>
      <w:r w:rsidR="000D6827" w:rsidRPr="00246CFB">
        <w:rPr>
          <w:szCs w:val="22"/>
        </w:rPr>
        <w:t xml:space="preserve"> spezifischen </w:t>
      </w:r>
      <w:r w:rsidR="000D2BCB">
        <w:rPr>
          <w:szCs w:val="22"/>
        </w:rPr>
        <w:t>Energieträger</w:t>
      </w:r>
      <w:r w:rsidR="000C00E8">
        <w:rPr>
          <w:szCs w:val="22"/>
        </w:rPr>
        <w:t>bedarfe</w:t>
      </w:r>
      <w:r w:rsidR="000D2BCB" w:rsidRPr="00246CFB">
        <w:rPr>
          <w:szCs w:val="22"/>
        </w:rPr>
        <w:t xml:space="preserve"> </w:t>
      </w:r>
      <w:r w:rsidR="000D6827" w:rsidRPr="00246CFB">
        <w:rPr>
          <w:szCs w:val="22"/>
        </w:rPr>
        <w:t xml:space="preserve">der </w:t>
      </w:r>
      <w:r w:rsidR="00FD2AA9">
        <w:rPr>
          <w:szCs w:val="22"/>
        </w:rPr>
        <w:t>dynamisierten</w:t>
      </w:r>
      <w:r w:rsidR="00FD2AA9" w:rsidRPr="00246CFB">
        <w:rPr>
          <w:szCs w:val="22"/>
        </w:rPr>
        <w:t xml:space="preserve"> </w:t>
      </w:r>
      <w:r w:rsidR="000D6827" w:rsidRPr="00246CFB">
        <w:rPr>
          <w:szCs w:val="22"/>
        </w:rPr>
        <w:t>Energieträger</w:t>
      </w:r>
      <w:r w:rsidR="009660FB">
        <w:rPr>
          <w:bCs/>
          <w:szCs w:val="22"/>
          <w:lang w:eastAsia="en-US"/>
        </w:rPr>
        <w:t xml:space="preserve"> in jedem Jahr </w:t>
      </w:r>
      <w:r w:rsidR="000C7585">
        <w:rPr>
          <w:bCs/>
          <w:szCs w:val="22"/>
          <w:lang w:eastAsia="en-US"/>
        </w:rPr>
        <w:t>t</w:t>
      </w:r>
      <w:r w:rsidR="00BD3D9B">
        <w:rPr>
          <w:bCs/>
          <w:szCs w:val="22"/>
          <w:lang w:eastAsia="en-US"/>
        </w:rPr>
        <w:t xml:space="preserve"> (</w:t>
      </w:r>
      <m:oMath>
        <m:sSubSup>
          <m:sSubSupPr>
            <m:ctrlPr>
              <w:rPr>
                <w:rFonts w:ascii="Cambria Math" w:hAnsi="Cambria Math" w:cs="Calibri"/>
                <w:bCs/>
                <w:szCs w:val="20"/>
                <w:lang w:eastAsia="en-US"/>
              </w:rPr>
            </m:ctrlPr>
          </m:sSubSupPr>
          <m:e>
            <m:r>
              <m:rPr>
                <m:sty m:val="p"/>
              </m:rPr>
              <w:rPr>
                <w:rFonts w:ascii="Cambria Math" w:hAnsi="Cambria Math" w:cs="Calibri"/>
                <w:szCs w:val="20"/>
                <w:lang w:eastAsia="en-US"/>
              </w:rPr>
              <m:t>d</m:t>
            </m:r>
          </m:e>
          <m:sub>
            <m:r>
              <m:rPr>
                <m:sty m:val="p"/>
              </m:rPr>
              <w:rPr>
                <w:rFonts w:ascii="Cambria Math" w:hAnsi="Cambria Math" w:cs="Calibri"/>
                <w:szCs w:val="20"/>
                <w:lang w:eastAsia="en-US"/>
              </w:rPr>
              <m:t>i</m:t>
            </m:r>
          </m:sub>
          <m:sup>
            <m:r>
              <m:rPr>
                <m:sty m:val="p"/>
              </m:rPr>
              <w:rPr>
                <w:rFonts w:ascii="Cambria Math" w:hAnsi="Cambria Math" w:cs="Calibri"/>
                <w:szCs w:val="20"/>
                <w:lang w:eastAsia="en-US"/>
              </w:rPr>
              <m:t>Plan,dyn,t</m:t>
            </m:r>
          </m:sup>
        </m:sSubSup>
      </m:oMath>
      <w:r w:rsidR="00BD3D9B">
        <w:rPr>
          <w:bCs/>
          <w:szCs w:val="22"/>
          <w:lang w:eastAsia="en-US"/>
        </w:rPr>
        <w:t>)</w:t>
      </w:r>
      <w:r w:rsidR="00991385">
        <w:rPr>
          <w:szCs w:val="22"/>
        </w:rPr>
        <w:t xml:space="preserve"> sowie</w:t>
      </w:r>
      <w:r w:rsidR="00921C6E">
        <w:rPr>
          <w:szCs w:val="22"/>
        </w:rPr>
        <w:t xml:space="preserve"> der</w:t>
      </w:r>
      <w:r w:rsidR="007E3261">
        <w:rPr>
          <w:szCs w:val="22"/>
        </w:rPr>
        <w:t xml:space="preserve"> nicht dynamisierten Energieträger in jedem Jahr t </w:t>
      </w:r>
      <w:r w:rsidR="00B50C1D">
        <w:rPr>
          <w:szCs w:val="22"/>
        </w:rPr>
        <w:t>(</w:t>
      </w:r>
      <m:oMath>
        <m:sSubSup>
          <m:sSubSupPr>
            <m:ctrlPr>
              <w:rPr>
                <w:rFonts w:ascii="Cambria Math" w:hAnsi="Cambria Math" w:cs="Calibri"/>
                <w:bCs/>
                <w:szCs w:val="20"/>
                <w:lang w:eastAsia="en-US"/>
              </w:rPr>
            </m:ctrlPr>
          </m:sSubSupPr>
          <m:e>
            <m:r>
              <m:rPr>
                <m:sty m:val="p"/>
              </m:rPr>
              <w:rPr>
                <w:rFonts w:ascii="Cambria Math" w:hAnsi="Cambria Math" w:cs="Calibri"/>
                <w:szCs w:val="20"/>
                <w:lang w:eastAsia="en-US"/>
              </w:rPr>
              <m:t>d</m:t>
            </m:r>
          </m:e>
          <m:sub>
            <m:r>
              <m:rPr>
                <m:sty m:val="p"/>
              </m:rPr>
              <w:rPr>
                <w:rFonts w:ascii="Cambria Math" w:hAnsi="Cambria Math" w:cs="Calibri"/>
                <w:szCs w:val="20"/>
                <w:lang w:eastAsia="en-US"/>
              </w:rPr>
              <m:t>i</m:t>
            </m:r>
          </m:sub>
          <m:sup>
            <m:r>
              <m:rPr>
                <m:sty m:val="p"/>
              </m:rPr>
              <w:rPr>
                <w:rFonts w:ascii="Cambria Math" w:hAnsi="Cambria Math" w:cs="Calibri"/>
                <w:szCs w:val="20"/>
                <w:lang w:eastAsia="en-US"/>
              </w:rPr>
              <m:t>Plan,ndyn,t</m:t>
            </m:r>
          </m:sup>
        </m:sSubSup>
      </m:oMath>
      <w:r w:rsidR="00B50C1D">
        <w:rPr>
          <w:szCs w:val="22"/>
        </w:rPr>
        <w:t>)</w:t>
      </w:r>
      <w:r w:rsidR="004367CF">
        <w:rPr>
          <w:szCs w:val="22"/>
        </w:rPr>
        <w:t>.</w:t>
      </w:r>
      <w:r w:rsidR="002A4FA2">
        <w:rPr>
          <w:szCs w:val="22"/>
        </w:rPr>
        <w:t xml:space="preserve"> </w:t>
      </w:r>
      <w:r w:rsidR="002F6CF7">
        <w:t xml:space="preserve">Diese Angaben erfolgen für Vorhaben insgesamt. Für den Fall, dass das Vorhaben mehrere Produkte umfasst, die unterschiedlichen Referenzsystemen zuzuordnen sind, erfolgen die Angaben für jedes dieser Produkte. Wenn das aus technischen Gründen nicht möglich ist, erfolgt die Angabe der absoluten Größen nach Anhang </w:t>
      </w:r>
      <w:r w:rsidR="00217909">
        <w:t>4</w:t>
      </w:r>
      <w:r w:rsidR="002F6CF7">
        <w:t xml:space="preserve"> für das gesamte Vorhaben in Summe.</w:t>
      </w:r>
      <w:r w:rsidR="000D6827" w:rsidRPr="00246CFB">
        <w:rPr>
          <w:szCs w:val="22"/>
        </w:rPr>
        <w:t xml:space="preserve"> </w:t>
      </w:r>
    </w:p>
    <w:p w14:paraId="1EED4633" w14:textId="4F4E6848" w:rsidR="000D6827" w:rsidRPr="00246CFB" w:rsidRDefault="000D6827" w:rsidP="00EA5A25">
      <w:pPr>
        <w:pStyle w:val="Indent1Aufzhlung-Anhang"/>
        <w:numPr>
          <w:ilvl w:val="0"/>
          <w:numId w:val="36"/>
        </w:numPr>
        <w:rPr>
          <w:szCs w:val="22"/>
        </w:rPr>
      </w:pPr>
      <w:r w:rsidRPr="00246CFB">
        <w:rPr>
          <w:szCs w:val="22"/>
        </w:rPr>
        <w:t>In jedem Jahr der Vertragslaufzeit wird die Auszahlung angepasst, indem</w:t>
      </w:r>
      <w:r w:rsidR="00372DE8">
        <w:rPr>
          <w:szCs w:val="22"/>
        </w:rPr>
        <w:t xml:space="preserve"> die</w:t>
      </w:r>
      <w:r w:rsidRPr="00246CFB">
        <w:rPr>
          <w:szCs w:val="22"/>
        </w:rPr>
        <w:t xml:space="preserve"> </w:t>
      </w:r>
      <w:r w:rsidR="007C25E8">
        <w:rPr>
          <w:szCs w:val="22"/>
        </w:rPr>
        <w:t>gepl</w:t>
      </w:r>
      <w:r w:rsidR="00081E6E">
        <w:rPr>
          <w:szCs w:val="22"/>
        </w:rPr>
        <w:t>ante zeitliche Veränderung de</w:t>
      </w:r>
      <w:r w:rsidR="00E2450A">
        <w:rPr>
          <w:szCs w:val="22"/>
        </w:rPr>
        <w:t>r</w:t>
      </w:r>
      <w:r w:rsidR="00483D68">
        <w:rPr>
          <w:szCs w:val="22"/>
        </w:rPr>
        <w:t xml:space="preserve"> Treibhausgasemissionsminderung und die geplante zeitliche Veränderung der dynamisierten</w:t>
      </w:r>
      <w:r w:rsidR="00081E6E">
        <w:rPr>
          <w:szCs w:val="22"/>
        </w:rPr>
        <w:t xml:space="preserve"> Energieträger</w:t>
      </w:r>
      <w:r w:rsidR="00E2450A">
        <w:rPr>
          <w:szCs w:val="22"/>
        </w:rPr>
        <w:t>bedarfe</w:t>
      </w:r>
      <w:r w:rsidR="00081E6E">
        <w:rPr>
          <w:szCs w:val="22"/>
        </w:rPr>
        <w:t xml:space="preserve"> in folgendem</w:t>
      </w:r>
      <w:r w:rsidRPr="00246CFB">
        <w:rPr>
          <w:szCs w:val="22"/>
        </w:rPr>
        <w:t xml:space="preserve"> Anpassungsterm berücksichtigt werden:</w:t>
      </w:r>
    </w:p>
    <w:p w14:paraId="0FAADF55" w14:textId="3483F589" w:rsidR="000D6827" w:rsidRPr="00246CFB" w:rsidRDefault="00001470" w:rsidP="00EF4C21">
      <w:pPr>
        <w:pStyle w:val="IndentFormel-Anhang"/>
        <w:ind w:hanging="11"/>
        <w:rPr>
          <w:szCs w:val="22"/>
        </w:rPr>
      </w:pPr>
      <m:oMath>
        <m:r>
          <m:rPr>
            <m:sty m:val="p"/>
          </m:rPr>
          <w:rPr>
            <w:rFonts w:ascii="Cambria Math" w:hAnsi="Cambria Math"/>
            <w:szCs w:val="22"/>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m:t>
        </m:r>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d>
          <m:dPr>
            <m:ctrlPr>
              <w:rPr>
                <w:rFonts w:ascii="Cambria Math" w:eastAsia="DengXian" w:hAnsi="Cambria Math"/>
              </w:rPr>
            </m:ctrlPr>
          </m:dPr>
          <m:e>
            <m:f>
              <m:fPr>
                <m:ctrlPr>
                  <w:rPr>
                    <w:rFonts w:ascii="Cambria Math" w:eastAsia="DengXian" w:hAnsi="Cambria Math"/>
                  </w:rPr>
                </m:ctrlPr>
              </m:fPr>
              <m:num>
                <m:r>
                  <m:rPr>
                    <m:sty m:val="p"/>
                  </m:rPr>
                  <w:rPr>
                    <w:rFonts w:ascii="Cambria Math" w:eastAsia="DengXian" w:hAnsi="Cambria Math"/>
                  </w:rPr>
                  <m:t>∆</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eastAsia="DengXian" w:hAnsi="Cambria Math"/>
                      </w:rPr>
                      <m:t>Plan,mittel</m:t>
                    </m:r>
                  </m:sup>
                </m:sSup>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r>
              <m:rPr>
                <m:sty m:val="p"/>
              </m:rPr>
              <w:rPr>
                <w:rFonts w:ascii="Cambria Math" w:eastAsia="DengXian" w:hAnsi="Cambria Math"/>
              </w:rPr>
              <m:t>-1</m:t>
            </m:r>
          </m:e>
        </m:d>
        <m:r>
          <m:rPr>
            <m:sty m:val="p"/>
          </m:rPr>
          <w:rPr>
            <w:rFonts w:ascii="Cambria Math" w:hAnsi="Cambria Math"/>
            <w:szCs w:val="22"/>
          </w:rPr>
          <m:t>+</m:t>
        </m:r>
        <m:f>
          <m:fPr>
            <m:ctrlPr>
              <w:rPr>
                <w:rFonts w:ascii="Cambria Math" w:hAnsi="Cambria Math"/>
              </w:rPr>
            </m:ctrlPr>
          </m:fPr>
          <m:num>
            <m:r>
              <m:rPr>
                <m:sty m:val="p"/>
              </m:rPr>
              <w:rPr>
                <w:rFonts w:ascii="Cambria Math" w:hAnsi="Cambria Math"/>
              </w:rPr>
              <m:t>1</m:t>
            </m:r>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d>
              <m:dPr>
                <m:ctrlPr>
                  <w:rPr>
                    <w:rFonts w:ascii="Cambria Math" w:hAnsi="Cambria Math"/>
                  </w:rPr>
                </m:ctrlPr>
              </m:dPr>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e>
            </m:d>
          </m:e>
        </m:nary>
      </m:oMath>
      <w:r w:rsidR="000D6827" w:rsidRPr="00EF4C21">
        <w:rPr>
          <w:rFonts w:asciiTheme="minorHAnsi" w:hAnsiTheme="minorHAnsi" w:cstheme="minorHAnsi"/>
          <w:szCs w:val="22"/>
        </w:rPr>
        <w:tab/>
        <w:t>[</w:t>
      </w:r>
      <w:r w:rsidR="00B653C3" w:rsidRPr="00EF4C21">
        <w:rPr>
          <w:rFonts w:asciiTheme="minorHAnsi" w:hAnsiTheme="minorHAnsi" w:cstheme="minorHAnsi"/>
          <w:szCs w:val="22"/>
        </w:rPr>
        <w:t>4</w:t>
      </w:r>
      <w:r w:rsidR="000D6827" w:rsidRPr="00EF4C21">
        <w:rPr>
          <w:rFonts w:asciiTheme="minorHAnsi" w:hAnsiTheme="minorHAnsi" w:cstheme="minorHAnsi"/>
          <w:szCs w:val="22"/>
        </w:rPr>
        <w:t>]</w:t>
      </w:r>
    </w:p>
    <w:p w14:paraId="06861E32" w14:textId="6327825F" w:rsidR="00AD233E" w:rsidRDefault="000D6827" w:rsidP="00AD233E">
      <w:pPr>
        <w:pStyle w:val="Indent1-Anhang"/>
        <w:rPr>
          <w:szCs w:val="22"/>
        </w:rPr>
      </w:pPr>
      <w:r w:rsidRPr="00246CFB">
        <w:rPr>
          <w:szCs w:val="22"/>
        </w:rPr>
        <w:t xml:space="preserve">Dieser Term passt zum einen den Basis-Vertragspreis auf die </w:t>
      </w:r>
      <w:r w:rsidR="00DE5C38">
        <w:rPr>
          <w:szCs w:val="22"/>
        </w:rPr>
        <w:t>jährlich</w:t>
      </w:r>
      <w:r w:rsidRPr="00246CFB">
        <w:rPr>
          <w:szCs w:val="22"/>
        </w:rPr>
        <w:t xml:space="preserve"> geplante </w:t>
      </w:r>
      <w:r w:rsidR="00917F32" w:rsidRPr="00246CFB">
        <w:rPr>
          <w:szCs w:val="22"/>
        </w:rPr>
        <w:t>S</w:t>
      </w:r>
      <w:r w:rsidRPr="00246CFB">
        <w:rPr>
          <w:szCs w:val="22"/>
        </w:rPr>
        <w:t xml:space="preserve">pezifische Treibhausgasemissionsminderung des Vorhabens an, zum anderen werden die Differenzkostenänderungen, die sich durch die </w:t>
      </w:r>
      <w:r w:rsidR="00F91390">
        <w:rPr>
          <w:szCs w:val="22"/>
        </w:rPr>
        <w:t>geplante Anpassung de</w:t>
      </w:r>
      <w:r w:rsidR="00E2450A">
        <w:rPr>
          <w:szCs w:val="22"/>
        </w:rPr>
        <w:t>r</w:t>
      </w:r>
      <w:r w:rsidR="00F91390">
        <w:rPr>
          <w:szCs w:val="22"/>
        </w:rPr>
        <w:t xml:space="preserve"> Energieträger</w:t>
      </w:r>
      <w:r w:rsidR="00E2450A">
        <w:rPr>
          <w:szCs w:val="22"/>
        </w:rPr>
        <w:t>bedarfe</w:t>
      </w:r>
      <w:r w:rsidR="00F91390">
        <w:rPr>
          <w:szCs w:val="22"/>
        </w:rPr>
        <w:t xml:space="preserve"> ergeben, berücksichtigt</w:t>
      </w:r>
      <w:r w:rsidRPr="00246CFB">
        <w:rPr>
          <w:szCs w:val="22"/>
        </w:rPr>
        <w:t>.</w:t>
      </w:r>
    </w:p>
    <w:p w14:paraId="78DDD8A1" w14:textId="77777777" w:rsidR="00FF1276" w:rsidRDefault="00FF1276" w:rsidP="00AD233E">
      <w:pPr>
        <w:pStyle w:val="Indent1-Anhang"/>
        <w:rPr>
          <w:szCs w:val="22"/>
        </w:rPr>
      </w:pPr>
    </w:p>
    <w:p w14:paraId="3CAB1F78" w14:textId="77777777" w:rsidR="000C21B7" w:rsidRPr="00246CFB" w:rsidRDefault="000C21B7" w:rsidP="00AD233E">
      <w:pPr>
        <w:pStyle w:val="Indent1-Anhang"/>
        <w:rPr>
          <w:szCs w:val="22"/>
        </w:rPr>
      </w:pP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1466"/>
        <w:gridCol w:w="5578"/>
        <w:gridCol w:w="1743"/>
      </w:tblGrid>
      <w:tr w:rsidR="00EF4C21" w:rsidRPr="00246CFB" w14:paraId="3490564F" w14:textId="77777777" w:rsidTr="00EF4C21">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834" w:type="pct"/>
            <w:tcBorders>
              <w:bottom w:val="single" w:sz="8" w:space="0" w:color="auto"/>
            </w:tcBorders>
            <w:shd w:val="clear" w:color="auto" w:fill="auto"/>
            <w:hideMark/>
          </w:tcPr>
          <w:p w14:paraId="0FCF8FB5"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3174" w:type="pct"/>
            <w:tcBorders>
              <w:bottom w:val="single" w:sz="8" w:space="0" w:color="auto"/>
              <w:right w:val="single" w:sz="4" w:space="0" w:color="auto"/>
            </w:tcBorders>
            <w:shd w:val="clear" w:color="auto" w:fill="auto"/>
            <w:hideMark/>
          </w:tcPr>
          <w:p w14:paraId="28C8C628"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992" w:type="pct"/>
            <w:tcBorders>
              <w:left w:val="single" w:sz="4" w:space="0" w:color="auto"/>
              <w:bottom w:val="single" w:sz="8" w:space="0" w:color="auto"/>
            </w:tcBorders>
          </w:tcPr>
          <w:p w14:paraId="3966B73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EF4C21" w:rsidRPr="00246CFB" w14:paraId="4E1093DA" w14:textId="77777777" w:rsidTr="00EF4C21">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bottom w:val="single" w:sz="8" w:space="0" w:color="auto"/>
            </w:tcBorders>
            <w:shd w:val="clear" w:color="auto" w:fill="auto"/>
          </w:tcPr>
          <w:p w14:paraId="204BE28D" w14:textId="2991709B" w:rsidR="000D6827" w:rsidRPr="002C3F28" w:rsidRDefault="00BF4F8D">
            <w:pPr>
              <w:spacing w:before="0" w:after="0" w:line="276" w:lineRule="auto"/>
              <w:rPr>
                <w:rFonts w:ascii="Cambria Math" w:eastAsia="Calibri" w:hAnsi="Cambria Math" w:cs="Calibri"/>
                <w:sz w:val="22"/>
                <w:szCs w:val="22"/>
              </w:rPr>
            </w:pPr>
            <m:oMathPara>
              <m:oMathParaPr>
                <m:jc m:val="left"/>
              </m:oMathParaPr>
              <m:oMath>
                <m:sSubSup>
                  <m:sSubSupPr>
                    <m:ctrlPr>
                      <w:rPr>
                        <w:rFonts w:ascii="Cambria Math" w:hAnsi="Cambria Math" w:cs="Calibri"/>
                        <w:sz w:val="22"/>
                        <w:szCs w:val="22"/>
                      </w:rPr>
                    </m:ctrlPr>
                  </m:sSubSupPr>
                  <m:e>
                    <m:r>
                      <m:rPr>
                        <m:sty m:val="p"/>
                      </m:rPr>
                      <w:rPr>
                        <w:rFonts w:ascii="Cambria Math" w:hAnsi="Cambria Math" w:cs="Calibri"/>
                        <w:sz w:val="22"/>
                        <w:szCs w:val="22"/>
                      </w:rPr>
                      <m:t>d</m:t>
                    </m:r>
                  </m:e>
                  <m:sub>
                    <m:r>
                      <m:rPr>
                        <m:sty m:val="p"/>
                      </m:rPr>
                      <w:rPr>
                        <w:rFonts w:ascii="Cambria Math" w:hAnsi="Cambria Math" w:cs="Calibri"/>
                        <w:sz w:val="22"/>
                        <w:szCs w:val="22"/>
                      </w:rPr>
                      <m:t>i</m:t>
                    </m:r>
                  </m:sub>
                  <m:sup>
                    <m:r>
                      <m:rPr>
                        <m:sty m:val="p"/>
                      </m:rPr>
                      <w:rPr>
                        <w:rFonts w:ascii="Cambria Math" w:hAnsi="Calibri" w:cs="Calibri"/>
                        <w:sz w:val="22"/>
                        <w:szCs w:val="22"/>
                      </w:rPr>
                      <m:t>Plan,dyn,t</m:t>
                    </m:r>
                  </m:sup>
                </m:sSubSup>
              </m:oMath>
            </m:oMathPara>
          </w:p>
        </w:tc>
        <w:tc>
          <w:tcPr>
            <w:tcW w:w="3174" w:type="pct"/>
            <w:tcBorders>
              <w:top w:val="single" w:sz="8" w:space="0" w:color="auto"/>
              <w:bottom w:val="single" w:sz="8" w:space="0" w:color="auto"/>
              <w:right w:val="single" w:sz="4" w:space="0" w:color="auto"/>
            </w:tcBorders>
            <w:shd w:val="clear" w:color="auto" w:fill="auto"/>
          </w:tcPr>
          <w:p w14:paraId="1A3F0A80" w14:textId="3FA14A08" w:rsidR="000D6827" w:rsidRPr="00246CFB" w:rsidRDefault="000D6827" w:rsidP="00942352">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Spezifischer Bedarf des Vorhabens </w:t>
            </w:r>
            <w:r w:rsidR="00E71F85">
              <w:rPr>
                <w:rFonts w:eastAsia="Calibri" w:cstheme="minorHAnsi"/>
                <w:sz w:val="22"/>
                <w:szCs w:val="22"/>
              </w:rPr>
              <w:t>am dynamisierten</w:t>
            </w:r>
            <w:r w:rsidR="00FD4734">
              <w:rPr>
                <w:rFonts w:eastAsia="Calibri" w:cstheme="minorHAnsi"/>
                <w:sz w:val="22"/>
                <w:szCs w:val="22"/>
              </w:rPr>
              <w:t xml:space="preserve"> Energieträger</w:t>
            </w:r>
            <w:r w:rsidRPr="00246CFB">
              <w:rPr>
                <w:rFonts w:eastAsia="Calibri" w:cstheme="minorHAnsi"/>
                <w:sz w:val="22"/>
                <w:szCs w:val="22"/>
              </w:rPr>
              <w:t xml:space="preserve"> i in </w:t>
            </w:r>
            <w:r w:rsidR="00E52539">
              <w:rPr>
                <w:rFonts w:eastAsia="Calibri" w:cstheme="minorHAnsi"/>
                <w:sz w:val="22"/>
                <w:szCs w:val="22"/>
              </w:rPr>
              <w:t>Jahr t</w:t>
            </w:r>
            <w:r w:rsidRPr="00246CFB">
              <w:rPr>
                <w:rFonts w:eastAsia="Calibri" w:cstheme="minorHAnsi"/>
                <w:sz w:val="22"/>
                <w:szCs w:val="22"/>
              </w:rPr>
              <w:br/>
              <w:t>[MWh/ME Produkt]</w:t>
            </w:r>
          </w:p>
        </w:tc>
        <w:tc>
          <w:tcPr>
            <w:tcW w:w="992" w:type="pct"/>
            <w:tcBorders>
              <w:top w:val="single" w:sz="8" w:space="0" w:color="auto"/>
              <w:left w:val="single" w:sz="4" w:space="0" w:color="auto"/>
              <w:bottom w:val="single" w:sz="8" w:space="0" w:color="auto"/>
            </w:tcBorders>
          </w:tcPr>
          <w:p w14:paraId="4E5EA652" w14:textId="77777777" w:rsidR="00AD233E" w:rsidRDefault="002943E5" w:rsidP="00ED578F">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Für jedes Jahr </w:t>
            </w:r>
          </w:p>
          <w:p w14:paraId="7F828AB7" w14:textId="592F116F" w:rsidR="000D6827" w:rsidRPr="00246CFB" w:rsidRDefault="002943E5" w:rsidP="00414A33">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fes</w:t>
            </w:r>
            <w:r w:rsidR="00004AD7">
              <w:rPr>
                <w:rFonts w:eastAsia="Calibri" w:cstheme="minorHAnsi"/>
                <w:sz w:val="22"/>
                <w:szCs w:val="22"/>
              </w:rPr>
              <w:t>t</w:t>
            </w:r>
            <w:r>
              <w:rPr>
                <w:rFonts w:eastAsia="Calibri" w:cstheme="minorHAnsi"/>
                <w:sz w:val="22"/>
                <w:szCs w:val="22"/>
              </w:rPr>
              <w:t>gelegt</w:t>
            </w:r>
          </w:p>
        </w:tc>
      </w:tr>
      <w:tr w:rsidR="00EF4C21" w:rsidRPr="00246CFB" w14:paraId="7672C5FD" w14:textId="77777777" w:rsidTr="00EF4C21">
        <w:trPr>
          <w:cnfStyle w:val="000000010000" w:firstRow="0" w:lastRow="0" w:firstColumn="0" w:lastColumn="0" w:oddVBand="0" w:evenVBand="0" w:oddHBand="0" w:evenHBand="1"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bottom w:val="single" w:sz="8" w:space="0" w:color="auto"/>
            </w:tcBorders>
            <w:shd w:val="clear" w:color="auto" w:fill="auto"/>
          </w:tcPr>
          <w:p w14:paraId="158A4D4A" w14:textId="10B4BC25" w:rsidR="000D6827" w:rsidRPr="002C3F28" w:rsidRDefault="00BF4F8D">
            <w:pPr>
              <w:spacing w:after="0" w:line="276" w:lineRule="auto"/>
              <w:rPr>
                <w:rFonts w:ascii="Calibri" w:hAnsi="Calibr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Plan,dyn,mittel</m:t>
                    </m:r>
                  </m:sup>
                </m:sSubSup>
              </m:oMath>
            </m:oMathPara>
          </w:p>
        </w:tc>
        <w:tc>
          <w:tcPr>
            <w:tcW w:w="3174" w:type="pct"/>
            <w:tcBorders>
              <w:top w:val="single" w:sz="8" w:space="0" w:color="auto"/>
              <w:bottom w:val="single" w:sz="8" w:space="0" w:color="auto"/>
              <w:right w:val="single" w:sz="4" w:space="0" w:color="auto"/>
            </w:tcBorders>
            <w:shd w:val="clear" w:color="auto" w:fill="auto"/>
          </w:tcPr>
          <w:p w14:paraId="75C3DC28" w14:textId="7DC15059" w:rsidR="000D6827" w:rsidRPr="00246CFB" w:rsidRDefault="000D6827" w:rsidP="00942352">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Durchschnittlicher geplanter spezifischer Bedarf des Vorhabens</w:t>
            </w:r>
            <w:r w:rsidRPr="00246CFB" w:rsidDel="002D5FFF">
              <w:rPr>
                <w:rFonts w:eastAsia="Calibri" w:cstheme="minorHAnsi"/>
                <w:sz w:val="22"/>
                <w:szCs w:val="22"/>
              </w:rPr>
              <w:t xml:space="preserve"> </w:t>
            </w:r>
            <w:r w:rsidR="007C7A9A">
              <w:rPr>
                <w:rFonts w:eastAsia="Calibri" w:cstheme="minorHAnsi"/>
                <w:sz w:val="22"/>
                <w:szCs w:val="22"/>
              </w:rPr>
              <w:t>am dynamisierten</w:t>
            </w:r>
            <w:r w:rsidR="007C7A9A" w:rsidRPr="00246CFB">
              <w:rPr>
                <w:rFonts w:eastAsia="Calibri" w:cstheme="minorHAnsi"/>
                <w:sz w:val="22"/>
                <w:szCs w:val="22"/>
              </w:rPr>
              <w:t xml:space="preserve"> </w:t>
            </w:r>
            <w:r w:rsidRPr="00246CFB">
              <w:rPr>
                <w:rFonts w:eastAsia="Calibri" w:cstheme="minorHAnsi"/>
                <w:sz w:val="22"/>
                <w:szCs w:val="22"/>
              </w:rPr>
              <w:t>Energieträger i</w:t>
            </w:r>
            <w:r w:rsidRPr="00246CFB">
              <w:rPr>
                <w:rFonts w:eastAsia="Calibri" w:cstheme="minorHAnsi"/>
                <w:sz w:val="22"/>
                <w:szCs w:val="22"/>
              </w:rPr>
              <w:br/>
              <w:t>[MWh/ME Produkt]</w:t>
            </w:r>
          </w:p>
        </w:tc>
        <w:tc>
          <w:tcPr>
            <w:tcW w:w="992" w:type="pct"/>
            <w:tcBorders>
              <w:top w:val="single" w:sz="8" w:space="0" w:color="auto"/>
              <w:left w:val="single" w:sz="4" w:space="0" w:color="auto"/>
              <w:bottom w:val="single" w:sz="8" w:space="0" w:color="auto"/>
            </w:tcBorders>
          </w:tcPr>
          <w:p w14:paraId="75E1E749" w14:textId="77777777" w:rsidR="000D6827" w:rsidRPr="00246CFB" w:rsidRDefault="000D6827" w:rsidP="00414A33">
            <w:pPr>
              <w:spacing w:after="0" w:line="276" w:lineRule="auto"/>
              <w:ind w:left="284" w:hanging="28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EF4C21" w:rsidRPr="00246CFB" w14:paraId="257FE0D2" w14:textId="77777777" w:rsidTr="00EF4C21">
        <w:trPr>
          <w:cnfStyle w:val="000000100000" w:firstRow="0" w:lastRow="0" w:firstColumn="0" w:lastColumn="0" w:oddVBand="0" w:evenVBand="0" w:oddHBand="1"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834" w:type="pct"/>
            <w:tcBorders>
              <w:top w:val="single" w:sz="8" w:space="0" w:color="auto"/>
            </w:tcBorders>
            <w:shd w:val="clear" w:color="auto" w:fill="auto"/>
          </w:tcPr>
          <w:p w14:paraId="2C227F76" w14:textId="127E96F4" w:rsidR="000D6827" w:rsidRPr="002C3F28" w:rsidRDefault="00001470">
            <w:pPr>
              <w:spacing w:after="0" w:line="276" w:lineRule="auto"/>
              <w:rPr>
                <w:rFonts w:ascii="Calibri" w:hAnsi="Calibri"/>
                <w:sz w:val="22"/>
                <w:szCs w:val="22"/>
              </w:rPr>
            </w:pPr>
            <m:oMathPara>
              <m:oMathParaPr>
                <m:jc m:val="left"/>
              </m:oMathParaPr>
              <m:oMath>
                <m:r>
                  <m:rPr>
                    <m:sty m:val="p"/>
                  </m:rPr>
                  <w:rPr>
                    <w:rFonts w:ascii="Cambria Math" w:eastAsia="DengXian" w:hAnsi="Cambria Math"/>
                    <w:sz w:val="22"/>
                    <w:szCs w:val="22"/>
                  </w:rPr>
                  <m:t>Δ</m:t>
                </m:r>
                <m:sSup>
                  <m:sSupPr>
                    <m:ctrlPr>
                      <w:rPr>
                        <w:rFonts w:ascii="Cambria Math" w:eastAsia="DengXian" w:hAnsi="Cambria Math"/>
                        <w:sz w:val="22"/>
                        <w:szCs w:val="22"/>
                      </w:rPr>
                    </m:ctrlPr>
                  </m:sSupPr>
                  <m:e>
                    <m:r>
                      <m:rPr>
                        <m:sty m:val="p"/>
                      </m:rPr>
                      <w:rPr>
                        <w:rFonts w:ascii="Cambria Math" w:eastAsia="DengXian" w:hAnsi="Cambria Math"/>
                        <w:sz w:val="22"/>
                        <w:szCs w:val="22"/>
                      </w:rPr>
                      <m:t>e</m:t>
                    </m:r>
                  </m:e>
                  <m:sup>
                    <m:r>
                      <m:rPr>
                        <m:sty m:val="p"/>
                      </m:rPr>
                      <w:rPr>
                        <w:rFonts w:ascii="Cambria Math" w:eastAsia="DengXian" w:hAnsi="Cambria Math"/>
                        <w:sz w:val="22"/>
                        <w:szCs w:val="22"/>
                      </w:rPr>
                      <m:t>Plan,mittel</m:t>
                    </m:r>
                  </m:sup>
                </m:sSup>
              </m:oMath>
            </m:oMathPara>
          </w:p>
        </w:tc>
        <w:tc>
          <w:tcPr>
            <w:tcW w:w="3174" w:type="pct"/>
            <w:tcBorders>
              <w:top w:val="single" w:sz="8" w:space="0" w:color="auto"/>
              <w:right w:val="single" w:sz="4" w:space="0" w:color="auto"/>
            </w:tcBorders>
            <w:shd w:val="clear" w:color="auto" w:fill="auto"/>
          </w:tcPr>
          <w:p w14:paraId="428091C8" w14:textId="3B1FB6DE" w:rsidR="000D6827" w:rsidRPr="00246CFB" w:rsidRDefault="000D6827" w:rsidP="00942352">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Durchschnittlich geplante </w:t>
            </w:r>
            <w:r w:rsidR="00A46811" w:rsidRPr="00246CFB">
              <w:rPr>
                <w:rFonts w:eastAsia="Calibri" w:cstheme="minorHAnsi"/>
                <w:sz w:val="22"/>
                <w:szCs w:val="22"/>
              </w:rPr>
              <w:t>S</w:t>
            </w:r>
            <w:r w:rsidRPr="00246CFB">
              <w:rPr>
                <w:rFonts w:eastAsia="Calibri" w:cstheme="minorHAnsi"/>
                <w:sz w:val="22"/>
                <w:szCs w:val="22"/>
              </w:rPr>
              <w:t>pezifische Treibhausgasemissionsminderung des Vorhabens</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992" w:type="pct"/>
            <w:tcBorders>
              <w:top w:val="single" w:sz="8" w:space="0" w:color="auto"/>
              <w:left w:val="single" w:sz="4" w:space="0" w:color="auto"/>
            </w:tcBorders>
          </w:tcPr>
          <w:p w14:paraId="59657D2C" w14:textId="77777777" w:rsidR="000D6827" w:rsidRPr="00246CFB" w:rsidRDefault="000D6827" w:rsidP="00414A33">
            <w:pPr>
              <w:spacing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bl>
    <w:p w14:paraId="35E097FB" w14:textId="77777777" w:rsidR="000D6827" w:rsidRPr="00246CFB" w:rsidRDefault="000D6827" w:rsidP="000D6827">
      <w:pPr>
        <w:pStyle w:val="Indent1-Anhang"/>
        <w:ind w:left="0"/>
        <w:rPr>
          <w:szCs w:val="22"/>
        </w:rPr>
      </w:pPr>
    </w:p>
    <w:p w14:paraId="0135E336" w14:textId="67AA4CB3" w:rsidR="000D6827" w:rsidRPr="00246CFB" w:rsidRDefault="000D6827" w:rsidP="00EA5A25">
      <w:pPr>
        <w:pStyle w:val="Indent1Aufzhlung-Anhang"/>
        <w:numPr>
          <w:ilvl w:val="0"/>
          <w:numId w:val="36"/>
        </w:numPr>
        <w:rPr>
          <w:szCs w:val="22"/>
        </w:rPr>
      </w:pPr>
      <w:r w:rsidRPr="00246CFB">
        <w:rPr>
          <w:szCs w:val="22"/>
        </w:rPr>
        <w:t xml:space="preserve">Der </w:t>
      </w:r>
      <w:r w:rsidR="00BE6C29">
        <w:rPr>
          <w:szCs w:val="22"/>
          <w:lang w:eastAsia="en-US"/>
        </w:rPr>
        <w:t>durchschnittliche geplante spezifische</w:t>
      </w:r>
      <w:r w:rsidR="00AD233E">
        <w:rPr>
          <w:szCs w:val="22"/>
          <w:lang w:eastAsia="en-US"/>
        </w:rPr>
        <w:t xml:space="preserve"> </w:t>
      </w:r>
      <w:r w:rsidRPr="00246CFB">
        <w:rPr>
          <w:szCs w:val="22"/>
          <w:lang w:eastAsia="en-US"/>
        </w:rPr>
        <w:t>Bedarf</w:t>
      </w:r>
      <w:r w:rsidRPr="00246CFB">
        <w:rPr>
          <w:szCs w:val="22"/>
        </w:rPr>
        <w:t xml:space="preserve"> des Vorhabens </w:t>
      </w:r>
      <w:r w:rsidR="00104D55">
        <w:rPr>
          <w:szCs w:val="22"/>
        </w:rPr>
        <w:t>am dynamisierten</w:t>
      </w:r>
      <w:r w:rsidR="00104D55" w:rsidRPr="00246CFB">
        <w:rPr>
          <w:szCs w:val="22"/>
        </w:rPr>
        <w:t xml:space="preserve"> </w:t>
      </w:r>
      <w:r w:rsidRPr="00246CFB">
        <w:rPr>
          <w:szCs w:val="22"/>
        </w:rPr>
        <w:t xml:space="preserve">Energieträger i </w:t>
      </w:r>
      <w:r w:rsidR="003711D8">
        <w:t>(</w:t>
      </w:r>
      <m:oMath>
        <m:sSubSup>
          <m:sSubSupPr>
            <m:ctrlPr>
              <w:rPr>
                <w:rFonts w:ascii="Cambria Math" w:hAnsi="Cambria Math" w:cstheme="minorHAnsi"/>
                <w:szCs w:val="22"/>
                <w:lang w:eastAsia="en-US"/>
              </w:rPr>
            </m:ctrlPr>
          </m:sSubSupPr>
          <m:e>
            <m:r>
              <m:rPr>
                <m:sty m:val="p"/>
              </m:rPr>
              <w:rPr>
                <w:rFonts w:ascii="Cambria Math" w:hAnsi="Cambria Math" w:cstheme="minorHAnsi"/>
                <w:szCs w:val="22"/>
                <w:lang w:eastAsia="en-US"/>
              </w:rPr>
              <m:t>d</m:t>
            </m:r>
          </m:e>
          <m:sub>
            <m:r>
              <m:rPr>
                <m:sty m:val="p"/>
              </m:rPr>
              <w:rPr>
                <w:rFonts w:ascii="Cambria Math" w:hAnsi="Cambria Math" w:cstheme="minorHAnsi"/>
                <w:szCs w:val="22"/>
                <w:lang w:eastAsia="en-US"/>
              </w:rPr>
              <m:t>i</m:t>
            </m:r>
          </m:sub>
          <m:sup>
            <m:r>
              <m:rPr>
                <m:sty m:val="p"/>
              </m:rPr>
              <w:rPr>
                <w:rFonts w:ascii="Cambria Math" w:eastAsia="SimSun" w:hAnsi="Cambria Math" w:cstheme="minorHAnsi"/>
                <w:szCs w:val="22"/>
              </w:rPr>
              <m:t>Plan,dyn,mittel</m:t>
            </m:r>
          </m:sup>
        </m:sSubSup>
      </m:oMath>
      <w:r w:rsidR="003711D8">
        <w:rPr>
          <w:szCs w:val="22"/>
          <w:lang w:eastAsia="en-US"/>
        </w:rPr>
        <w:t>)</w:t>
      </w:r>
      <w:r w:rsidR="003711D8" w:rsidRPr="00BD2163">
        <w:rPr>
          <w:szCs w:val="22"/>
          <w:lang w:eastAsia="en-US"/>
        </w:rPr>
        <w:t xml:space="preserve"> </w:t>
      </w:r>
      <w:r w:rsidRPr="00246CFB">
        <w:rPr>
          <w:szCs w:val="22"/>
        </w:rPr>
        <w:t xml:space="preserve">wird für alle </w:t>
      </w:r>
      <w:r w:rsidR="0034038A">
        <w:rPr>
          <w:szCs w:val="22"/>
        </w:rPr>
        <w:t>Jahre</w:t>
      </w:r>
      <w:r w:rsidR="0034038A" w:rsidRPr="00246CFB">
        <w:rPr>
          <w:szCs w:val="22"/>
        </w:rPr>
        <w:t xml:space="preserve"> </w:t>
      </w:r>
      <w:r w:rsidRPr="00246CFB">
        <w:rPr>
          <w:szCs w:val="22"/>
        </w:rPr>
        <w:t xml:space="preserve">t der geplanten </w:t>
      </w:r>
      <w:r w:rsidR="00A770D4" w:rsidRPr="00246CFB">
        <w:rPr>
          <w:szCs w:val="22"/>
        </w:rPr>
        <w:t>Energieträger</w:t>
      </w:r>
      <w:r w:rsidR="00A770D4">
        <w:rPr>
          <w:szCs w:val="22"/>
        </w:rPr>
        <w:t>bedarfe</w:t>
      </w:r>
      <w:r w:rsidR="00A770D4" w:rsidRPr="00246CFB">
        <w:rPr>
          <w:szCs w:val="22"/>
        </w:rPr>
        <w:t xml:space="preserve"> </w:t>
      </w:r>
      <w:r w:rsidR="000A04F0">
        <w:rPr>
          <w:szCs w:val="22"/>
        </w:rPr>
        <w:t>wie</w:t>
      </w:r>
      <w:r w:rsidR="00502B14">
        <w:rPr>
          <w:szCs w:val="22"/>
        </w:rPr>
        <w:t xml:space="preserve"> folgt als gewichteter Mittelwert</w:t>
      </w:r>
      <w:r w:rsidRPr="00246CFB">
        <w:rPr>
          <w:szCs w:val="22"/>
        </w:rPr>
        <w:t xml:space="preserve"> ermittelt</w:t>
      </w:r>
      <w:r w:rsidR="003C07A7">
        <w:rPr>
          <w:szCs w:val="22"/>
        </w:rPr>
        <w:t>.</w:t>
      </w:r>
      <w:r w:rsidRPr="00246CFB">
        <w:rPr>
          <w:szCs w:val="22"/>
        </w:rPr>
        <w:t xml:space="preserve"> </w:t>
      </w:r>
    </w:p>
    <w:p w14:paraId="6BB3F66C" w14:textId="43EDDD2D" w:rsidR="00A71D9D" w:rsidRDefault="00BF4F8D"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Plan,dyn,mittel</m:t>
            </m:r>
          </m:sup>
        </m:sSubSup>
        <m:r>
          <m:rPr>
            <m:sty m:val="p"/>
          </m:rPr>
          <w:rPr>
            <w:rFonts w:ascii="Cambria Math" w:hAnsi="Cambria Math"/>
            <w:szCs w:val="22"/>
          </w:rPr>
          <m:t>=</m:t>
        </m:r>
        <m:f>
          <m:fPr>
            <m:ctrlPr>
              <w:rPr>
                <w:rFonts w:ascii="Cambria Math" w:hAnsi="Cambria Math"/>
                <w:szCs w:val="22"/>
              </w:rPr>
            </m:ctrlPr>
          </m:fPr>
          <m:num>
            <m:nary>
              <m:naryPr>
                <m:chr m:val="∑"/>
                <m:supHide m:val="1"/>
                <m:ctrlPr>
                  <w:rPr>
                    <w:rFonts w:ascii="Cambria Math" w:hAnsi="Cambria Math"/>
                    <w:szCs w:val="22"/>
                  </w:rPr>
                </m:ctrlPr>
              </m:naryPr>
              <m:sub>
                <m:r>
                  <m:rPr>
                    <m:sty m:val="p"/>
                  </m:rPr>
                  <w:rPr>
                    <w:rFonts w:ascii="Cambria Math" w:hAnsi="Cambria Math"/>
                    <w:szCs w:val="22"/>
                  </w:rPr>
                  <m:t>t</m:t>
                </m:r>
              </m:sub>
              <m:sup/>
              <m:e>
                <m:sSubSup>
                  <m:sSubSupPr>
                    <m:ctrlPr>
                      <w:rPr>
                        <w:rFonts w:ascii="Cambria Math" w:hAnsi="Cambria Math"/>
                        <w:szCs w:val="22"/>
                      </w:rPr>
                    </m:ctrlPr>
                  </m:sSubSupPr>
                  <m:e>
                    <m:r>
                      <m:rPr>
                        <m:sty m:val="p"/>
                      </m:rPr>
                      <w:rPr>
                        <w:rFonts w:ascii="Cambria Math" w:hAnsi="Cambria Math"/>
                        <w:szCs w:val="22"/>
                      </w:rPr>
                      <m:t>Q</m:t>
                    </m:r>
                  </m:e>
                  <m:sub/>
                  <m:sup>
                    <m:r>
                      <m:rPr>
                        <m:sty m:val="p"/>
                      </m:rPr>
                      <w:rPr>
                        <w:rFonts w:ascii="Cambria Math" w:hAnsi="Cambria Math"/>
                        <w:szCs w:val="22"/>
                      </w:rPr>
                      <m:t>Plan, t</m:t>
                    </m:r>
                  </m:sup>
                </m:sSubSup>
                <m:sSubSup>
                  <m:sSubSupPr>
                    <m:ctrlPr>
                      <w:rPr>
                        <w:rFonts w:ascii="Cambria Math" w:hAnsi="Cambria Math"/>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Plan,dyn,t</m:t>
                    </m:r>
                  </m:sup>
                </m:sSubSup>
              </m:e>
            </m:nary>
          </m:num>
          <m:den>
            <m:nary>
              <m:naryPr>
                <m:chr m:val="∑"/>
                <m:supHide m:val="1"/>
                <m:ctrlPr>
                  <w:rPr>
                    <w:rFonts w:ascii="Cambria Math" w:hAnsi="Cambria Math"/>
                    <w:szCs w:val="22"/>
                  </w:rPr>
                </m:ctrlPr>
              </m:naryPr>
              <m:sub>
                <m:r>
                  <m:rPr>
                    <m:sty m:val="p"/>
                  </m:rPr>
                  <w:rPr>
                    <w:rFonts w:ascii="Cambria Math" w:hAnsi="Cambria Math"/>
                    <w:szCs w:val="22"/>
                  </w:rPr>
                  <m:t>t</m:t>
                </m:r>
              </m:sub>
              <m:sup/>
              <m:e>
                <m:sSubSup>
                  <m:sSubSupPr>
                    <m:ctrlPr>
                      <w:rPr>
                        <w:rFonts w:ascii="Cambria Math" w:hAnsi="Cambria Math"/>
                        <w:szCs w:val="22"/>
                      </w:rPr>
                    </m:ctrlPr>
                  </m:sSubSupPr>
                  <m:e>
                    <m:r>
                      <m:rPr>
                        <m:sty m:val="p"/>
                      </m:rPr>
                      <w:rPr>
                        <w:rFonts w:ascii="Cambria Math" w:hAnsi="Cambria Math"/>
                        <w:szCs w:val="22"/>
                      </w:rPr>
                      <m:t>Q</m:t>
                    </m:r>
                  </m:e>
                  <m:sub/>
                  <m:sup>
                    <m:r>
                      <m:rPr>
                        <m:sty m:val="p"/>
                      </m:rPr>
                      <w:rPr>
                        <w:rFonts w:ascii="Cambria Math" w:hAnsi="Cambria Math"/>
                        <w:szCs w:val="22"/>
                      </w:rPr>
                      <m:t>Plan, t</m:t>
                    </m:r>
                  </m:sup>
                </m:sSubSup>
              </m:e>
            </m:nary>
          </m:den>
        </m:f>
      </m:oMath>
      <w:r w:rsidR="000D6827" w:rsidRPr="00246CFB">
        <w:rPr>
          <w:rFonts w:cstheme="minorBidi"/>
          <w:szCs w:val="22"/>
        </w:rPr>
        <w:tab/>
      </w:r>
      <w:r w:rsidR="000D6827"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331948" w:rsidRPr="00EF4C21">
        <w:rPr>
          <w:rFonts w:asciiTheme="minorHAnsi" w:hAnsiTheme="minorHAnsi" w:cstheme="minorHAnsi"/>
          <w:szCs w:val="22"/>
        </w:rPr>
        <w:tab/>
      </w:r>
      <w:r w:rsidR="000D6827" w:rsidRPr="00EF4C21">
        <w:rPr>
          <w:rFonts w:asciiTheme="minorHAnsi" w:hAnsiTheme="minorHAnsi" w:cstheme="minorHAnsi"/>
          <w:szCs w:val="22"/>
        </w:rPr>
        <w:tab/>
        <w:t>[</w:t>
      </w:r>
      <w:r w:rsidR="003C07A7" w:rsidRPr="00EF4C21">
        <w:rPr>
          <w:rFonts w:asciiTheme="minorHAnsi" w:hAnsiTheme="minorHAnsi" w:cstheme="minorHAnsi"/>
          <w:szCs w:val="22"/>
        </w:rPr>
        <w:t>5</w:t>
      </w:r>
      <w:r w:rsidR="000D6827" w:rsidRPr="00EF4C21">
        <w:rPr>
          <w:rFonts w:asciiTheme="minorHAnsi" w:hAnsiTheme="minorHAnsi" w:cstheme="minorHAnsi"/>
          <w:szCs w:val="22"/>
        </w:rPr>
        <w:t>]</w:t>
      </w:r>
    </w:p>
    <w:p w14:paraId="0D6FB956" w14:textId="031C352A" w:rsidR="00B04B51" w:rsidRPr="00246CFB" w:rsidRDefault="00044E2D" w:rsidP="00B379AA">
      <w:pPr>
        <w:pStyle w:val="Indent1-Anhang"/>
      </w:pPr>
      <w:r>
        <w:t>Durch eine Anpassung der geplanten Energieträgerbedarfe und der geplanten Treibhausgasemissionsminderung nach Nummer</w:t>
      </w:r>
      <w:r w:rsidR="00AD233E">
        <w:t> </w:t>
      </w:r>
      <w:r w:rsidR="00AD233E">
        <w:fldChar w:fldCharType="begin"/>
      </w:r>
      <w:r w:rsidR="00AD233E">
        <w:instrText xml:space="preserve"> REF _Ref150965801 \w \h </w:instrText>
      </w:r>
      <w:r w:rsidR="00AD233E">
        <w:fldChar w:fldCharType="separate"/>
      </w:r>
      <w:r w:rsidR="00F77CEA">
        <w:t>4.9.3</w:t>
      </w:r>
      <w:r w:rsidR="00AD233E">
        <w:fldChar w:fldCharType="end"/>
      </w:r>
      <w:r w:rsidR="00C21294">
        <w:t xml:space="preserve"> ändert sich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oMath>
      <w:r w:rsidR="00C21294">
        <w:t xml:space="preserve"> nicht.</w:t>
      </w:r>
    </w:p>
    <w:tbl>
      <w:tblPr>
        <w:tblStyle w:val="Oeko2"/>
        <w:tblpPr w:leftFromText="180" w:rightFromText="180" w:vertAnchor="text" w:tblpY="1"/>
        <w:tblOverlap w:val="never"/>
        <w:tblW w:w="5000" w:type="pct"/>
        <w:tblInd w:w="0" w:type="dxa"/>
        <w:tblBorders>
          <w:insideV w:val="none" w:sz="0" w:space="0" w:color="auto"/>
        </w:tblBorders>
        <w:tblLook w:val="04A0" w:firstRow="1" w:lastRow="0" w:firstColumn="1" w:lastColumn="0" w:noHBand="0" w:noVBand="1"/>
      </w:tblPr>
      <w:tblGrid>
        <w:gridCol w:w="1419"/>
        <w:gridCol w:w="5669"/>
        <w:gridCol w:w="1699"/>
      </w:tblGrid>
      <w:tr w:rsidR="00A71D9D" w:rsidRPr="008C7314" w14:paraId="36D09CB7" w14:textId="77777777" w:rsidTr="00CB1AAB">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807" w:type="pct"/>
            <w:tcBorders>
              <w:bottom w:val="single" w:sz="8" w:space="0" w:color="auto"/>
            </w:tcBorders>
            <w:shd w:val="clear" w:color="auto" w:fill="auto"/>
            <w:hideMark/>
          </w:tcPr>
          <w:p w14:paraId="72017169" w14:textId="77777777" w:rsidR="00A71D9D" w:rsidRPr="00B379AA" w:rsidRDefault="00A71D9D">
            <w:pPr>
              <w:spacing w:after="0" w:line="276" w:lineRule="auto"/>
              <w:rPr>
                <w:rFonts w:eastAsia="Calibri" w:cstheme="minorHAnsi"/>
                <w:sz w:val="22"/>
                <w:szCs w:val="22"/>
              </w:rPr>
            </w:pPr>
            <w:r w:rsidRPr="00B379AA">
              <w:rPr>
                <w:rFonts w:eastAsia="Calibri" w:cstheme="minorHAnsi"/>
                <w:sz w:val="22"/>
                <w:szCs w:val="22"/>
              </w:rPr>
              <w:t>Element</w:t>
            </w:r>
          </w:p>
        </w:tc>
        <w:tc>
          <w:tcPr>
            <w:tcW w:w="3226" w:type="pct"/>
            <w:tcBorders>
              <w:bottom w:val="single" w:sz="8" w:space="0" w:color="auto"/>
              <w:right w:val="single" w:sz="4" w:space="0" w:color="auto"/>
            </w:tcBorders>
            <w:shd w:val="clear" w:color="auto" w:fill="auto"/>
            <w:hideMark/>
          </w:tcPr>
          <w:p w14:paraId="3C68C3CD" w14:textId="77777777" w:rsidR="00A71D9D" w:rsidRPr="00B379AA" w:rsidRDefault="00A71D9D">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Beschreibung</w:t>
            </w:r>
          </w:p>
        </w:tc>
        <w:tc>
          <w:tcPr>
            <w:tcW w:w="967" w:type="pct"/>
            <w:tcBorders>
              <w:left w:val="single" w:sz="4" w:space="0" w:color="auto"/>
              <w:bottom w:val="single" w:sz="8" w:space="0" w:color="auto"/>
            </w:tcBorders>
          </w:tcPr>
          <w:p w14:paraId="1A2C76A7" w14:textId="77777777" w:rsidR="00A71D9D" w:rsidRPr="00B379AA" w:rsidRDefault="00A71D9D">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Zeitliche Variabilität</w:t>
            </w:r>
          </w:p>
        </w:tc>
      </w:tr>
      <w:tr w:rsidR="00A71D9D" w:rsidRPr="008C7314" w14:paraId="3744C055" w14:textId="77777777" w:rsidTr="00CB1AAB">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807" w:type="pct"/>
            <w:tcBorders>
              <w:top w:val="single" w:sz="8" w:space="0" w:color="auto"/>
              <w:right w:val="single" w:sz="4" w:space="0" w:color="auto"/>
            </w:tcBorders>
            <w:shd w:val="clear" w:color="auto" w:fill="auto"/>
          </w:tcPr>
          <w:p w14:paraId="7C18ED39" w14:textId="77777777" w:rsidR="00A71D9D" w:rsidRPr="00B379AA" w:rsidRDefault="00BF4F8D">
            <w:pPr>
              <w:spacing w:after="0" w:line="276" w:lineRule="auto"/>
              <w:rPr>
                <w:rFonts w:cstheme="minorHAnsi"/>
                <w:sz w:val="22"/>
                <w:szCs w:val="22"/>
              </w:rPr>
            </w:pPr>
            <m:oMathPara>
              <m:oMathParaPr>
                <m:jc m:val="left"/>
              </m:oMathParaPr>
              <m:oMath>
                <m:sSubSup>
                  <m:sSubSupPr>
                    <m:ctrlPr>
                      <w:rPr>
                        <w:rFonts w:ascii="Cambria Math" w:eastAsia="SimSun" w:hAnsi="Cambria Math" w:cstheme="minorHAnsi"/>
                        <w:sz w:val="22"/>
                        <w:szCs w:val="22"/>
                      </w:rPr>
                    </m:ctrlPr>
                  </m:sSubSupPr>
                  <m:e>
                    <m:r>
                      <m:rPr>
                        <m:sty m:val="p"/>
                      </m:rPr>
                      <w:rPr>
                        <w:rFonts w:ascii="Cambria Math" w:eastAsia="SimSun" w:hAnsi="Cambria Math" w:cstheme="minorHAnsi"/>
                        <w:sz w:val="22"/>
                        <w:szCs w:val="22"/>
                      </w:rPr>
                      <m:t>Q</m:t>
                    </m:r>
                  </m:e>
                  <m:sub/>
                  <m:sup>
                    <m:r>
                      <m:rPr>
                        <m:sty m:val="p"/>
                      </m:rPr>
                      <w:rPr>
                        <w:rFonts w:ascii="Cambria Math" w:eastAsia="SimSun" w:hAnsi="Cambria Math" w:cstheme="minorHAnsi"/>
                        <w:sz w:val="22"/>
                        <w:szCs w:val="22"/>
                      </w:rPr>
                      <m:t>Plan, t</m:t>
                    </m:r>
                  </m:sup>
                </m:sSubSup>
              </m:oMath>
            </m:oMathPara>
          </w:p>
        </w:tc>
        <w:tc>
          <w:tcPr>
            <w:tcW w:w="3226" w:type="pct"/>
            <w:tcBorders>
              <w:top w:val="single" w:sz="8" w:space="0" w:color="auto"/>
              <w:left w:val="single" w:sz="4" w:space="0" w:color="auto"/>
              <w:right w:val="single" w:sz="4" w:space="0" w:color="auto"/>
            </w:tcBorders>
            <w:shd w:val="clear" w:color="auto" w:fill="auto"/>
          </w:tcPr>
          <w:p w14:paraId="63518E41" w14:textId="60F46FDC" w:rsidR="00A71D9D" w:rsidRPr="00B379AA" w:rsidRDefault="00A71D9D" w:rsidP="00414A33">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 xml:space="preserve">Geplante Produktionsmenge des Vorhabens in Jahr t </w:t>
            </w:r>
          </w:p>
          <w:p w14:paraId="4ACB38D7" w14:textId="77777777" w:rsidR="00A71D9D" w:rsidRPr="00266A9C" w:rsidRDefault="00A71D9D">
            <w:pPr>
              <w:spacing w:after="0" w:line="276"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B379AA">
              <w:rPr>
                <w:rFonts w:eastAsia="Calibri" w:cstheme="minorHAnsi"/>
                <w:sz w:val="22"/>
                <w:szCs w:val="22"/>
              </w:rPr>
              <w:t>[ME Produkt]</w:t>
            </w:r>
          </w:p>
        </w:tc>
        <w:tc>
          <w:tcPr>
            <w:tcW w:w="967" w:type="pct"/>
            <w:tcBorders>
              <w:top w:val="single" w:sz="8" w:space="0" w:color="auto"/>
              <w:left w:val="single" w:sz="4" w:space="0" w:color="auto"/>
            </w:tcBorders>
          </w:tcPr>
          <w:p w14:paraId="71507927" w14:textId="77777777" w:rsidR="00A71D9D" w:rsidRPr="00B379AA" w:rsidRDefault="00A71D9D" w:rsidP="00414A33">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79AA">
              <w:rPr>
                <w:rFonts w:eastAsia="Calibri" w:cstheme="minorHAnsi"/>
                <w:sz w:val="22"/>
                <w:szCs w:val="22"/>
              </w:rPr>
              <w:t>Zeitlich konstant</w:t>
            </w:r>
          </w:p>
        </w:tc>
      </w:tr>
    </w:tbl>
    <w:p w14:paraId="0B5A4791" w14:textId="4F07722D" w:rsidR="000D6827" w:rsidRPr="00246CFB" w:rsidRDefault="000D6827" w:rsidP="000D6827">
      <w:pPr>
        <w:pStyle w:val="IndentFormel-Anhang"/>
        <w:rPr>
          <w:szCs w:val="22"/>
        </w:rPr>
      </w:pPr>
    </w:p>
    <w:p w14:paraId="102FB6F0" w14:textId="55E642E3" w:rsidR="003538CC" w:rsidRDefault="003538CC" w:rsidP="00EA5A25">
      <w:pPr>
        <w:pStyle w:val="Indent1Aufzhlung-Anhang"/>
        <w:numPr>
          <w:ilvl w:val="0"/>
          <w:numId w:val="36"/>
        </w:numPr>
        <w:spacing w:before="240"/>
      </w:pPr>
      <w:r>
        <w:t>Die</w:t>
      </w:r>
      <w:r>
        <w:rPr>
          <w:lang w:eastAsia="en-US"/>
        </w:rPr>
        <w:t xml:space="preserve"> </w:t>
      </w:r>
      <w:r w:rsidRPr="006D7AF5">
        <w:rPr>
          <w:szCs w:val="22"/>
          <w:lang w:eastAsia="en-US"/>
        </w:rPr>
        <w:t>durchschnittliche geplante Treibhausgasemissionsminderung</w:t>
      </w:r>
      <w:r w:rsidRPr="00D00C99">
        <w:t xml:space="preserve"> des Vorhabens</w:t>
      </w:r>
      <w:r>
        <w:t xml:space="preserve"> (</w:t>
      </w:r>
      <m:oMath>
        <m:r>
          <m:rPr>
            <m:sty m:val="p"/>
          </m:rPr>
          <w:rPr>
            <w:rFonts w:ascii="Cambria Math" w:hAnsi="Cambria Math"/>
          </w:rPr>
          <m:t>∆</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t xml:space="preserve">) wird </w:t>
      </w:r>
      <w:r w:rsidRPr="006F1386">
        <w:t xml:space="preserve">für alle </w:t>
      </w:r>
      <w:r w:rsidR="0034038A">
        <w:t>Jahre</w:t>
      </w:r>
      <w:r w:rsidR="0034038A" w:rsidRPr="006F1386">
        <w:t xml:space="preserve"> </w:t>
      </w:r>
      <w:r w:rsidRPr="006F1386">
        <w:t xml:space="preserve">t </w:t>
      </w:r>
      <w:r>
        <w:t>der</w:t>
      </w:r>
      <w:r w:rsidRPr="006F1386">
        <w:t xml:space="preserve"> geplanten </w:t>
      </w:r>
      <w:r w:rsidRPr="006D7AF5">
        <w:rPr>
          <w:szCs w:val="22"/>
          <w:lang w:eastAsia="en-US"/>
        </w:rPr>
        <w:t>Treibhausgasemissionsminderung</w:t>
      </w:r>
      <w:r w:rsidRPr="00D00C99">
        <w:t xml:space="preserve"> wie folgt </w:t>
      </w:r>
      <w:r>
        <w:t xml:space="preserve">als gewichteter Mittelwert </w:t>
      </w:r>
      <w:r w:rsidRPr="00D00C99">
        <w:t>ermittelt:</w:t>
      </w:r>
    </w:p>
    <w:p w14:paraId="1189D28F" w14:textId="256C1329" w:rsidR="003538CC" w:rsidRDefault="00001470" w:rsidP="003538CC">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r>
          <m:rPr>
            <m:sty m:val="p"/>
          </m:rPr>
          <w:rPr>
            <w:rFonts w:ascii="Cambria Math" w:hAnsi="Cambria Math"/>
          </w:rPr>
          <m:t xml:space="preserve">= </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 t</m:t>
                    </m:r>
                  </m:sup>
                </m:sSubSup>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 t</m:t>
                    </m:r>
                  </m:sup>
                </m:sSubSup>
              </m:e>
            </m:nary>
          </m:den>
        </m:f>
      </m:oMath>
      <w:r w:rsidR="003538CC">
        <w:t xml:space="preserve"> </w:t>
      </w:r>
      <w:r w:rsidR="003538CC">
        <w:tab/>
      </w:r>
      <w:r w:rsidR="003538CC"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31948" w:rsidRPr="00EF4C21">
        <w:rPr>
          <w:rFonts w:asciiTheme="minorHAnsi" w:hAnsiTheme="minorHAnsi" w:cstheme="minorHAnsi"/>
        </w:rPr>
        <w:tab/>
      </w:r>
      <w:r w:rsidR="003538CC" w:rsidRPr="00EF4C21">
        <w:rPr>
          <w:rFonts w:asciiTheme="minorHAnsi" w:hAnsiTheme="minorHAnsi" w:cstheme="minorHAnsi"/>
        </w:rPr>
        <w:tab/>
      </w:r>
      <w:r w:rsidR="003538CC" w:rsidRPr="00EF4C21">
        <w:rPr>
          <w:rFonts w:asciiTheme="minorHAnsi" w:hAnsiTheme="minorHAnsi" w:cstheme="minorHAnsi"/>
        </w:rPr>
        <w:tab/>
        <w:t>[6]</w:t>
      </w:r>
    </w:p>
    <w:p w14:paraId="31359DBD" w14:textId="109FB145" w:rsidR="000616AE" w:rsidRDefault="000616AE" w:rsidP="00B63462">
      <w:pPr>
        <w:pStyle w:val="Indent1-Anhang"/>
      </w:pPr>
      <w:r>
        <w:t xml:space="preserve">Durch eine </w:t>
      </w:r>
      <w:r w:rsidR="00BF49B2">
        <w:t xml:space="preserve">Anpassung der geplanten Energieträgerbedarfe und der geplanten Treibhausgasemissionsminderung nach </w:t>
      </w:r>
      <w:r w:rsidR="00AD233E">
        <w:t>Nummer </w:t>
      </w:r>
      <w:r w:rsidR="00AD233E">
        <w:fldChar w:fldCharType="begin"/>
      </w:r>
      <w:r w:rsidR="00AD233E">
        <w:instrText xml:space="preserve"> REF _Ref150965801 \w \h </w:instrText>
      </w:r>
      <w:r w:rsidR="00AD233E">
        <w:fldChar w:fldCharType="separate"/>
      </w:r>
      <w:r w:rsidR="00F77CEA">
        <w:t>4.9.3</w:t>
      </w:r>
      <w:r w:rsidR="00AD233E">
        <w:fldChar w:fldCharType="end"/>
      </w:r>
      <w:r w:rsidR="00C92CD8">
        <w:t xml:space="preserve"> </w:t>
      </w:r>
      <w:r w:rsidR="00BF49B2">
        <w:t xml:space="preserve">ändert sich </w:t>
      </w: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rsidR="008D4799">
        <w:t xml:space="preserve"> </w:t>
      </w:r>
      <w:r w:rsidR="00BF49B2">
        <w:t>nicht.</w:t>
      </w:r>
    </w:p>
    <w:p w14:paraId="6F5F625B" w14:textId="64E182E5" w:rsidR="003538CC" w:rsidRPr="006F1386" w:rsidRDefault="003538CC" w:rsidP="00EA5A25">
      <w:pPr>
        <w:pStyle w:val="Indent1Aufzhlung-Anhang"/>
        <w:numPr>
          <w:ilvl w:val="0"/>
          <w:numId w:val="36"/>
        </w:numPr>
      </w:pPr>
      <w:r w:rsidRPr="006F1386">
        <w:t>Die Dynamisierungskomponente berechnet sich gemäß der folgenden Formel, wobei auch die Dynamisierung de</w:t>
      </w:r>
      <w:r w:rsidR="00DD3CE2">
        <w:t>s</w:t>
      </w:r>
      <w:r w:rsidRPr="006F1386">
        <w:t xml:space="preserve"> Referenz</w:t>
      </w:r>
      <w:r w:rsidR="00DD3CE2">
        <w:t>systems</w:t>
      </w:r>
      <w:r w:rsidRPr="006F1386">
        <w:t xml:space="preserve"> berücksichtigt wird:</w:t>
      </w:r>
    </w:p>
    <w:p w14:paraId="394D35EB" w14:textId="701FB73D" w:rsidR="003538CC" w:rsidRPr="006F1386" w:rsidRDefault="00001470" w:rsidP="003538CC">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iCs/>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3538CC" w:rsidRPr="00EF4C21">
        <w:rPr>
          <w:rFonts w:asciiTheme="minorHAnsi" w:hAnsiTheme="minorHAnsi" w:cstheme="minorHAnsi"/>
        </w:rPr>
        <w:tab/>
        <w:t>[7]</w:t>
      </w:r>
    </w:p>
    <w:p w14:paraId="4F15EB08" w14:textId="705FAF99" w:rsidR="000C1841" w:rsidRPr="006F1386" w:rsidRDefault="003538CC" w:rsidP="003538CC">
      <w:pPr>
        <w:pStyle w:val="Indent1-Anhang"/>
        <w:rPr>
          <w:lang w:eastAsia="en-US"/>
        </w:rPr>
      </w:pPr>
      <w:r w:rsidRPr="006F1386">
        <w:rPr>
          <w:lang w:eastAsia="en-US"/>
        </w:rPr>
        <w:t xml:space="preserve">Die so definierte Dynamisierungskomponente stellt eine positive </w:t>
      </w:r>
      <w:r w:rsidR="00C41B09">
        <w:rPr>
          <w:lang w:eastAsia="en-US"/>
        </w:rPr>
        <w:t>Anpassung des Basis-Vertragspreises</w:t>
      </w:r>
      <w:r w:rsidRPr="006F1386">
        <w:rPr>
          <w:lang w:eastAsia="en-US"/>
        </w:rPr>
        <w:t xml:space="preserve"> dar, wenn die Energieträgerpreisanpassung für die dynamisierten Energieträger des Vorhabens größer ist als diejenige für die dynamisierten Energieträger des jeweiligen Referenzsystems. Im gegenteiligen Fall wird die Dynamisierungskomponente negativ. Das Risiko, das sich aus Änderungen der dynamisierten Energieträgerpreise gegenüber den </w:t>
      </w:r>
      <w:r w:rsidR="00C11DFA">
        <w:rPr>
          <w:lang w:eastAsia="en-US"/>
        </w:rPr>
        <w:t>festgelegten</w:t>
      </w:r>
      <w:r w:rsidRPr="006F1386">
        <w:rPr>
          <w:lang w:eastAsia="en-US"/>
        </w:rPr>
        <w:t xml:space="preserve"> Basispreisen ergibt, wird so, im Rahmen der weiteren Anforderungen und Restriktionen dieser Förderrichtlinie, berücksichtigt. </w:t>
      </w:r>
    </w:p>
    <w:tbl>
      <w:tblPr>
        <w:tblStyle w:val="Oeko2"/>
        <w:tblW w:w="4988" w:type="pct"/>
        <w:tblInd w:w="0" w:type="dxa"/>
        <w:tblBorders>
          <w:insideV w:val="none" w:sz="0" w:space="0" w:color="auto"/>
        </w:tblBorders>
        <w:tblLook w:val="04A0" w:firstRow="1" w:lastRow="0" w:firstColumn="1" w:lastColumn="0" w:noHBand="0" w:noVBand="1"/>
      </w:tblPr>
      <w:tblGrid>
        <w:gridCol w:w="1057"/>
        <w:gridCol w:w="5346"/>
        <w:gridCol w:w="2363"/>
      </w:tblGrid>
      <w:tr w:rsidR="000C1841" w:rsidRPr="00F9381A" w14:paraId="6CE0C3D2" w14:textId="77777777">
        <w:trPr>
          <w:cnfStyle w:val="100000000000" w:firstRow="1" w:lastRow="0" w:firstColumn="0" w:lastColumn="0" w:oddVBand="0" w:evenVBand="0" w:oddHBand="0" w:evenHBand="0" w:firstRowFirstColumn="0" w:firstRowLastColumn="0" w:lastRowFirstColumn="0" w:lastRowLastColumn="0"/>
          <w:cantSplit/>
          <w:trHeight w:val="302"/>
          <w:tblHeader/>
        </w:trPr>
        <w:tc>
          <w:tcPr>
            <w:cnfStyle w:val="001000000000" w:firstRow="0" w:lastRow="0" w:firstColumn="1" w:lastColumn="0" w:oddVBand="0" w:evenVBand="0" w:oddHBand="0" w:evenHBand="0" w:firstRowFirstColumn="0" w:firstRowLastColumn="0" w:lastRowFirstColumn="0" w:lastRowLastColumn="0"/>
            <w:tcW w:w="564" w:type="pct"/>
            <w:tcBorders>
              <w:bottom w:val="single" w:sz="8" w:space="0" w:color="auto"/>
            </w:tcBorders>
            <w:shd w:val="clear" w:color="auto" w:fill="auto"/>
            <w:hideMark/>
          </w:tcPr>
          <w:p w14:paraId="16E673B1" w14:textId="77777777" w:rsidR="000C1841" w:rsidRPr="00B63462" w:rsidRDefault="000C1841">
            <w:pPr>
              <w:spacing w:before="0" w:after="0" w:line="276" w:lineRule="auto"/>
              <w:rPr>
                <w:rFonts w:eastAsia="Calibri" w:cstheme="minorHAnsi"/>
                <w:sz w:val="22"/>
                <w:szCs w:val="22"/>
              </w:rPr>
            </w:pPr>
            <w:r w:rsidRPr="00B63462">
              <w:rPr>
                <w:rFonts w:eastAsia="Calibri" w:cstheme="minorHAnsi"/>
                <w:sz w:val="22"/>
                <w:szCs w:val="22"/>
              </w:rPr>
              <w:t>Element</w:t>
            </w:r>
          </w:p>
        </w:tc>
        <w:tc>
          <w:tcPr>
            <w:tcW w:w="3069" w:type="pct"/>
            <w:tcBorders>
              <w:bottom w:val="single" w:sz="8" w:space="0" w:color="auto"/>
              <w:right w:val="single" w:sz="4" w:space="0" w:color="auto"/>
            </w:tcBorders>
            <w:shd w:val="clear" w:color="auto" w:fill="auto"/>
            <w:hideMark/>
          </w:tcPr>
          <w:p w14:paraId="21F1025A" w14:textId="77777777" w:rsidR="000C1841" w:rsidRPr="00B63462" w:rsidRDefault="000C1841">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63462">
              <w:rPr>
                <w:rFonts w:eastAsia="Calibri" w:cstheme="minorHAnsi"/>
                <w:sz w:val="22"/>
                <w:szCs w:val="22"/>
              </w:rPr>
              <w:t>Beschreibung</w:t>
            </w:r>
          </w:p>
        </w:tc>
        <w:tc>
          <w:tcPr>
            <w:tcW w:w="1367" w:type="pct"/>
            <w:tcBorders>
              <w:left w:val="single" w:sz="4" w:space="0" w:color="auto"/>
              <w:bottom w:val="single" w:sz="8" w:space="0" w:color="auto"/>
            </w:tcBorders>
          </w:tcPr>
          <w:p w14:paraId="35F40140" w14:textId="77777777" w:rsidR="000C1841" w:rsidRPr="00B63462" w:rsidRDefault="000C1841">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B63462">
              <w:rPr>
                <w:rFonts w:eastAsia="Calibri" w:cstheme="minorHAnsi"/>
                <w:sz w:val="22"/>
                <w:szCs w:val="22"/>
              </w:rPr>
              <w:t>Zeitliche Variabilität</w:t>
            </w:r>
          </w:p>
        </w:tc>
      </w:tr>
      <w:tr w:rsidR="001A5214" w:rsidRPr="004914ED" w14:paraId="6C0B8643" w14:textId="77777777">
        <w:trPr>
          <w:cnfStyle w:val="000000100000" w:firstRow="0" w:lastRow="0" w:firstColumn="0" w:lastColumn="0" w:oddVBand="0" w:evenVBand="0" w:oddHBand="1" w:evenHBand="0" w:firstRowFirstColumn="0" w:firstRowLastColumn="0" w:lastRowFirstColumn="0" w:lastRowLastColumn="0"/>
          <w:cantSplit/>
          <w:trHeight w:val="521"/>
        </w:trPr>
        <w:tc>
          <w:tcPr>
            <w:cnfStyle w:val="001000000000" w:firstRow="0" w:lastRow="0" w:firstColumn="1" w:lastColumn="0" w:oddVBand="0" w:evenVBand="0" w:oddHBand="0" w:evenHBand="0" w:firstRowFirstColumn="0" w:firstRowLastColumn="0" w:lastRowFirstColumn="0" w:lastRowLastColumn="0"/>
            <w:tcW w:w="564" w:type="pct"/>
            <w:shd w:val="clear" w:color="auto" w:fill="auto"/>
          </w:tcPr>
          <w:p w14:paraId="0CEF15E8" w14:textId="0BC59939" w:rsidR="001A5214" w:rsidRPr="00B33F9E" w:rsidRDefault="00BF4F8D">
            <w:pPr>
              <w:spacing w:before="0" w:after="0" w:line="276" w:lineRule="auto"/>
              <w:rPr>
                <w:rFonts w:cstheme="minorHAnsi"/>
                <w:sz w:val="22"/>
                <w:szCs w:val="22"/>
              </w:rPr>
            </w:pPr>
            <m:oMathPara>
              <m:oMathParaPr>
                <m:jc m:val="left"/>
              </m:oMathParaPr>
              <m:oMath>
                <m:sSubSup>
                  <m:sSubSupPr>
                    <m:ctrlPr>
                      <w:rPr>
                        <w:rFonts w:ascii="Cambria Math" w:hAnsi="Cambria Math"/>
                        <w:iCs/>
                        <w:sz w:val="22"/>
                        <w:szCs w:val="22"/>
                      </w:rPr>
                    </m:ctrlPr>
                  </m:sSubSupPr>
                  <m:e>
                    <m:r>
                      <m:rPr>
                        <m:sty m:val="p"/>
                      </m:rPr>
                      <w:rPr>
                        <w:rFonts w:ascii="Cambria Math" w:hAnsi="Cambria Math"/>
                        <w:sz w:val="22"/>
                        <w:szCs w:val="22"/>
                      </w:rPr>
                      <m:t>β</m:t>
                    </m:r>
                  </m:e>
                  <m:sub>
                    <m:r>
                      <m:rPr>
                        <m:sty m:val="p"/>
                      </m:rPr>
                      <w:rPr>
                        <w:rFonts w:ascii="Cambria Math" w:hAnsi="Cambria Math"/>
                        <w:sz w:val="22"/>
                        <w:szCs w:val="22"/>
                      </w:rPr>
                      <m:t>i</m:t>
                    </m:r>
                  </m:sub>
                  <m:sup>
                    <m:r>
                      <m:rPr>
                        <m:sty m:val="p"/>
                      </m:rPr>
                      <w:rPr>
                        <w:rFonts w:ascii="Cambria Math" w:hAnsi="Cambria Math"/>
                        <w:sz w:val="22"/>
                        <w:szCs w:val="22"/>
                      </w:rPr>
                      <m:t>Vorhaben</m:t>
                    </m:r>
                  </m:sup>
                </m:sSubSup>
              </m:oMath>
            </m:oMathPara>
          </w:p>
        </w:tc>
        <w:tc>
          <w:tcPr>
            <w:tcW w:w="3069" w:type="pct"/>
            <w:tcBorders>
              <w:right w:val="single" w:sz="4" w:space="0" w:color="auto"/>
            </w:tcBorders>
            <w:shd w:val="clear" w:color="auto" w:fill="auto"/>
          </w:tcPr>
          <w:p w14:paraId="4B2829D7" w14:textId="498DD633" w:rsidR="001A5214" w:rsidRPr="00ED578F" w:rsidRDefault="0012775A" w:rsidP="00B33F9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Faktor zur Bestimmung des Anteils der Dynamisierung von Energieträger i</w:t>
            </w:r>
            <w:r w:rsidR="00234043">
              <w:rPr>
                <w:rFonts w:eastAsia="Calibri" w:cstheme="minorHAnsi"/>
                <w:sz w:val="22"/>
                <w:szCs w:val="22"/>
              </w:rPr>
              <w:t xml:space="preserve"> des Vorhabens</w:t>
            </w:r>
          </w:p>
        </w:tc>
        <w:tc>
          <w:tcPr>
            <w:tcW w:w="1367" w:type="pct"/>
            <w:tcBorders>
              <w:left w:val="single" w:sz="4" w:space="0" w:color="auto"/>
            </w:tcBorders>
          </w:tcPr>
          <w:p w14:paraId="5ED9FEA9" w14:textId="610DAFF7" w:rsidR="001A5214" w:rsidRPr="00B63462" w:rsidRDefault="0012775A" w:rsidP="00B33F9E">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0C1841" w:rsidRPr="00F9381A" w14:paraId="3F530C80" w14:textId="77777777">
        <w:trPr>
          <w:cnfStyle w:val="000000010000" w:firstRow="0" w:lastRow="0" w:firstColumn="0" w:lastColumn="0" w:oddVBand="0" w:evenVBand="0" w:oddHBand="0" w:evenHBand="1" w:firstRowFirstColumn="0" w:firstRowLastColumn="0" w:lastRowFirstColumn="0" w:lastRowLastColumn="0"/>
          <w:cantSplit/>
          <w:trHeight w:val="529"/>
        </w:trPr>
        <w:tc>
          <w:tcPr>
            <w:cnfStyle w:val="001000000000" w:firstRow="0" w:lastRow="0" w:firstColumn="1" w:lastColumn="0" w:oddVBand="0" w:evenVBand="0" w:oddHBand="0" w:evenHBand="0" w:firstRowFirstColumn="0" w:firstRowLastColumn="0" w:lastRowFirstColumn="0" w:lastRowLastColumn="0"/>
            <w:tcW w:w="564" w:type="pct"/>
            <w:shd w:val="clear" w:color="auto" w:fill="auto"/>
          </w:tcPr>
          <w:p w14:paraId="66334796" w14:textId="3693CF23" w:rsidR="000C1841" w:rsidRPr="00B63462" w:rsidRDefault="00BF4F8D">
            <w:pPr>
              <w:spacing w:after="0" w:line="276" w:lineRule="auto"/>
              <w:rPr>
                <w:rFonts w:ascii="Calibri" w:hAnsi="Calibr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Ref,dyn,t</m:t>
                    </m:r>
                  </m:sup>
                </m:sSubSup>
              </m:oMath>
            </m:oMathPara>
          </w:p>
        </w:tc>
        <w:tc>
          <w:tcPr>
            <w:tcW w:w="3069" w:type="pct"/>
            <w:tcBorders>
              <w:right w:val="single" w:sz="4" w:space="0" w:color="auto"/>
            </w:tcBorders>
            <w:shd w:val="clear" w:color="auto" w:fill="auto"/>
          </w:tcPr>
          <w:p w14:paraId="584E3B81" w14:textId="6C5FBCE7" w:rsidR="000C1841" w:rsidRPr="00B63462" w:rsidRDefault="000C1841"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 xml:space="preserve">Spezifischer Bedarf des Referenzsystems an Energieträger i, angepasst um die </w:t>
            </w:r>
            <w:r w:rsidR="000443CF">
              <w:rPr>
                <w:rFonts w:eastAsia="Calibri" w:cstheme="minorHAnsi"/>
                <w:sz w:val="22"/>
                <w:szCs w:val="22"/>
              </w:rPr>
              <w:t xml:space="preserve">nicht dynamisierten </w:t>
            </w:r>
            <w:r w:rsidRPr="00B63462">
              <w:rPr>
                <w:rFonts w:eastAsia="Calibri" w:cstheme="minorHAnsi"/>
                <w:sz w:val="22"/>
                <w:szCs w:val="22"/>
              </w:rPr>
              <w:t>Energie</w:t>
            </w:r>
            <w:r w:rsidR="000443CF">
              <w:rPr>
                <w:rFonts w:eastAsia="Calibri" w:cstheme="minorHAnsi"/>
                <w:sz w:val="22"/>
                <w:szCs w:val="22"/>
              </w:rPr>
              <w:t>träger</w:t>
            </w:r>
            <w:r w:rsidRPr="00B63462">
              <w:rPr>
                <w:rFonts w:eastAsia="Calibri" w:cstheme="minorHAnsi"/>
                <w:sz w:val="22"/>
                <w:szCs w:val="22"/>
              </w:rPr>
              <w:t>bedarfe des Vorhabens in Jahr t</w:t>
            </w:r>
          </w:p>
          <w:p w14:paraId="4C4DA0EC" w14:textId="77777777" w:rsidR="000C1841" w:rsidRPr="00B63462" w:rsidRDefault="000C1841">
            <w:pPr>
              <w:spacing w:after="0" w:line="276" w:lineRule="auto"/>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[MWh/ME Produkt]</w:t>
            </w:r>
          </w:p>
        </w:tc>
        <w:tc>
          <w:tcPr>
            <w:tcW w:w="1367" w:type="pct"/>
            <w:tcBorders>
              <w:left w:val="single" w:sz="4" w:space="0" w:color="auto"/>
            </w:tcBorders>
          </w:tcPr>
          <w:p w14:paraId="59236E80" w14:textId="77777777" w:rsidR="000C1841" w:rsidRPr="00B63462" w:rsidRDefault="000C1841"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63462">
              <w:rPr>
                <w:rFonts w:eastAsia="Calibri" w:cstheme="minorHAnsi"/>
                <w:sz w:val="22"/>
                <w:szCs w:val="22"/>
              </w:rPr>
              <w:t>Für jedes Jahr festgelegt</w:t>
            </w:r>
          </w:p>
        </w:tc>
      </w:tr>
    </w:tbl>
    <w:p w14:paraId="621A51C2" w14:textId="27CF199A" w:rsidR="003538CC" w:rsidRPr="006F1386" w:rsidRDefault="003538CC" w:rsidP="003538CC">
      <w:pPr>
        <w:pStyle w:val="Indent1-Anhang"/>
        <w:rPr>
          <w:lang w:eastAsia="en-US"/>
        </w:rPr>
      </w:pPr>
    </w:p>
    <w:p w14:paraId="31CD238F" w14:textId="1E6B9159" w:rsidR="0012775A" w:rsidRDefault="00DC4012" w:rsidP="00EA5A25">
      <w:pPr>
        <w:pStyle w:val="Indent1Aufzhlung-Anhang"/>
        <w:numPr>
          <w:ilvl w:val="0"/>
          <w:numId w:val="51"/>
        </w:numPr>
      </w:pPr>
      <w:r>
        <w:t xml:space="preserve">Den Faktor </w:t>
      </w:r>
      <m:oMath>
        <m:sSubSup>
          <m:sSubSupPr>
            <m:ctrlPr>
              <w:rPr>
                <w:rFonts w:ascii="Cambria Math" w:hAnsi="Cambria Math"/>
                <w:iCs/>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oMath>
      <w:r>
        <w:rPr>
          <w:sz w:val="20"/>
          <w:szCs w:val="22"/>
          <w:lang w:eastAsia="en-US"/>
        </w:rPr>
        <w:t xml:space="preserve"> </w:t>
      </w:r>
      <w:r w:rsidRPr="00700217">
        <w:t xml:space="preserve">legt die Bewilligungsbehörde für jeden Energieträger </w:t>
      </w:r>
      <w:r w:rsidR="00506381">
        <w:t>für alle Vorhaben</w:t>
      </w:r>
      <w:r w:rsidR="00831F48">
        <w:t xml:space="preserve"> identisch</w:t>
      </w:r>
      <w:r w:rsidRPr="00700217">
        <w:t xml:space="preserve"> im Förderaufruf fest</w:t>
      </w:r>
      <w:r w:rsidRPr="006425BF">
        <w:t>.</w:t>
      </w:r>
      <w:r>
        <w:t xml:space="preserve"> Auch bei einem Wert ungleich eins gelten diese Energieträger weiterhin als vollständig dynamisiert</w:t>
      </w:r>
      <w:r w:rsidR="00B9579C">
        <w:t xml:space="preserve"> und fließen somit nicht in die Berechnung </w:t>
      </w:r>
      <w:r w:rsidR="00B9579C" w:rsidRPr="00C43E4C">
        <w:t xml:space="preserve">von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9579C" w:rsidRPr="00C43E4C">
        <w:t xml:space="preserve"> gemäß</w:t>
      </w:r>
      <w:r w:rsidR="00B9579C">
        <w:t xml:space="preserve"> Absatz 8 ein</w:t>
      </w:r>
      <w:r>
        <w:t xml:space="preserve">. </w:t>
      </w:r>
    </w:p>
    <w:p w14:paraId="755C8444" w14:textId="4EDA5974" w:rsidR="0089040C" w:rsidRDefault="0014658D" w:rsidP="00EA5A25">
      <w:pPr>
        <w:pStyle w:val="Indent1Aufzhlung-Anhang"/>
        <w:numPr>
          <w:ilvl w:val="0"/>
          <w:numId w:val="51"/>
        </w:numPr>
      </w:pPr>
      <w:r>
        <w:t xml:space="preserve">Die </w:t>
      </w:r>
      <w:r w:rsidR="00AB6CF2">
        <w:t>dynamisierten Energieträgerbedarfe</w:t>
      </w:r>
      <w:r>
        <w:t xml:space="preserve"> im Referenzsystem werden</w:t>
      </w:r>
      <w:r w:rsidDel="00B9579C">
        <w:t xml:space="preserve"> </w:t>
      </w:r>
      <w:r>
        <w:t xml:space="preserve">in jedem Jahr </w:t>
      </w:r>
      <w:r w:rsidR="006B008B">
        <w:t xml:space="preserve">basierend auf </w:t>
      </w:r>
      <w:r w:rsidR="00074937">
        <w:t xml:space="preserve">denjenigen </w:t>
      </w:r>
      <w:r>
        <w:t>Energie</w:t>
      </w:r>
      <w:r w:rsidR="00C57C7B">
        <w:t>träger</w:t>
      </w:r>
      <w:r>
        <w:t>bedarfe</w:t>
      </w:r>
      <w:r w:rsidR="00261188">
        <w:t>n</w:t>
      </w:r>
      <w:r>
        <w:t xml:space="preserve"> des Vorhabens, die nicht dynamisiert werden</w:t>
      </w:r>
      <w:r w:rsidR="00A032BC">
        <w:t xml:space="preserve">, </w:t>
      </w:r>
      <w:r w:rsidR="00EB0D30">
        <w:t>angepasst</w:t>
      </w:r>
      <w:r>
        <w:t xml:space="preserve">. </w:t>
      </w:r>
      <w:r w:rsidR="004E19EF">
        <w:t xml:space="preserve">Dafür </w:t>
      </w:r>
      <w:r w:rsidR="006C5036">
        <w:t>werden zunächst für jedes Jahr die Nettoenergieträgerbedarfe</w:t>
      </w:r>
      <w:r w:rsidR="001971BB">
        <w:t xml:space="preserve"> ermittelt. Für jeden Energieträger des Referenzsystems</w:t>
      </w:r>
      <w:r w:rsidR="00CF6539">
        <w:t xml:space="preserve"> wird dafür der Bedarf des gleichen Energiet</w:t>
      </w:r>
      <w:r w:rsidR="007E5C87">
        <w:t>rä</w:t>
      </w:r>
      <w:r w:rsidR="00CF6539">
        <w:t>gers des Vorhabens</w:t>
      </w:r>
      <w:r w:rsidR="008C0366">
        <w:t xml:space="preserve"> abgezogen</w:t>
      </w:r>
      <w:r w:rsidR="009B0F91">
        <w:t>,</w:t>
      </w:r>
      <w:r w:rsidR="002A4BD8">
        <w:t xml:space="preserve"> wenn dieser nicht dynamisiert wird</w:t>
      </w:r>
      <w:r w:rsidR="00380199">
        <w:t xml:space="preserve">. Der </w:t>
      </w:r>
      <w:r w:rsidR="00FF1354">
        <w:t>Wert dieser Differenz ist durch</w:t>
      </w:r>
      <w:r w:rsidR="002A4BD8">
        <w:t xml:space="preserve"> Null </w:t>
      </w:r>
      <w:r w:rsidR="00FF1354">
        <w:t>nach unten begrenzt</w:t>
      </w:r>
      <w:r w:rsidR="002A4BD8">
        <w:t xml:space="preserve">. </w:t>
      </w:r>
      <w:r w:rsidR="0017776F">
        <w:t>Von jedem</w:t>
      </w:r>
      <w:r w:rsidR="006C5036">
        <w:t xml:space="preserve"> </w:t>
      </w:r>
      <w:r w:rsidR="00DE7B40">
        <w:t xml:space="preserve">nicht dynamisierten </w:t>
      </w:r>
      <w:r w:rsidR="004E19EF">
        <w:t>Energieträger</w:t>
      </w:r>
      <w:r w:rsidR="00DE7B40">
        <w:t xml:space="preserve"> des Vorhabens wird der Energieträgerbedarf desselben Energieträgers</w:t>
      </w:r>
      <w:r w:rsidR="00E662C3">
        <w:t xml:space="preserve"> </w:t>
      </w:r>
      <w:r w:rsidR="00995747">
        <w:t>des Referenzsyst</w:t>
      </w:r>
      <w:r w:rsidR="00205180">
        <w:t>ems</w:t>
      </w:r>
      <w:r w:rsidR="006A54B9">
        <w:t xml:space="preserve"> abgezogen</w:t>
      </w:r>
      <w:r w:rsidR="00FF1354">
        <w:t>.</w:t>
      </w:r>
      <w:r w:rsidR="00F83783">
        <w:t xml:space="preserve"> Der Wert dieser Differenz ist durch</w:t>
      </w:r>
      <w:r w:rsidR="00887B61">
        <w:t xml:space="preserve"> </w:t>
      </w:r>
      <w:r w:rsidR="004E19EF">
        <w:t>Null</w:t>
      </w:r>
      <w:r w:rsidR="00F83783">
        <w:t xml:space="preserve"> nach unten begrenzt</w:t>
      </w:r>
      <w:r w:rsidR="004E19EF">
        <w:t xml:space="preserve">. </w:t>
      </w:r>
      <w:r w:rsidR="004E19EF" w:rsidRPr="002F10B7">
        <w:t>Für jeden Energieträger</w:t>
      </w:r>
      <w:r w:rsidR="002D7133">
        <w:t xml:space="preserve"> ergeben sich so folgende Nettobedarfe</w:t>
      </w:r>
      <w:r w:rsidR="004E19EF" w:rsidRPr="002F10B7">
        <w:t>:</w:t>
      </w:r>
    </w:p>
    <w:p w14:paraId="06D19D28" w14:textId="45DAA33D" w:rsidR="0089040C" w:rsidRDefault="00BF4F8D" w:rsidP="00EF4C21">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,0)</m:t>
            </m:r>
          </m:e>
        </m:func>
      </m:oMath>
      <w:r w:rsidR="00FF62D0" w:rsidRPr="002F10B7">
        <w:t xml:space="preserve"> </w:t>
      </w:r>
      <w:r w:rsidR="00FF62D0" w:rsidRPr="002F10B7">
        <w:tab/>
      </w:r>
      <w:r w:rsidR="00FF62D0" w:rsidRPr="002F10B7">
        <w:tab/>
      </w:r>
      <w:r w:rsidR="00FF62D0">
        <w:tab/>
      </w:r>
      <w:r w:rsidR="00FF62D0">
        <w:tab/>
      </w:r>
      <w:r w:rsidR="00FF62D0">
        <w:tab/>
      </w:r>
      <w:r w:rsidR="001A17B2">
        <w:tab/>
      </w:r>
      <w:r w:rsidR="00FF62D0" w:rsidRPr="007729E9">
        <w:rPr>
          <w:rFonts w:asciiTheme="minorHAnsi" w:hAnsiTheme="minorHAnsi" w:cstheme="minorHAnsi"/>
        </w:rPr>
        <w:t>[8]</w:t>
      </w:r>
    </w:p>
    <w:p w14:paraId="2BAB4318" w14:textId="377FE38A" w:rsidR="00D21600" w:rsidRPr="002F10B7" w:rsidRDefault="00BF4F8D" w:rsidP="00D21600">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,0)</m:t>
            </m:r>
          </m:e>
        </m:func>
      </m:oMath>
      <w:r w:rsidR="00D21600" w:rsidRPr="002F10B7">
        <w:t xml:space="preserve"> </w:t>
      </w:r>
      <w:r w:rsidR="00D21600">
        <w:tab/>
      </w:r>
      <w:r w:rsidR="00D21600" w:rsidRPr="00EF4C21">
        <w:rPr>
          <w:rFonts w:asciiTheme="minorHAnsi" w:hAnsiTheme="minorHAnsi" w:cstheme="minorHAnsi"/>
        </w:rPr>
        <w:tab/>
      </w:r>
      <w:r w:rsidR="00D21600" w:rsidRPr="00EF4C21">
        <w:rPr>
          <w:rFonts w:asciiTheme="minorHAnsi" w:hAnsiTheme="minorHAnsi" w:cstheme="minorHAnsi"/>
        </w:rPr>
        <w:tab/>
      </w:r>
      <w:r w:rsidR="00D21600" w:rsidRPr="00EF4C21">
        <w:rPr>
          <w:rFonts w:asciiTheme="minorHAnsi" w:hAnsiTheme="minorHAnsi" w:cstheme="minorHAnsi"/>
        </w:rPr>
        <w:tab/>
      </w:r>
      <w:r w:rsidR="001A17B2">
        <w:rPr>
          <w:rFonts w:asciiTheme="minorHAnsi" w:hAnsiTheme="minorHAnsi" w:cstheme="minorHAnsi"/>
        </w:rPr>
        <w:tab/>
      </w:r>
      <w:r w:rsidR="00D21600" w:rsidRPr="00EF4C21">
        <w:rPr>
          <w:rFonts w:asciiTheme="minorHAnsi" w:hAnsiTheme="minorHAnsi" w:cstheme="minorHAnsi"/>
        </w:rPr>
        <w:t>[</w:t>
      </w:r>
      <w:r w:rsidR="00085715">
        <w:rPr>
          <w:rFonts w:asciiTheme="minorHAnsi" w:hAnsiTheme="minorHAnsi" w:cstheme="minorHAnsi"/>
        </w:rPr>
        <w:t>9</w:t>
      </w:r>
      <w:r w:rsidR="00D21600" w:rsidRPr="00EF4C21">
        <w:rPr>
          <w:rFonts w:asciiTheme="minorHAnsi" w:hAnsiTheme="minorHAnsi" w:cstheme="minorHAnsi"/>
        </w:rPr>
        <w:t>]</w:t>
      </w:r>
    </w:p>
    <w:p w14:paraId="346634AD" w14:textId="2650A63E" w:rsidR="002259A1" w:rsidRDefault="008D7DD4" w:rsidP="001C1302">
      <w:pPr>
        <w:pStyle w:val="Indent1-Anhang"/>
      </w:pPr>
      <w:r>
        <w:t>Hiernach</w:t>
      </w:r>
      <w:r w:rsidR="00AE4C0A" w:rsidRPr="002259A1">
        <w:t xml:space="preserve"> werden die verbleibenden </w:t>
      </w:r>
      <w:r w:rsidR="000133A8">
        <w:t>nicht dynamisierten</w:t>
      </w:r>
      <w:r w:rsidR="00AE4C0A" w:rsidRPr="002259A1">
        <w:t xml:space="preserve"> Energieträgerbedarfe des Vorhabens</w:t>
      </w:r>
      <w:r w:rsidR="00CF7549">
        <w:t xml:space="preserve"> </w:t>
      </w:r>
      <w:r w:rsidR="00AE4C0A" w:rsidRPr="002259A1">
        <w:t>anteilig von den verbleibenden Energieträgerbedarfen des Referenzsystems abgezogen.</w:t>
      </w:r>
      <w:r w:rsidR="00A52A97">
        <w:t xml:space="preserve"> </w:t>
      </w:r>
      <w:r w:rsidR="00A52A97" w:rsidRPr="00347953">
        <w:t xml:space="preserve">Dafür werden die spezifischen </w:t>
      </w:r>
      <w:r w:rsidR="00202F8D">
        <w:t>Nettob</w:t>
      </w:r>
      <w:r w:rsidR="00202F8D" w:rsidRPr="00347953">
        <w:t xml:space="preserve">edarfe </w:t>
      </w:r>
      <w:r w:rsidR="00A52A97" w:rsidRPr="00347953">
        <w:t>der En</w:t>
      </w:r>
      <w:r w:rsidR="00A52A97" w:rsidRPr="00AA21DB">
        <w:t xml:space="preserve">ergieträger des Referenzsystems wie folgt </w:t>
      </w:r>
      <w:r w:rsidR="00A52A97">
        <w:t>weiter</w:t>
      </w:r>
      <w:r w:rsidR="00A52A97" w:rsidRPr="001F33FA">
        <w:t xml:space="preserve"> angepasst</w:t>
      </w:r>
      <w:r w:rsidR="00182515">
        <w:t>, um den sp</w:t>
      </w:r>
      <w:r w:rsidR="00BE280C">
        <w:t>ezifischen Bedarf des Referenzsystems an Energieträger i zu ermitteln, welcher zum Zweck der Dynamisierung zur Anwendung kommt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E280C">
        <w:t>)</w:t>
      </w:r>
      <w:r w:rsidR="002259A1">
        <w:t>:</w:t>
      </w:r>
    </w:p>
    <w:p w14:paraId="7B8B35A3" w14:textId="1E79FD20" w:rsidR="002259A1" w:rsidRPr="00B33F9E" w:rsidRDefault="00BF4F8D" w:rsidP="00B33F9E">
      <w:pPr>
        <w:pStyle w:val="IndentFormel-Anhang"/>
        <w:rPr>
          <w:rFonts w:asciiTheme="minorHAnsi" w:hAnsiTheme="minorHAns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=max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d>
          <m:dPr>
            <m:ctrlPr>
              <w:rPr>
                <w:rFonts w:ascii="Cambria Math" w:hAnsi="Cambria Math"/>
              </w:rPr>
            </m:ctrlPr>
          </m:dPr>
          <m:e>
            <m:r>
              <m:rPr>
                <m:sty m:val="p"/>
              </m:rPr>
              <w:rPr>
                <w:rFonts w:ascii="Cambria Math" w:hAnsi="Cambria Math"/>
              </w:rPr>
              <m:t>1-</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e>
                </m:nary>
              </m:num>
              <m:den>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e>
                </m:nary>
              </m:den>
            </m:f>
          </m:e>
        </m:d>
        <m:r>
          <w:rPr>
            <w:rFonts w:ascii="Cambria Math" w:hAnsi="Cambria Math"/>
          </w:rPr>
          <m:t xml:space="preserve"> , 0) </m:t>
        </m:r>
      </m:oMath>
      <w:r w:rsidR="003B3B2A">
        <w:rPr>
          <w:rFonts w:asciiTheme="minorHAnsi" w:hAnsiTheme="minorHAnsi" w:cs="Times New Roman"/>
        </w:rPr>
        <w:t xml:space="preserve"> </w:t>
      </w:r>
      <w:r w:rsidR="003B3B2A">
        <w:rPr>
          <w:rFonts w:asciiTheme="minorHAnsi" w:hAnsiTheme="minorHAnsi" w:cs="Times New Roman"/>
        </w:rPr>
        <w:tab/>
      </w:r>
      <w:r w:rsidR="003B3B2A">
        <w:rPr>
          <w:rFonts w:asciiTheme="minorHAnsi" w:hAnsiTheme="minorHAnsi" w:cs="Times New Roman"/>
        </w:rPr>
        <w:tab/>
      </w:r>
      <w:r w:rsidR="003B3B2A">
        <w:rPr>
          <w:rFonts w:asciiTheme="minorHAnsi" w:hAnsiTheme="minorHAnsi" w:cs="Times New Roman"/>
        </w:rPr>
        <w:tab/>
        <w:t>[10]</w:t>
      </w:r>
    </w:p>
    <w:p w14:paraId="2FAEBCFC" w14:textId="54BC283A" w:rsidR="00690C2C" w:rsidRDefault="00EF1CF2" w:rsidP="00FA1D7D">
      <w:pPr>
        <w:pStyle w:val="Indent1-Anhang"/>
      </w:pPr>
      <w:r>
        <w:t xml:space="preserve">Wenn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t xml:space="preserve"> kleiner als Null wird, wird der Wert auf Null gesetzt. </w:t>
      </w:r>
      <w:r w:rsidR="00BC5B94">
        <w:t xml:space="preserve">Falls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oMath>
      <w:r w:rsidR="00BC5B94">
        <w:t xml:space="preserve"> in einem Jahr für alle Energieträger Null ist, ist auch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oMath>
      <w:r w:rsidR="00BC5B94">
        <w:t xml:space="preserve"> für alle Energieträger Null. </w:t>
      </w:r>
      <w:r>
        <w:t>Die Bewilligungsbehörde kann vorsehen, dass bestimmte Energieträger des Referenzsystems nicht von dieser Regel betroffen sind. Für diese gilt:</w:t>
      </w:r>
    </w:p>
    <w:p w14:paraId="06EA9230" w14:textId="6EBF3AEF" w:rsidR="004549AC" w:rsidRPr="009B549F" w:rsidRDefault="00BF4F8D" w:rsidP="00CD1323">
      <w:pPr>
        <w:pStyle w:val="Indent1-Anhang"/>
        <w:ind w:left="2058" w:firstLine="210"/>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w:rPr>
            <w:rFonts w:ascii="Cambria Math" w:hAnsi="Cambria Math"/>
          </w:rPr>
          <m:t xml:space="preserve"> </m:t>
        </m:r>
      </m:oMath>
      <w:r w:rsidR="005D6A92">
        <w:tab/>
      </w:r>
      <w:r w:rsidR="005D6A92">
        <w:tab/>
      </w:r>
      <w:r w:rsidR="005D6A92">
        <w:tab/>
      </w:r>
      <w:r w:rsidR="005D6A92">
        <w:tab/>
      </w:r>
      <w:r w:rsidR="005D6A92">
        <w:tab/>
      </w:r>
      <w:r w:rsidR="005D6A92">
        <w:tab/>
      </w:r>
      <w:r w:rsidR="005D6A92">
        <w:tab/>
      </w:r>
      <w:r w:rsidR="005D6A92">
        <w:tab/>
        <w:t>[11]</w:t>
      </w:r>
    </w:p>
    <w:p w14:paraId="5261AB64" w14:textId="1E81306C" w:rsidR="0014658D" w:rsidRDefault="0014658D" w:rsidP="0014658D">
      <w:pPr>
        <w:pStyle w:val="Indent1-Anhang"/>
        <w:rPr>
          <w:szCs w:val="22"/>
        </w:rPr>
      </w:pPr>
      <w:r w:rsidRPr="009B549F">
        <w:rPr>
          <w:szCs w:val="22"/>
        </w:rPr>
        <w:t xml:space="preserve"> </w:t>
      </w:r>
    </w:p>
    <w:tbl>
      <w:tblPr>
        <w:tblStyle w:val="Oeko2"/>
        <w:tblW w:w="9354" w:type="dxa"/>
        <w:tblInd w:w="0" w:type="dxa"/>
        <w:tblBorders>
          <w:insideV w:val="none" w:sz="0" w:space="0" w:color="auto"/>
        </w:tblBorders>
        <w:tblLook w:val="04A0" w:firstRow="1" w:lastRow="0" w:firstColumn="1" w:lastColumn="0" w:noHBand="0" w:noVBand="1"/>
      </w:tblPr>
      <w:tblGrid>
        <w:gridCol w:w="84"/>
        <w:gridCol w:w="1525"/>
        <w:gridCol w:w="5565"/>
        <w:gridCol w:w="1622"/>
        <w:gridCol w:w="558"/>
      </w:tblGrid>
      <w:tr w:rsidR="00C52AE0" w:rsidRPr="00246CFB" w14:paraId="0EBD4546" w14:textId="77777777" w:rsidTr="00883455">
        <w:trPr>
          <w:gridBefore w:val="1"/>
          <w:cnfStyle w:val="100000000000" w:firstRow="1" w:lastRow="0" w:firstColumn="0" w:lastColumn="0" w:oddVBand="0" w:evenVBand="0" w:oddHBand="0" w:evenHBand="0" w:firstRowFirstColumn="0" w:firstRowLastColumn="0" w:lastRowFirstColumn="0" w:lastRowLastColumn="0"/>
          <w:wBefore w:w="85" w:type="dxa"/>
        </w:trPr>
        <w:tc>
          <w:tcPr>
            <w:cnfStyle w:val="001000000000" w:firstRow="0" w:lastRow="0" w:firstColumn="1" w:lastColumn="0" w:oddVBand="0" w:evenVBand="0" w:oddHBand="0" w:evenHBand="0" w:firstRowFirstColumn="0" w:firstRowLastColumn="0" w:lastRowFirstColumn="0" w:lastRowLastColumn="0"/>
            <w:tcW w:w="1191" w:type="dxa"/>
            <w:tcBorders>
              <w:bottom w:val="single" w:sz="8" w:space="0" w:color="auto"/>
            </w:tcBorders>
            <w:shd w:val="clear" w:color="auto" w:fill="auto"/>
            <w:hideMark/>
          </w:tcPr>
          <w:p w14:paraId="243B0F14" w14:textId="77777777" w:rsidR="00C52AE0" w:rsidRPr="00246CFB" w:rsidRDefault="00C52AE0">
            <w:pPr>
              <w:spacing w:before="0" w:after="0" w:line="276" w:lineRule="auto"/>
              <w:rPr>
                <w:rFonts w:eastAsia="Calibri" w:cstheme="minorHAnsi"/>
                <w:sz w:val="22"/>
                <w:szCs w:val="22"/>
              </w:rPr>
            </w:pPr>
            <w:r w:rsidRPr="00246CFB">
              <w:rPr>
                <w:rFonts w:eastAsia="Calibri" w:cstheme="minorHAnsi"/>
                <w:sz w:val="22"/>
                <w:szCs w:val="22"/>
              </w:rPr>
              <w:t>Element</w:t>
            </w:r>
          </w:p>
        </w:tc>
        <w:tc>
          <w:tcPr>
            <w:tcW w:w="5812" w:type="dxa"/>
            <w:tcBorders>
              <w:bottom w:val="single" w:sz="8" w:space="0" w:color="auto"/>
              <w:right w:val="single" w:sz="4" w:space="0" w:color="auto"/>
            </w:tcBorders>
            <w:shd w:val="clear" w:color="auto" w:fill="auto"/>
            <w:hideMark/>
          </w:tcPr>
          <w:p w14:paraId="08BE3CE6" w14:textId="77777777" w:rsidR="00C52AE0" w:rsidRPr="00246CFB" w:rsidRDefault="00C52AE0">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66" w:type="dxa"/>
            <w:gridSpan w:val="2"/>
            <w:tcBorders>
              <w:left w:val="single" w:sz="4" w:space="0" w:color="auto"/>
              <w:bottom w:val="single" w:sz="8" w:space="0" w:color="auto"/>
            </w:tcBorders>
          </w:tcPr>
          <w:p w14:paraId="0532F3BD" w14:textId="77777777" w:rsidR="00C52AE0" w:rsidRPr="00246CFB" w:rsidRDefault="00C52AE0">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DE2BE7" w:rsidRPr="004914ED" w14:paraId="39C35C51" w14:textId="77777777" w:rsidTr="00883455">
        <w:trPr>
          <w:gridAfter w:val="1"/>
          <w:cnfStyle w:val="000000100000" w:firstRow="0" w:lastRow="0" w:firstColumn="0" w:lastColumn="0" w:oddVBand="0" w:evenVBand="0" w:oddHBand="1" w:evenHBand="0"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shd w:val="clear" w:color="auto" w:fill="auto"/>
          </w:tcPr>
          <w:p w14:paraId="6B496023" w14:textId="3944D132" w:rsidR="006038F1" w:rsidRPr="0015713F" w:rsidRDefault="00BF4F8D">
            <w:pPr>
              <w:spacing w:after="0" w:line="276" w:lineRule="auto"/>
              <w:rPr>
                <w:rFonts w:ascii="Cambria Math" w:hAnsi="Cambria Math"/>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812" w:type="dxa"/>
            <w:tcBorders>
              <w:right w:val="single" w:sz="4" w:space="0" w:color="auto"/>
            </w:tcBorders>
            <w:shd w:val="clear" w:color="auto" w:fill="auto"/>
          </w:tcPr>
          <w:p w14:paraId="78FA0224" w14:textId="29A69939" w:rsidR="006038F1" w:rsidRPr="0015713F" w:rsidRDefault="006038F1"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15713F">
              <w:rPr>
                <w:rFonts w:eastAsia="Calibri" w:cstheme="minorHAnsi"/>
                <w:sz w:val="22"/>
                <w:szCs w:val="22"/>
              </w:rPr>
              <w:t>Spezifischer Bedarf des Vorhabens</w:t>
            </w:r>
            <w:r w:rsidRPr="0015713F" w:rsidDel="002D5FFF">
              <w:rPr>
                <w:rFonts w:eastAsia="Calibri" w:cstheme="minorHAnsi"/>
                <w:sz w:val="22"/>
                <w:szCs w:val="22"/>
              </w:rPr>
              <w:t xml:space="preserve"> </w:t>
            </w:r>
            <w:r w:rsidRPr="0015713F">
              <w:rPr>
                <w:rFonts w:eastAsia="Calibri" w:cstheme="minorHAnsi"/>
                <w:sz w:val="22"/>
                <w:szCs w:val="22"/>
              </w:rPr>
              <w:t>a</w:t>
            </w:r>
            <w:r w:rsidR="00F32EE8">
              <w:rPr>
                <w:rFonts w:eastAsia="Calibri" w:cstheme="minorHAnsi"/>
                <w:sz w:val="22"/>
                <w:szCs w:val="22"/>
              </w:rPr>
              <w:t>n</w:t>
            </w:r>
            <w:r w:rsidRPr="0015713F">
              <w:rPr>
                <w:rFonts w:eastAsia="Calibri" w:cstheme="minorHAnsi"/>
                <w:sz w:val="22"/>
                <w:szCs w:val="22"/>
              </w:rPr>
              <w:t xml:space="preserve"> nicht dynamisierten Energieträger</w:t>
            </w:r>
            <w:r w:rsidR="00F32EE8">
              <w:rPr>
                <w:rFonts w:eastAsia="Calibri" w:cstheme="minorHAnsi"/>
                <w:sz w:val="22"/>
                <w:szCs w:val="22"/>
              </w:rPr>
              <w:t>n</w:t>
            </w:r>
            <w:r w:rsidRPr="0015713F">
              <w:rPr>
                <w:rFonts w:eastAsia="Calibri" w:cstheme="minorHAnsi"/>
                <w:sz w:val="22"/>
                <w:szCs w:val="22"/>
              </w:rPr>
              <w:t xml:space="preserve"> </w:t>
            </w:r>
            <w:r w:rsidR="007B6F70">
              <w:rPr>
                <w:rFonts w:eastAsia="Calibri" w:cstheme="minorHAnsi"/>
                <w:sz w:val="22"/>
                <w:szCs w:val="22"/>
              </w:rPr>
              <w:t>i</w:t>
            </w:r>
            <w:r w:rsidRPr="0015713F">
              <w:rPr>
                <w:rFonts w:eastAsia="Calibri" w:cstheme="minorHAnsi"/>
                <w:sz w:val="22"/>
                <w:szCs w:val="22"/>
              </w:rPr>
              <w:t xml:space="preserve"> in Jahr t</w:t>
            </w:r>
            <w:r w:rsidRPr="0015713F">
              <w:rPr>
                <w:rFonts w:eastAsia="Calibri" w:cstheme="minorHAnsi"/>
                <w:sz w:val="22"/>
                <w:szCs w:val="22"/>
              </w:rPr>
              <w:br/>
              <w:t>[MWh/ME Produkt]</w:t>
            </w:r>
          </w:p>
        </w:tc>
        <w:tc>
          <w:tcPr>
            <w:tcW w:w="1678" w:type="dxa"/>
            <w:tcBorders>
              <w:left w:val="single" w:sz="4" w:space="0" w:color="auto"/>
            </w:tcBorders>
          </w:tcPr>
          <w:p w14:paraId="2A3120C8" w14:textId="77777777" w:rsidR="006038F1" w:rsidRPr="0015713F" w:rsidRDefault="006038F1"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15713F">
              <w:rPr>
                <w:rFonts w:eastAsia="Calibri" w:cstheme="minorHAnsi"/>
                <w:sz w:val="22"/>
                <w:szCs w:val="22"/>
              </w:rPr>
              <w:t>Für jedes Jahr festgelegt</w:t>
            </w:r>
          </w:p>
        </w:tc>
      </w:tr>
      <w:tr w:rsidR="00355722" w:rsidRPr="009B549F" w14:paraId="2697049F" w14:textId="77777777" w:rsidTr="00883455">
        <w:trPr>
          <w:gridAfter w:val="1"/>
          <w:cnfStyle w:val="000000010000" w:firstRow="0" w:lastRow="0" w:firstColumn="0" w:lastColumn="0" w:oddVBand="0" w:evenVBand="0" w:oddHBand="0" w:evenHBand="1"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tcBorders>
              <w:top w:val="single" w:sz="2" w:space="0" w:color="868686"/>
              <w:bottom w:val="single" w:sz="4" w:space="0" w:color="auto"/>
              <w:right w:val="single" w:sz="4" w:space="0" w:color="auto"/>
            </w:tcBorders>
            <w:shd w:val="clear" w:color="auto" w:fill="auto"/>
          </w:tcPr>
          <w:p w14:paraId="262CEB15" w14:textId="284C6644" w:rsidR="008B55D2" w:rsidRPr="00B33F9E" w:rsidRDefault="00BF4F8D">
            <w:pPr>
              <w:spacing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d</m:t>
                    </m:r>
                  </m:e>
                  <m:sub>
                    <m:r>
                      <m:rPr>
                        <m:sty m:val="p"/>
                      </m:rPr>
                      <w:rPr>
                        <w:rFonts w:ascii="Cambria Math" w:hAnsi="Cambria Math" w:cstheme="minorHAnsi"/>
                        <w:sz w:val="22"/>
                        <w:szCs w:val="22"/>
                      </w:rPr>
                      <m:t>i</m:t>
                    </m:r>
                  </m:sub>
                  <m:sup>
                    <m:r>
                      <m:rPr>
                        <m:sty m:val="p"/>
                      </m:rPr>
                      <w:rPr>
                        <w:rFonts w:ascii="Cambria Math" w:hAnsi="Cambria Math" w:cstheme="minorHAnsi"/>
                        <w:sz w:val="22"/>
                        <w:szCs w:val="22"/>
                      </w:rPr>
                      <m:t>Plan,ndyn,netto,t</m:t>
                    </m:r>
                  </m:sup>
                </m:sSubSup>
              </m:oMath>
            </m:oMathPara>
          </w:p>
        </w:tc>
        <w:tc>
          <w:tcPr>
            <w:tcW w:w="5812" w:type="dxa"/>
            <w:tcBorders>
              <w:top w:val="single" w:sz="2" w:space="0" w:color="868686"/>
              <w:left w:val="single" w:sz="4" w:space="0" w:color="auto"/>
              <w:bottom w:val="single" w:sz="4" w:space="0" w:color="auto"/>
              <w:right w:val="single" w:sz="4" w:space="0" w:color="auto"/>
            </w:tcBorders>
            <w:shd w:val="clear" w:color="auto" w:fill="auto"/>
          </w:tcPr>
          <w:p w14:paraId="24435A33" w14:textId="7750F0A0" w:rsidR="008B55D2" w:rsidRPr="00B33F9E" w:rsidRDefault="008B55D2"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33F9E">
              <w:rPr>
                <w:rFonts w:eastAsia="Calibri" w:cstheme="minorHAnsi"/>
                <w:sz w:val="22"/>
                <w:szCs w:val="22"/>
              </w:rPr>
              <w:t xml:space="preserve">Spezifischer </w:t>
            </w:r>
            <w:r w:rsidR="007E5A7F">
              <w:rPr>
                <w:rFonts w:eastAsia="Calibri" w:cstheme="minorHAnsi"/>
                <w:sz w:val="22"/>
                <w:szCs w:val="22"/>
              </w:rPr>
              <w:t>Nettob</w:t>
            </w:r>
            <w:r w:rsidR="007E5A7F" w:rsidRPr="00B33F9E">
              <w:rPr>
                <w:rFonts w:eastAsia="Calibri" w:cstheme="minorHAnsi"/>
                <w:sz w:val="22"/>
                <w:szCs w:val="22"/>
              </w:rPr>
              <w:t xml:space="preserve">edarf </w:t>
            </w:r>
            <w:r w:rsidRPr="00B33F9E">
              <w:rPr>
                <w:rFonts w:eastAsia="Calibri" w:cstheme="minorHAnsi"/>
                <w:sz w:val="22"/>
                <w:szCs w:val="22"/>
              </w:rPr>
              <w:t>des Vorhabens</w:t>
            </w:r>
            <w:r w:rsidRPr="00B33F9E" w:rsidDel="002D5FFF">
              <w:rPr>
                <w:rFonts w:eastAsia="Calibri" w:cstheme="minorHAnsi"/>
                <w:sz w:val="22"/>
                <w:szCs w:val="22"/>
              </w:rPr>
              <w:t xml:space="preserve"> </w:t>
            </w:r>
            <w:r w:rsidRPr="00B33F9E">
              <w:rPr>
                <w:rFonts w:eastAsia="Calibri" w:cstheme="minorHAnsi"/>
                <w:sz w:val="22"/>
                <w:szCs w:val="22"/>
              </w:rPr>
              <w:t>a</w:t>
            </w:r>
            <w:r w:rsidR="00332CB5">
              <w:rPr>
                <w:rFonts w:eastAsia="Calibri" w:cstheme="minorHAnsi"/>
                <w:sz w:val="22"/>
                <w:szCs w:val="22"/>
              </w:rPr>
              <w:t>n</w:t>
            </w:r>
            <w:r w:rsidRPr="00B33F9E">
              <w:rPr>
                <w:rFonts w:eastAsia="Calibri" w:cstheme="minorHAnsi"/>
                <w:sz w:val="22"/>
                <w:szCs w:val="22"/>
              </w:rPr>
              <w:t xml:space="preserve"> nicht dynamisierten Energieträger</w:t>
            </w:r>
            <w:r w:rsidR="00332CB5">
              <w:rPr>
                <w:rFonts w:eastAsia="Calibri" w:cstheme="minorHAnsi"/>
                <w:sz w:val="22"/>
                <w:szCs w:val="22"/>
              </w:rPr>
              <w:t>n</w:t>
            </w:r>
            <w:r w:rsidRPr="00B33F9E">
              <w:rPr>
                <w:rFonts w:eastAsia="Calibri" w:cstheme="minorHAnsi"/>
                <w:sz w:val="22"/>
                <w:szCs w:val="22"/>
              </w:rPr>
              <w:t xml:space="preserve"> </w:t>
            </w:r>
            <w:r w:rsidR="00DE6DBB">
              <w:rPr>
                <w:rFonts w:eastAsia="Calibri" w:cstheme="minorHAnsi"/>
                <w:sz w:val="22"/>
                <w:szCs w:val="22"/>
              </w:rPr>
              <w:t>i</w:t>
            </w:r>
            <w:r w:rsidR="00DE6DBB" w:rsidRPr="00B33F9E">
              <w:rPr>
                <w:rFonts w:eastAsia="Calibri" w:cstheme="minorHAnsi"/>
                <w:sz w:val="22"/>
                <w:szCs w:val="22"/>
              </w:rPr>
              <w:t xml:space="preserve"> </w:t>
            </w:r>
            <w:r w:rsidRPr="00B33F9E">
              <w:rPr>
                <w:rFonts w:eastAsia="Calibri" w:cstheme="minorHAnsi"/>
                <w:sz w:val="22"/>
                <w:szCs w:val="22"/>
              </w:rPr>
              <w:t>in Jahr t</w:t>
            </w:r>
            <w:r w:rsidR="006C077F" w:rsidRPr="00B33F9E" w:rsidDel="006C077F">
              <w:rPr>
                <w:rFonts w:eastAsia="Calibri" w:cstheme="minorHAnsi"/>
                <w:sz w:val="22"/>
                <w:szCs w:val="22"/>
              </w:rPr>
              <w:t xml:space="preserve"> </w:t>
            </w:r>
            <w:r w:rsidRPr="00B33F9E">
              <w:rPr>
                <w:rFonts w:eastAsia="Calibri" w:cstheme="minorHAnsi"/>
                <w:sz w:val="22"/>
                <w:szCs w:val="22"/>
              </w:rPr>
              <w:br/>
              <w:t>[MWh/ME Produkt]</w:t>
            </w:r>
          </w:p>
        </w:tc>
        <w:tc>
          <w:tcPr>
            <w:tcW w:w="1678" w:type="dxa"/>
            <w:tcBorders>
              <w:left w:val="single" w:sz="4" w:space="0" w:color="auto"/>
              <w:bottom w:val="single" w:sz="4" w:space="0" w:color="auto"/>
            </w:tcBorders>
          </w:tcPr>
          <w:p w14:paraId="46E81AA3" w14:textId="77777777" w:rsidR="008B55D2" w:rsidRPr="00B33F9E" w:rsidRDefault="008B55D2" w:rsidP="00B33F9E">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B33F9E">
              <w:rPr>
                <w:rFonts w:eastAsia="Calibri" w:cstheme="minorHAnsi"/>
                <w:sz w:val="22"/>
                <w:szCs w:val="22"/>
              </w:rPr>
              <w:t>Für jedes Jahr festgelegt</w:t>
            </w:r>
          </w:p>
        </w:tc>
      </w:tr>
      <w:tr w:rsidR="00355722" w:rsidRPr="009B549F" w14:paraId="4A940074" w14:textId="77777777" w:rsidTr="00883455">
        <w:trPr>
          <w:gridAfter w:val="1"/>
          <w:cnfStyle w:val="000000100000" w:firstRow="0" w:lastRow="0" w:firstColumn="0" w:lastColumn="0" w:oddVBand="0" w:evenVBand="0" w:oddHBand="1" w:evenHBand="0" w:firstRowFirstColumn="0" w:firstRowLastColumn="0" w:lastRowFirstColumn="0" w:lastRowLastColumn="0"/>
          <w:wAfter w:w="588" w:type="dxa"/>
          <w:cantSplit/>
          <w:trHeight w:val="521"/>
        </w:trPr>
        <w:tc>
          <w:tcPr>
            <w:cnfStyle w:val="001000000000" w:firstRow="0" w:lastRow="0" w:firstColumn="1" w:lastColumn="0" w:oddVBand="0" w:evenVBand="0" w:oddHBand="0" w:evenHBand="0" w:firstRowFirstColumn="0" w:firstRowLastColumn="0" w:lastRowFirstColumn="0" w:lastRowLastColumn="0"/>
            <w:tcW w:w="1276" w:type="dxa"/>
            <w:gridSpan w:val="2"/>
            <w:tcBorders>
              <w:top w:val="single" w:sz="4" w:space="0" w:color="auto"/>
              <w:bottom w:val="single" w:sz="4" w:space="0" w:color="auto"/>
              <w:right w:val="single" w:sz="4" w:space="0" w:color="auto"/>
            </w:tcBorders>
            <w:shd w:val="clear" w:color="auto" w:fill="auto"/>
          </w:tcPr>
          <w:p w14:paraId="6E35F862" w14:textId="23AAD24F" w:rsidR="008B55D2" w:rsidRPr="00B33F9E" w:rsidRDefault="00BF4F8D">
            <w:pPr>
              <w:spacing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d</m:t>
                    </m:r>
                  </m:e>
                  <m:sub>
                    <m:r>
                      <m:rPr>
                        <m:sty m:val="p"/>
                      </m:rPr>
                      <w:rPr>
                        <w:rFonts w:ascii="Cambria Math" w:hAnsi="Cambria Math" w:cstheme="minorHAnsi"/>
                        <w:sz w:val="22"/>
                        <w:szCs w:val="22"/>
                      </w:rPr>
                      <m:t>i</m:t>
                    </m:r>
                  </m:sub>
                  <m:sup>
                    <m:r>
                      <m:rPr>
                        <m:sty m:val="p"/>
                      </m:rPr>
                      <w:rPr>
                        <w:rFonts w:ascii="Cambria Math" w:hAnsi="Cambria Math" w:cstheme="minorHAnsi"/>
                        <w:sz w:val="22"/>
                        <w:szCs w:val="22"/>
                      </w:rPr>
                      <m:t>Ref,netto,t</m:t>
                    </m:r>
                  </m:sup>
                </m:sSubSup>
              </m:oMath>
            </m:oMathPara>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2786C2A3" w14:textId="772C30EB" w:rsidR="008B55D2" w:rsidRPr="00B33F9E" w:rsidRDefault="008B55D2"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 xml:space="preserve">Spezifischer </w:t>
            </w:r>
            <w:r w:rsidR="006C077F">
              <w:rPr>
                <w:rFonts w:eastAsia="Calibri" w:cstheme="minorHAnsi"/>
                <w:sz w:val="22"/>
                <w:szCs w:val="22"/>
              </w:rPr>
              <w:t>Netto</w:t>
            </w:r>
            <w:r w:rsidR="00C1630D">
              <w:rPr>
                <w:rFonts w:eastAsia="Calibri" w:cstheme="minorHAnsi"/>
                <w:sz w:val="22"/>
                <w:szCs w:val="22"/>
              </w:rPr>
              <w:t>b</w:t>
            </w:r>
            <w:r w:rsidR="006C077F" w:rsidRPr="00B33F9E">
              <w:rPr>
                <w:rFonts w:eastAsia="Calibri" w:cstheme="minorHAnsi"/>
                <w:sz w:val="22"/>
                <w:szCs w:val="22"/>
              </w:rPr>
              <w:t xml:space="preserve">edarf </w:t>
            </w:r>
            <w:r w:rsidRPr="00B33F9E">
              <w:rPr>
                <w:rFonts w:eastAsia="Calibri" w:cstheme="minorHAnsi"/>
                <w:sz w:val="22"/>
                <w:szCs w:val="22"/>
              </w:rPr>
              <w:t>des Referenzsystems</w:t>
            </w:r>
            <w:r w:rsidRPr="00B33F9E" w:rsidDel="002D5FFF">
              <w:rPr>
                <w:rFonts w:eastAsia="Calibri" w:cstheme="minorHAnsi"/>
                <w:sz w:val="22"/>
                <w:szCs w:val="22"/>
              </w:rPr>
              <w:t xml:space="preserve"> </w:t>
            </w:r>
            <w:r w:rsidRPr="00B33F9E">
              <w:rPr>
                <w:rFonts w:eastAsia="Calibri" w:cstheme="minorHAnsi"/>
                <w:sz w:val="22"/>
                <w:szCs w:val="22"/>
              </w:rPr>
              <w:t>a</w:t>
            </w:r>
            <w:r w:rsidR="00966750">
              <w:rPr>
                <w:rFonts w:eastAsia="Calibri" w:cstheme="minorHAnsi"/>
                <w:sz w:val="22"/>
                <w:szCs w:val="22"/>
              </w:rPr>
              <w:t>n</w:t>
            </w:r>
            <w:r w:rsidRPr="00B33F9E">
              <w:rPr>
                <w:rFonts w:eastAsia="Calibri" w:cstheme="minorHAnsi"/>
                <w:sz w:val="22"/>
                <w:szCs w:val="22"/>
              </w:rPr>
              <w:t xml:space="preserve"> Energieträger</w:t>
            </w:r>
            <w:r w:rsidR="00966750">
              <w:rPr>
                <w:rFonts w:eastAsia="Calibri" w:cstheme="minorHAnsi"/>
                <w:sz w:val="22"/>
                <w:szCs w:val="22"/>
              </w:rPr>
              <w:t>n</w:t>
            </w:r>
            <w:r w:rsidRPr="00B33F9E">
              <w:rPr>
                <w:rFonts w:eastAsia="Calibri" w:cstheme="minorHAnsi"/>
                <w:sz w:val="22"/>
                <w:szCs w:val="22"/>
              </w:rPr>
              <w:t xml:space="preserve"> </w:t>
            </w:r>
            <w:r w:rsidR="00481257">
              <w:rPr>
                <w:rFonts w:eastAsia="Calibri" w:cstheme="minorHAnsi"/>
                <w:sz w:val="22"/>
                <w:szCs w:val="22"/>
              </w:rPr>
              <w:t>i</w:t>
            </w:r>
            <w:r w:rsidRPr="00B33F9E">
              <w:rPr>
                <w:rFonts w:eastAsia="Calibri" w:cstheme="minorHAnsi"/>
                <w:sz w:val="22"/>
                <w:szCs w:val="22"/>
              </w:rPr>
              <w:t xml:space="preserve"> in Jahr t</w:t>
            </w:r>
            <w:r w:rsidR="00A220F7" w:rsidRPr="00B33F9E" w:rsidDel="00A220F7">
              <w:rPr>
                <w:rFonts w:eastAsia="Calibri" w:cstheme="minorHAnsi"/>
                <w:sz w:val="22"/>
                <w:szCs w:val="22"/>
              </w:rPr>
              <w:t xml:space="preserve"> </w:t>
            </w:r>
            <w:r w:rsidRPr="00B33F9E">
              <w:rPr>
                <w:rFonts w:eastAsia="Calibri" w:cstheme="minorHAnsi"/>
                <w:sz w:val="22"/>
                <w:szCs w:val="22"/>
              </w:rPr>
              <w:br/>
              <w:t>[MWh/ME Produkt]</w:t>
            </w:r>
          </w:p>
        </w:tc>
        <w:tc>
          <w:tcPr>
            <w:tcW w:w="1678" w:type="dxa"/>
            <w:tcBorders>
              <w:top w:val="single" w:sz="4" w:space="0" w:color="auto"/>
              <w:left w:val="single" w:sz="4" w:space="0" w:color="auto"/>
              <w:bottom w:val="single" w:sz="4" w:space="0" w:color="auto"/>
            </w:tcBorders>
          </w:tcPr>
          <w:p w14:paraId="77E5A494" w14:textId="77777777" w:rsidR="008B55D2" w:rsidRPr="00B33F9E" w:rsidRDefault="008B55D2" w:rsidP="00B33F9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B33F9E">
              <w:rPr>
                <w:rFonts w:eastAsia="Calibri" w:cstheme="minorHAnsi"/>
                <w:sz w:val="22"/>
                <w:szCs w:val="22"/>
              </w:rPr>
              <w:t>Für jedes Jahr festgelegt</w:t>
            </w:r>
          </w:p>
        </w:tc>
      </w:tr>
    </w:tbl>
    <w:p w14:paraId="0E33FA8E" w14:textId="77777777" w:rsidR="000D6827" w:rsidRPr="00246CFB" w:rsidRDefault="000D6827" w:rsidP="000D6827">
      <w:pPr>
        <w:spacing w:before="240"/>
        <w:rPr>
          <w:rFonts w:ascii="Calibri" w:eastAsia="Calibri" w:hAnsi="Calibri" w:cs="Calibri"/>
          <w:sz w:val="22"/>
          <w:szCs w:val="22"/>
          <w:lang w:eastAsia="en-US"/>
        </w:rPr>
      </w:pPr>
    </w:p>
    <w:p w14:paraId="7B1FDC6B" w14:textId="77777777" w:rsidR="000D6827" w:rsidRPr="00024043" w:rsidRDefault="000D6827" w:rsidP="00EA5A25">
      <w:pPr>
        <w:pStyle w:val="Head2-Anhang"/>
        <w:numPr>
          <w:ilvl w:val="0"/>
          <w:numId w:val="35"/>
        </w:numPr>
        <w:rPr>
          <w:rFonts w:asciiTheme="majorHAnsi" w:eastAsia="Calibri" w:hAnsiTheme="majorHAnsi" w:cstheme="majorHAnsi"/>
          <w:sz w:val="22"/>
          <w:szCs w:val="22"/>
          <w:lang w:eastAsia="en-US"/>
        </w:rPr>
      </w:pPr>
      <w:r w:rsidRPr="00024043">
        <w:rPr>
          <w:rFonts w:asciiTheme="majorHAnsi" w:hAnsiTheme="majorHAnsi" w:cstheme="majorHAnsi"/>
          <w:sz w:val="22"/>
          <w:szCs w:val="22"/>
        </w:rPr>
        <w:t>Bestimmung der maximalen jährlichen und maximalen gesamten Fördersumme</w:t>
      </w:r>
    </w:p>
    <w:p w14:paraId="1057F5FA" w14:textId="77777777" w:rsidR="000D6827" w:rsidRPr="00246CFB" w:rsidRDefault="000D6827" w:rsidP="00EA5A25">
      <w:pPr>
        <w:pStyle w:val="Indent1Aufzhlung-Anhang"/>
        <w:numPr>
          <w:ilvl w:val="0"/>
          <w:numId w:val="49"/>
        </w:numPr>
        <w:rPr>
          <w:szCs w:val="22"/>
        </w:rPr>
      </w:pPr>
      <w:r w:rsidRPr="00246CFB">
        <w:rPr>
          <w:szCs w:val="22"/>
        </w:rPr>
        <w:t xml:space="preserve">Für </w:t>
      </w:r>
      <w:r w:rsidRPr="00246CFB">
        <w:rPr>
          <w:szCs w:val="22"/>
          <w:lang w:eastAsia="en-US"/>
        </w:rPr>
        <w:t>den</w:t>
      </w:r>
      <w:r w:rsidRPr="00246CFB">
        <w:rPr>
          <w:szCs w:val="22"/>
        </w:rPr>
        <w:t xml:space="preserve"> Fall, dass keine Dynamisierung von Energieträgern des Vorhabens erfolgt, errechnet sich die maximale jährliche Fördersumme und damit der maximale jährliche Auszahlungsbetrag wie folgt:</w:t>
      </w:r>
    </w:p>
    <w:p w14:paraId="19842A1A" w14:textId="6B4EB3DD" w:rsidR="000D6827" w:rsidRPr="00246CFB" w:rsidRDefault="00BF4F8D"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m:t>
            </m:r>
            <m:r>
              <m:rPr>
                <m:sty m:val="p"/>
              </m:rPr>
              <w:rPr>
                <w:rFonts w:ascii="Cambria Math" w:hAnsi="Cambria Math"/>
                <w:szCs w:val="22"/>
              </w:rPr>
              <m:t>,t</m:t>
            </m:r>
          </m:sup>
        </m:sSubSup>
        <m:r>
          <m:rPr>
            <m:sty m:val="p"/>
          </m:rPr>
          <w:rPr>
            <w:rFonts w:ascii="Cambria Math" w:hAnsi="Cambria Math"/>
            <w:szCs w:val="22"/>
          </w:rPr>
          <m:t xml:space="preserve"> = </m:t>
        </m:r>
        <m:d>
          <m:dPr>
            <m:ctrlPr>
              <w:rPr>
                <w:rFonts w:ascii="Cambria Math" w:hAnsi="Cambria Math"/>
                <w:szCs w:val="22"/>
              </w:rPr>
            </m:ctrlPr>
          </m:dPr>
          <m:e>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k</m:t>
                </m:r>
              </m:e>
              <m:sub>
                <m:r>
                  <m:rPr>
                    <m:sty m:val="p"/>
                  </m:rPr>
                  <w:rPr>
                    <w:rFonts w:ascii="Cambria Math" w:hAnsi="Cambria Math"/>
                    <w:szCs w:val="22"/>
                  </w:rPr>
                  <m:t>max.KSV</m:t>
                </m:r>
              </m:sub>
              <m:sup>
                <m:r>
                  <m:rPr>
                    <m:sty m:val="p"/>
                  </m:rPr>
                  <w:rPr>
                    <w:rFonts w:ascii="Cambria Math" w:hAnsi="Cambria Math"/>
                    <w:szCs w:val="22"/>
                  </w:rPr>
                  <m:t>Ref,t</m:t>
                </m:r>
              </m:sup>
            </m:sSubSup>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e>
        </m:d>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Plan,t</m:t>
            </m:r>
          </m:sup>
        </m:sSubSup>
        <m:r>
          <m:rPr>
            <m:sty m:val="p"/>
          </m:rPr>
          <w:rPr>
            <w:rFonts w:ascii="Cambria Math" w:hAnsi="Cambria Math"/>
            <w:szCs w:val="22"/>
          </w:rPr>
          <m:t xml:space="preserve"> </m:t>
        </m:r>
        <m:sSub>
          <m:sSubPr>
            <m:ctrlPr>
              <w:rPr>
                <w:rFonts w:ascii="Cambria Math" w:hAnsi="Cambria Math"/>
                <w:szCs w:val="22"/>
              </w:rPr>
            </m:ctrlPr>
          </m:sSubPr>
          <m:e>
            <m:sSup>
              <m:sSupPr>
                <m:ctrlPr>
                  <w:rPr>
                    <w:rFonts w:ascii="Cambria Math" w:hAnsi="Cambria Math"/>
                    <w:szCs w:val="22"/>
                  </w:rPr>
                </m:ctrlPr>
              </m:sSupPr>
              <m:e>
                <m:r>
                  <m:rPr>
                    <m:sty m:val="p"/>
                  </m:rPr>
                  <w:rPr>
                    <w:rFonts w:ascii="Cambria Math" w:hAnsi="Cambria Math"/>
                    <w:szCs w:val="22"/>
                  </w:rPr>
                  <m:t>Q</m:t>
                </m:r>
              </m:e>
              <m:sup>
                <m:r>
                  <m:rPr>
                    <m:sty m:val="p"/>
                  </m:rPr>
                  <w:rPr>
                    <w:rFonts w:ascii="Cambria Math" w:hAnsi="Cambria Math"/>
                    <w:szCs w:val="22"/>
                  </w:rPr>
                  <m:t>Plan,t</m:t>
                </m:r>
              </m:sup>
            </m:sSup>
          </m:e>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R</m:t>
            </m:r>
          </m:e>
          <m:sub>
            <m:r>
              <m:rPr>
                <m:sty m:val="p"/>
              </m:rPr>
              <w:rPr>
                <w:rFonts w:ascii="Cambria Math" w:hAnsi="Cambria Math"/>
                <w:szCs w:val="22"/>
              </w:rPr>
              <m:t>nKSV</m:t>
            </m:r>
          </m:sub>
          <m:sup>
            <m:r>
              <m:rPr>
                <m:sty m:val="p"/>
              </m:rPr>
              <w:rPr>
                <w:rFonts w:ascii="Cambria Math" w:hAnsi="Cambria Math"/>
                <w:szCs w:val="22"/>
              </w:rPr>
              <m:t>max,t</m:t>
            </m:r>
          </m:sup>
        </m:sSubSup>
      </m:oMath>
      <w:r w:rsidR="000D6827" w:rsidRPr="00EF4C21">
        <w:rPr>
          <w:rFonts w:asciiTheme="minorHAnsi" w:hAnsiTheme="minorHAnsi" w:cstheme="minorHAnsi"/>
          <w:szCs w:val="22"/>
        </w:rPr>
        <w:tab/>
        <w:t>[</w:t>
      </w:r>
      <w:r w:rsidR="008B55D2" w:rsidRPr="00EF4C21">
        <w:rPr>
          <w:rFonts w:asciiTheme="minorHAnsi" w:hAnsiTheme="minorHAnsi" w:cstheme="minorHAnsi"/>
          <w:szCs w:val="22"/>
        </w:rPr>
        <w:t>12</w:t>
      </w:r>
      <w:r w:rsidR="000D6827" w:rsidRPr="00EF4C21">
        <w:rPr>
          <w:rFonts w:asciiTheme="minorHAnsi" w:hAnsiTheme="minorHAnsi" w:cstheme="minorHAnsi"/>
          <w:szCs w:val="22"/>
        </w:rPr>
        <w:t>]</w:t>
      </w:r>
    </w:p>
    <w:p w14:paraId="7E4FD659" w14:textId="77777777" w:rsidR="000D6827" w:rsidRPr="00246CFB" w:rsidRDefault="000D6827" w:rsidP="000D6827">
      <w:pPr>
        <w:pStyle w:val="IndentFormel-Anhang"/>
        <w:rPr>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168"/>
        <w:gridCol w:w="5875"/>
        <w:gridCol w:w="2226"/>
      </w:tblGrid>
      <w:tr w:rsidR="000D6827" w:rsidRPr="00246CFB" w14:paraId="2E0E15C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bottom w:val="single" w:sz="8" w:space="0" w:color="auto"/>
            </w:tcBorders>
            <w:shd w:val="clear" w:color="auto" w:fill="auto"/>
            <w:hideMark/>
          </w:tcPr>
          <w:p w14:paraId="57DF094B"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875" w:type="dxa"/>
            <w:tcBorders>
              <w:bottom w:val="single" w:sz="8" w:space="0" w:color="auto"/>
              <w:right w:val="single" w:sz="4" w:space="0" w:color="auto"/>
            </w:tcBorders>
            <w:shd w:val="clear" w:color="auto" w:fill="auto"/>
            <w:hideMark/>
          </w:tcPr>
          <w:p w14:paraId="227470EB"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26" w:type="dxa"/>
            <w:tcBorders>
              <w:left w:val="single" w:sz="4" w:space="0" w:color="auto"/>
              <w:bottom w:val="single" w:sz="8" w:space="0" w:color="auto"/>
            </w:tcBorders>
          </w:tcPr>
          <w:p w14:paraId="681CA5B6"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1832B7BB"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top w:val="single" w:sz="8" w:space="0" w:color="auto"/>
            </w:tcBorders>
            <w:hideMark/>
          </w:tcPr>
          <w:p w14:paraId="6D655065" w14:textId="77777777" w:rsidR="000D6827" w:rsidRPr="00246CFB" w:rsidRDefault="00BF4F8D">
            <w:pPr>
              <w:spacing w:before="0" w:after="0" w:line="276" w:lineRule="auto"/>
              <w:rPr>
                <w:rFonts w:eastAsia="Arial" w:cstheme="minorHAnsi"/>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Z</m:t>
                    </m:r>
                  </m:e>
                  <m:sub>
                    <m:r>
                      <m:rPr>
                        <m:sty m:val="p"/>
                      </m:rPr>
                      <w:rPr>
                        <w:rFonts w:ascii="Cambria Math" w:eastAsia="Calibri" w:hAnsi="Cambria Math" w:cstheme="minorHAnsi"/>
                        <w:sz w:val="22"/>
                        <w:szCs w:val="22"/>
                      </w:rPr>
                      <m:t>KSV</m:t>
                    </m:r>
                  </m:sub>
                  <m:sup>
                    <m:r>
                      <m:rPr>
                        <m:sty m:val="p"/>
                      </m:rPr>
                      <w:rPr>
                        <w:rFonts w:ascii="Cambria Math" w:eastAsia="Calibri" w:hAnsi="Cambria Math" w:cstheme="minorHAnsi"/>
                        <w:sz w:val="22"/>
                        <w:szCs w:val="22"/>
                      </w:rPr>
                      <m:t>max,t</m:t>
                    </m:r>
                  </m:sup>
                </m:sSubSup>
              </m:oMath>
            </m:oMathPara>
          </w:p>
        </w:tc>
        <w:tc>
          <w:tcPr>
            <w:tcW w:w="5875" w:type="dxa"/>
            <w:tcBorders>
              <w:top w:val="single" w:sz="8" w:space="0" w:color="auto"/>
            </w:tcBorders>
            <w:hideMark/>
          </w:tcPr>
          <w:p w14:paraId="62CA373D" w14:textId="3D10A04F"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Maximale jährliche Fördersumme</w:t>
            </w:r>
            <w:r w:rsidR="00D73323" w:rsidRPr="00246CFB">
              <w:rPr>
                <w:rFonts w:eastAsia="Calibri" w:cstheme="minorHAnsi"/>
                <w:sz w:val="22"/>
                <w:szCs w:val="22"/>
              </w:rPr>
              <w:t xml:space="preserve">, je nach Anwendungsfall berechnet nach </w:t>
            </w:r>
            <w:r w:rsidR="00574138">
              <w:rPr>
                <w:rFonts w:eastAsia="Calibri" w:cstheme="minorHAnsi"/>
                <w:sz w:val="22"/>
                <w:szCs w:val="22"/>
              </w:rPr>
              <w:t>Abschnitt</w:t>
            </w:r>
            <w:r w:rsidR="00D73323" w:rsidRPr="00246CFB">
              <w:rPr>
                <w:rFonts w:eastAsia="Calibri" w:cstheme="minorHAnsi"/>
                <w:sz w:val="22"/>
                <w:szCs w:val="22"/>
              </w:rPr>
              <w:t xml:space="preserve"> </w:t>
            </w:r>
            <w:r w:rsidR="00B47089">
              <w:rPr>
                <w:rFonts w:eastAsia="Calibri" w:cstheme="minorHAnsi"/>
                <w:sz w:val="22"/>
                <w:szCs w:val="22"/>
              </w:rPr>
              <w:t xml:space="preserve">3 </w:t>
            </w:r>
            <w:r w:rsidR="004F3201">
              <w:rPr>
                <w:rFonts w:eastAsia="Calibri" w:cstheme="minorHAnsi"/>
                <w:sz w:val="22"/>
                <w:szCs w:val="22"/>
              </w:rPr>
              <w:t xml:space="preserve">Absatz </w:t>
            </w:r>
            <w:r w:rsidR="00D73323" w:rsidRPr="00246CFB">
              <w:rPr>
                <w:rFonts w:eastAsia="Calibri" w:cstheme="minorHAnsi"/>
                <w:sz w:val="22"/>
                <w:szCs w:val="22"/>
              </w:rPr>
              <w:t xml:space="preserve">1 oder </w:t>
            </w:r>
            <w:r w:rsidR="00B47089">
              <w:rPr>
                <w:rFonts w:eastAsia="Calibri" w:cstheme="minorHAnsi"/>
                <w:sz w:val="22"/>
                <w:szCs w:val="22"/>
              </w:rPr>
              <w:t>3</w:t>
            </w:r>
          </w:p>
          <w:p w14:paraId="02B60571" w14:textId="77777777" w:rsidR="000D6827" w:rsidRPr="00246CFB" w:rsidRDefault="000D6827" w:rsidP="00DE2BE7">
            <w:pPr>
              <w:spacing w:before="0" w:after="0" w:line="276" w:lineRule="auto"/>
              <w:ind w:left="284" w:hanging="28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w:t>
            </w:r>
          </w:p>
        </w:tc>
        <w:tc>
          <w:tcPr>
            <w:tcW w:w="2226" w:type="dxa"/>
            <w:tcBorders>
              <w:top w:val="single" w:sz="8" w:space="0" w:color="auto"/>
            </w:tcBorders>
          </w:tcPr>
          <w:p w14:paraId="1BFB7135"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59C3E1DE"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6CBF3143" w14:textId="4B2AB25D" w:rsidR="000D6827" w:rsidRPr="00246CFB" w:rsidDel="00FD3B50" w:rsidRDefault="000D6827">
            <w:pPr>
              <w:spacing w:before="0" w:after="0" w:line="276" w:lineRule="auto"/>
              <w:rPr>
                <w:rFonts w:cstheme="minorHAnsi"/>
                <w:sz w:val="22"/>
                <w:szCs w:val="22"/>
              </w:rPr>
            </w:pPr>
            <m:oMathPara>
              <m:oMathParaPr>
                <m:jc m:val="left"/>
              </m:oMathParaPr>
              <m:oMath>
                <m:r>
                  <m:rPr>
                    <m:sty m:val="p"/>
                  </m:rPr>
                  <w:rPr>
                    <w:rFonts w:ascii="Cambria Math" w:hAnsi="Cambria Math" w:cstheme="minorHAnsi"/>
                    <w:sz w:val="22"/>
                    <w:szCs w:val="22"/>
                  </w:rPr>
                  <m:t>Δ</m:t>
                </m:r>
                <m:sSubSup>
                  <m:sSubSupPr>
                    <m:ctrlPr>
                      <w:rPr>
                        <w:rFonts w:ascii="Cambria Math" w:hAnsi="Cambria Math" w:cstheme="minorHAnsi"/>
                        <w:sz w:val="22"/>
                        <w:szCs w:val="22"/>
                      </w:rPr>
                    </m:ctrlPr>
                  </m:sSubSupPr>
                  <m:e>
                    <m:r>
                      <m:rPr>
                        <m:sty m:val="p"/>
                      </m:rPr>
                      <w:rPr>
                        <w:rFonts w:ascii="Cambria Math" w:hAnsi="Cambria Math" w:cstheme="minorHAnsi"/>
                        <w:sz w:val="22"/>
                        <w:szCs w:val="22"/>
                      </w:rPr>
                      <m:t>k</m:t>
                    </m:r>
                  </m:e>
                  <m:sub>
                    <m:r>
                      <m:rPr>
                        <m:sty m:val="p"/>
                      </m:rPr>
                      <w:rPr>
                        <w:rFonts w:ascii="Cambria Math" w:hAnsi="Cambria Math" w:cstheme="minorHAnsi"/>
                        <w:sz w:val="22"/>
                        <w:szCs w:val="22"/>
                      </w:rPr>
                      <m:t>max.KSV</m:t>
                    </m:r>
                  </m:sub>
                  <m:sup>
                    <m:r>
                      <m:rPr>
                        <m:sty m:val="p"/>
                      </m:rPr>
                      <w:rPr>
                        <w:rFonts w:ascii="Cambria Math" w:hAnsi="Cambria Math" w:cstheme="minorHAnsi"/>
                        <w:sz w:val="22"/>
                        <w:szCs w:val="22"/>
                      </w:rPr>
                      <m:t>Ref,t</m:t>
                    </m:r>
                  </m:sup>
                </m:sSubSup>
              </m:oMath>
            </m:oMathPara>
          </w:p>
        </w:tc>
        <w:tc>
          <w:tcPr>
            <w:tcW w:w="5875" w:type="dxa"/>
          </w:tcPr>
          <w:p w14:paraId="7DD1B73F" w14:textId="3DB4705A" w:rsidR="000D6827" w:rsidRPr="00246CFB" w:rsidRDefault="0010201E"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Maximierte</w:t>
            </w:r>
            <w:r w:rsidRPr="00246CFB">
              <w:rPr>
                <w:rFonts w:eastAsia="Calibri" w:cstheme="minorHAnsi"/>
                <w:sz w:val="22"/>
                <w:szCs w:val="22"/>
              </w:rPr>
              <w:t xml:space="preserve"> </w:t>
            </w:r>
            <w:r w:rsidR="000D6827" w:rsidRPr="00246CFB">
              <w:rPr>
                <w:rFonts w:eastAsia="Calibri" w:cstheme="minorHAnsi"/>
                <w:sz w:val="22"/>
                <w:szCs w:val="22"/>
              </w:rPr>
              <w:t>Dynamisierungskomponente für das Referenzsystem</w:t>
            </w:r>
          </w:p>
          <w:p w14:paraId="716FD8E8" w14:textId="1BE9E162" w:rsidR="000D6827" w:rsidRPr="00246CFB" w:rsidDel="00FD3B50"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26" w:type="dxa"/>
          </w:tcPr>
          <w:p w14:paraId="6AE12135" w14:textId="77777777" w:rsidR="000D6827" w:rsidRPr="00246CFB" w:rsidDel="00FD3B50"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26E89269"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ABCE5FA" w14:textId="6DBF78DD" w:rsidR="000D6827" w:rsidRPr="00246CFB" w:rsidRDefault="00BF4F8D">
            <w:pPr>
              <w:spacing w:before="0" w:after="0" w:line="276" w:lineRule="auto"/>
              <w:rPr>
                <w:rFonts w:cstheme="minorHAnsi"/>
                <w:sz w:val="22"/>
                <w:szCs w:val="22"/>
              </w:rPr>
            </w:pPr>
            <m:oMathPara>
              <m:oMathParaPr>
                <m:jc m:val="left"/>
              </m:oMathParaPr>
              <m:oMath>
                <m:sSubSup>
                  <m:sSubSupPr>
                    <m:ctrlPr>
                      <w:rPr>
                        <w:rFonts w:ascii="Cambria Math" w:hAnsi="Cambria Math" w:cstheme="minorHAnsi"/>
                        <w:sz w:val="22"/>
                        <w:szCs w:val="22"/>
                      </w:rPr>
                    </m:ctrlPr>
                  </m:sSubSupPr>
                  <m:e>
                    <m:r>
                      <m:rPr>
                        <m:sty m:val="p"/>
                      </m:rPr>
                      <w:rPr>
                        <w:rFonts w:ascii="Cambria Math" w:hAnsi="Cambria Math" w:cstheme="minorHAnsi"/>
                        <w:sz w:val="22"/>
                        <w:szCs w:val="22"/>
                      </w:rPr>
                      <m:t>p</m:t>
                    </m:r>
                  </m:e>
                  <m:sub>
                    <m:r>
                      <m:rPr>
                        <m:sty m:val="p"/>
                      </m:rPr>
                      <w:rPr>
                        <w:rFonts w:ascii="Cambria Math" w:hAnsi="Cambria Math" w:cstheme="minorHAnsi"/>
                        <w:sz w:val="22"/>
                        <w:szCs w:val="22"/>
                      </w:rPr>
                      <m:t>CO2</m:t>
                    </m:r>
                  </m:sub>
                  <m:sup>
                    <m:r>
                      <m:rPr>
                        <m:sty m:val="p"/>
                      </m:rPr>
                      <w:rPr>
                        <w:rFonts w:ascii="Cambria Math" w:hAnsi="Cambria Math" w:cstheme="minorHAnsi"/>
                        <w:sz w:val="22"/>
                        <w:szCs w:val="22"/>
                      </w:rPr>
                      <m:t>sicher,t</m:t>
                    </m:r>
                  </m:sup>
                </m:sSubSup>
              </m:oMath>
            </m:oMathPara>
          </w:p>
        </w:tc>
        <w:tc>
          <w:tcPr>
            <w:tcW w:w="5875" w:type="dxa"/>
          </w:tcPr>
          <w:p w14:paraId="4BCF89FA" w14:textId="755D9EE1" w:rsidR="000D6827" w:rsidRPr="00246CFB" w:rsidRDefault="00AF2DA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Absicherungspreis</w:t>
            </w:r>
            <w:r w:rsidRPr="00246CFB">
              <w:rPr>
                <w:rFonts w:eastAsia="Calibri" w:cstheme="minorHAnsi"/>
                <w:sz w:val="22"/>
                <w:szCs w:val="22"/>
              </w:rPr>
              <w:t xml:space="preserve"> </w:t>
            </w:r>
            <w:r w:rsidR="000D6827" w:rsidRPr="00246CFB">
              <w:rPr>
                <w:rFonts w:eastAsia="Calibri" w:cstheme="minorHAnsi"/>
                <w:sz w:val="22"/>
                <w:szCs w:val="22"/>
              </w:rPr>
              <w:t>für den CO</w:t>
            </w:r>
            <w:r w:rsidR="000D6827" w:rsidRPr="00246CFB">
              <w:rPr>
                <w:rFonts w:eastAsia="Calibri" w:cstheme="minorHAnsi"/>
                <w:sz w:val="22"/>
                <w:szCs w:val="22"/>
                <w:vertAlign w:val="subscript"/>
              </w:rPr>
              <w:t>2</w:t>
            </w:r>
            <w:r w:rsidR="000D6827" w:rsidRPr="00246CFB">
              <w:rPr>
                <w:rFonts w:eastAsia="Calibri" w:cstheme="minorHAnsi"/>
                <w:sz w:val="22"/>
                <w:szCs w:val="22"/>
              </w:rPr>
              <w:t xml:space="preserve">-Preis, der für die Bestimmung der maximalen jährlichen Fördersumme angesetzt wird </w:t>
            </w:r>
          </w:p>
          <w:p w14:paraId="73ED13B5" w14:textId="4900E94C"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226" w:type="dxa"/>
          </w:tcPr>
          <w:p w14:paraId="691A096D"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0D6827" w:rsidRPr="00246CFB" w:rsidDel="00FD3B50" w14:paraId="4BFA8B45"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Pr>
          <w:p w14:paraId="43458AA1" w14:textId="4B10291B" w:rsidR="000D6827" w:rsidRPr="00246CFB" w:rsidRDefault="00BF4F8D">
            <w:pPr>
              <w:spacing w:before="0" w:after="0" w:line="276" w:lineRule="auto"/>
              <w:rPr>
                <w:rFonts w:cstheme="minorHAnsi"/>
                <w:sz w:val="22"/>
                <w:szCs w:val="22"/>
              </w:rPr>
            </w:pPr>
            <m:oMathPara>
              <m:oMathParaPr>
                <m:jc m:val="left"/>
              </m:oMathParaPr>
              <m:oMath>
                <m:sSubSup>
                  <m:sSubSupPr>
                    <m:ctrlPr>
                      <w:rPr>
                        <w:rFonts w:ascii="Cambria Math" w:hAnsi="Cambria Math" w:cstheme="minorHAnsi"/>
                        <w:i/>
                        <w:sz w:val="22"/>
                        <w:szCs w:val="22"/>
                      </w:rPr>
                    </m:ctrlPr>
                  </m:sSubSupPr>
                  <m:e>
                    <m:r>
                      <m:rPr>
                        <m:sty m:val="p"/>
                      </m:rPr>
                      <w:rPr>
                        <w:rFonts w:ascii="Cambria Math" w:hAnsi="Cambria Math" w:cstheme="minorHAnsi"/>
                        <w:sz w:val="22"/>
                        <w:szCs w:val="22"/>
                      </w:rPr>
                      <m:t>R</m:t>
                    </m:r>
                    <m:ctrlPr>
                      <w:rPr>
                        <w:rFonts w:ascii="Cambria Math" w:hAnsi="Cambria Math" w:cstheme="minorHAnsi"/>
                        <w:sz w:val="22"/>
                        <w:szCs w:val="22"/>
                      </w:rPr>
                    </m:ctrlPr>
                  </m:e>
                  <m:sub>
                    <m:r>
                      <m:rPr>
                        <m:sty m:val="p"/>
                      </m:rPr>
                      <w:rPr>
                        <w:rFonts w:ascii="Cambria Math" w:hAnsi="Cambria Math" w:cstheme="minorHAnsi"/>
                        <w:sz w:val="22"/>
                        <w:szCs w:val="22"/>
                      </w:rPr>
                      <m:t>nKSV</m:t>
                    </m:r>
                    <m:ctrlPr>
                      <w:rPr>
                        <w:rFonts w:ascii="Cambria Math" w:hAnsi="Cambria Math" w:cstheme="minorHAnsi"/>
                        <w:sz w:val="22"/>
                        <w:szCs w:val="22"/>
                      </w:rPr>
                    </m:ctrlPr>
                  </m:sub>
                  <m:sup>
                    <m:r>
                      <m:rPr>
                        <m:sty m:val="p"/>
                      </m:rPr>
                      <w:rPr>
                        <w:rFonts w:ascii="Cambria Math" w:hAnsi="Cambria Math" w:cstheme="minorHAnsi"/>
                        <w:sz w:val="22"/>
                        <w:szCs w:val="22"/>
                      </w:rPr>
                      <m:t>max,t</m:t>
                    </m:r>
                  </m:sup>
                </m:sSubSup>
              </m:oMath>
            </m:oMathPara>
          </w:p>
        </w:tc>
        <w:tc>
          <w:tcPr>
            <w:tcW w:w="5875" w:type="dxa"/>
          </w:tcPr>
          <w:p w14:paraId="30F75177" w14:textId="17C0C848" w:rsidR="00C810EF" w:rsidRPr="00C810EF" w:rsidRDefault="00C810EF"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C810EF">
              <w:rPr>
                <w:rFonts w:eastAsia="Calibri" w:cstheme="minorHAnsi"/>
                <w:sz w:val="22"/>
                <w:szCs w:val="22"/>
              </w:rPr>
              <w:t xml:space="preserve">Anderweitige Förderung, die nach Einreichung des Antrags </w:t>
            </w:r>
            <w:r w:rsidR="002A591B">
              <w:rPr>
                <w:rFonts w:eastAsia="Calibri" w:cstheme="minorHAnsi"/>
                <w:sz w:val="22"/>
                <w:szCs w:val="22"/>
              </w:rPr>
              <w:t>bewilligt</w:t>
            </w:r>
            <w:r w:rsidRPr="00C810EF">
              <w:rPr>
                <w:rFonts w:eastAsia="Calibri" w:cstheme="minorHAnsi"/>
                <w:sz w:val="22"/>
                <w:szCs w:val="22"/>
              </w:rPr>
              <w:t xml:space="preserve"> </w:t>
            </w:r>
            <w:r w:rsidR="00B518A4">
              <w:rPr>
                <w:rFonts w:eastAsia="Calibri" w:cstheme="minorHAnsi"/>
                <w:sz w:val="22"/>
                <w:szCs w:val="22"/>
              </w:rPr>
              <w:t>oder erhöht</w:t>
            </w:r>
            <w:r w:rsidR="00BE22D7">
              <w:rPr>
                <w:rFonts w:eastAsia="Calibri" w:cstheme="minorHAnsi"/>
                <w:sz w:val="22"/>
                <w:szCs w:val="22"/>
              </w:rPr>
              <w:t xml:space="preserve"> </w:t>
            </w:r>
            <w:r w:rsidRPr="00C810EF">
              <w:rPr>
                <w:rFonts w:eastAsia="Calibri" w:cstheme="minorHAnsi"/>
                <w:sz w:val="22"/>
                <w:szCs w:val="22"/>
              </w:rPr>
              <w:t>wurde und dauerhaft zur Reduzierung der Förderung führt</w:t>
            </w:r>
          </w:p>
          <w:p w14:paraId="133C52E6" w14:textId="77777777" w:rsidR="000D6827" w:rsidRPr="00246CFB" w:rsidRDefault="000D682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[EUR]</w:t>
            </w:r>
          </w:p>
        </w:tc>
        <w:tc>
          <w:tcPr>
            <w:tcW w:w="2226" w:type="dxa"/>
          </w:tcPr>
          <w:p w14:paraId="0C44F1BD" w14:textId="057EF318" w:rsidR="000D6827" w:rsidRPr="00246CFB" w:rsidRDefault="00A479A7"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A479A7">
              <w:rPr>
                <w:rFonts w:eastAsia="Calibri" w:cstheme="minorHAnsi"/>
                <w:sz w:val="22"/>
                <w:szCs w:val="22"/>
              </w:rPr>
              <w:t>Für jedes Jahr festg</w:t>
            </w:r>
            <w:r w:rsidR="003B7F52">
              <w:rPr>
                <w:rFonts w:eastAsia="Calibri" w:cstheme="minorHAnsi"/>
                <w:sz w:val="22"/>
                <w:szCs w:val="22"/>
              </w:rPr>
              <w:t>e</w:t>
            </w:r>
            <w:r w:rsidRPr="00A479A7">
              <w:rPr>
                <w:rFonts w:eastAsia="Calibri" w:cstheme="minorHAnsi"/>
                <w:sz w:val="22"/>
                <w:szCs w:val="22"/>
              </w:rPr>
              <w:t>legt</w:t>
            </w:r>
          </w:p>
        </w:tc>
      </w:tr>
    </w:tbl>
    <w:p w14:paraId="65BDA4F7" w14:textId="77777777" w:rsidR="000D6827" w:rsidRPr="00246CFB" w:rsidRDefault="000D6827" w:rsidP="000D6827">
      <w:pPr>
        <w:spacing w:after="160" w:line="259" w:lineRule="auto"/>
        <w:rPr>
          <w:rFonts w:ascii="Calibri" w:hAnsi="Calibri"/>
          <w:sz w:val="22"/>
          <w:szCs w:val="22"/>
        </w:rPr>
      </w:pPr>
    </w:p>
    <w:p w14:paraId="24918DFF" w14:textId="0EDC8AEC" w:rsidR="000D6827" w:rsidRPr="00246CFB" w:rsidRDefault="000D6827" w:rsidP="00EA5A25">
      <w:pPr>
        <w:pStyle w:val="Indent1Aufzhlung-Anhang"/>
        <w:numPr>
          <w:ilvl w:val="0"/>
          <w:numId w:val="49"/>
        </w:numPr>
        <w:rPr>
          <w:szCs w:val="22"/>
        </w:rPr>
      </w:pPr>
      <w:r w:rsidRPr="00246CFB">
        <w:rPr>
          <w:szCs w:val="22"/>
        </w:rPr>
        <w:t>Der Term der maximierten Dynamisierungskomponente berücksichtigt das zusätzlich notwendige Budget, das durch die Dynamisierung de</w:t>
      </w:r>
      <w:r w:rsidR="008B0098">
        <w:rPr>
          <w:szCs w:val="22"/>
        </w:rPr>
        <w:t>s</w:t>
      </w:r>
      <w:r w:rsidRPr="00246CFB">
        <w:rPr>
          <w:szCs w:val="22"/>
        </w:rPr>
        <w:t xml:space="preserve"> Referenz</w:t>
      </w:r>
      <w:r w:rsidR="008B0098">
        <w:rPr>
          <w:szCs w:val="22"/>
        </w:rPr>
        <w:t>systems</w:t>
      </w:r>
      <w:r w:rsidRPr="00246CFB">
        <w:rPr>
          <w:szCs w:val="22"/>
        </w:rPr>
        <w:t xml:space="preserve"> zur Auszahlung kommen könnte. </w:t>
      </w:r>
      <w:r w:rsidR="001B1DFD" w:rsidRPr="00246CFB">
        <w:rPr>
          <w:szCs w:val="22"/>
        </w:rPr>
        <w:t xml:space="preserve">Dieser Term stellt keine eigenständige Beschränkung für </w:t>
      </w:r>
      <m:oMath>
        <m:r>
          <m:rPr>
            <m:sty m:val="p"/>
          </m:rPr>
          <w:rPr>
            <w:rFonts w:ascii="Cambria Math" w:hAnsi="Cambria Math"/>
            <w:szCs w:val="22"/>
          </w:rPr>
          <m:t>Δ</m:t>
        </m:r>
        <m:sSubSup>
          <m:sSubSupPr>
            <m:ctrlPr>
              <w:rPr>
                <w:rFonts w:ascii="Cambria Math" w:hAnsi="Cambria Math"/>
                <w:szCs w:val="22"/>
              </w:rPr>
            </m:ctrlPr>
          </m:sSubSupPr>
          <m:e>
            <m:r>
              <m:rPr>
                <m:sty m:val="p"/>
              </m:rPr>
              <w:rPr>
                <w:rFonts w:ascii="Cambria Math" w:hAnsi="Cambria Math"/>
                <w:szCs w:val="22"/>
              </w:rPr>
              <m:t>k</m:t>
            </m:r>
          </m:e>
          <m:sub>
            <m:r>
              <m:rPr>
                <m:sty m:val="p"/>
              </m:rPr>
              <w:rPr>
                <w:rFonts w:ascii="Cambria Math" w:hAnsi="Cambria Math"/>
                <w:szCs w:val="22"/>
              </w:rPr>
              <m:t>KSV</m:t>
            </m:r>
          </m:sub>
          <m:sup>
            <m:r>
              <m:rPr>
                <m:sty m:val="p"/>
              </m:rPr>
              <w:rPr>
                <w:rFonts w:ascii="Cambria Math" w:hAnsi="Cambria Math"/>
                <w:szCs w:val="22"/>
              </w:rPr>
              <m:t>Ref</m:t>
            </m:r>
          </m:sup>
        </m:sSubSup>
      </m:oMath>
      <w:r w:rsidR="001B1DFD" w:rsidRPr="00246CFB">
        <w:rPr>
          <w:szCs w:val="22"/>
        </w:rPr>
        <w:t xml:space="preserve"> dar. </w:t>
      </w:r>
      <w:r w:rsidRPr="00246CFB">
        <w:rPr>
          <w:szCs w:val="22"/>
        </w:rPr>
        <w:t>Für den Term der maximierten Dynamisierungskomponente gilt:</w:t>
      </w:r>
    </w:p>
    <w:p w14:paraId="7F012D86" w14:textId="3DCA4BB6" w:rsidR="000D6827" w:rsidRPr="00246CFB" w:rsidRDefault="000D6827" w:rsidP="000D6827">
      <w:pPr>
        <w:pStyle w:val="IndentFormel-Anhang"/>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Ref,t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α</m:t>
            </m:r>
          </m:num>
          <m:den>
            <m:r>
              <m:rPr>
                <m:sty m:val="p"/>
              </m:rPr>
              <w:rPr>
                <w:rFonts w:ascii="Cambria Math" w:hAnsi="Cambria Math"/>
              </w:rPr>
              <m:t>1+α</m:t>
            </m:r>
          </m:den>
        </m:f>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oMath>
      <w:r w:rsidR="00F37963">
        <w:rPr>
          <w:rFonts w:cstheme="minorBidi"/>
        </w:rPr>
        <w:tab/>
      </w:r>
      <w:r w:rsidR="00F37963"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F37963" w:rsidRPr="00EF4C21">
        <w:rPr>
          <w:rFonts w:asciiTheme="minorHAnsi" w:hAnsiTheme="minorHAnsi" w:cstheme="minorHAnsi"/>
        </w:rPr>
        <w:tab/>
        <w:t>[1</w:t>
      </w:r>
      <w:r w:rsidR="00FF5A52" w:rsidRPr="00EF4C21">
        <w:rPr>
          <w:rFonts w:asciiTheme="minorHAnsi" w:hAnsiTheme="minorHAnsi" w:cstheme="minorHAnsi"/>
        </w:rPr>
        <w:t>3</w:t>
      </w:r>
      <w:r w:rsidR="00F37963" w:rsidRPr="00EF4C21">
        <w:rPr>
          <w:rFonts w:asciiTheme="minorHAnsi" w:hAnsiTheme="minorHAnsi" w:cstheme="minorHAnsi"/>
        </w:rPr>
        <w:t>]</w:t>
      </w:r>
    </w:p>
    <w:tbl>
      <w:tblPr>
        <w:tblStyle w:val="Oeko2"/>
        <w:tblW w:w="9269" w:type="dxa"/>
        <w:tblInd w:w="85" w:type="dxa"/>
        <w:tblBorders>
          <w:insideV w:val="none" w:sz="0" w:space="0" w:color="auto"/>
        </w:tblBorders>
        <w:tblLook w:val="04A0" w:firstRow="1" w:lastRow="0" w:firstColumn="1" w:lastColumn="0" w:noHBand="0" w:noVBand="1"/>
      </w:tblPr>
      <w:tblGrid>
        <w:gridCol w:w="1306"/>
        <w:gridCol w:w="5771"/>
        <w:gridCol w:w="2192"/>
      </w:tblGrid>
      <w:tr w:rsidR="000D6827" w:rsidRPr="00246CFB" w14:paraId="7720DE6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bottom w:val="single" w:sz="8" w:space="0" w:color="auto"/>
            </w:tcBorders>
            <w:shd w:val="clear" w:color="auto" w:fill="auto"/>
            <w:hideMark/>
          </w:tcPr>
          <w:p w14:paraId="6B3C6F3A"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771" w:type="dxa"/>
            <w:tcBorders>
              <w:bottom w:val="single" w:sz="8" w:space="0" w:color="auto"/>
              <w:right w:val="single" w:sz="4" w:space="0" w:color="auto"/>
            </w:tcBorders>
            <w:shd w:val="clear" w:color="auto" w:fill="auto"/>
            <w:hideMark/>
          </w:tcPr>
          <w:p w14:paraId="08840686"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92" w:type="dxa"/>
            <w:tcBorders>
              <w:left w:val="single" w:sz="4" w:space="0" w:color="auto"/>
              <w:bottom w:val="single" w:sz="8" w:space="0" w:color="auto"/>
            </w:tcBorders>
          </w:tcPr>
          <w:p w14:paraId="4BFAFF4C"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67A98483" w14:textId="77777777" w:rsidTr="007729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8" w:space="0" w:color="auto"/>
              <w:bottom w:val="single" w:sz="8" w:space="0" w:color="auto"/>
            </w:tcBorders>
          </w:tcPr>
          <w:p w14:paraId="4301D0F1" w14:textId="77777777" w:rsidR="000D6827" w:rsidRPr="00246CFB" w:rsidRDefault="000D6827">
            <w:pPr>
              <w:spacing w:before="0" w:after="0" w:line="276" w:lineRule="auto"/>
              <w:rPr>
                <w:rFonts w:ascii="Cambria Math" w:eastAsia="Calibri" w:hAnsi="Cambria Math" w:cs="Calibri"/>
                <w:sz w:val="22"/>
                <w:szCs w:val="22"/>
              </w:rPr>
            </w:pPr>
            <m:oMathPara>
              <m:oMathParaPr>
                <m:jc m:val="left"/>
              </m:oMathParaPr>
              <m:oMath>
                <m:r>
                  <m:rPr>
                    <m:sty m:val="p"/>
                  </m:rPr>
                  <w:rPr>
                    <w:rFonts w:ascii="Cambria Math" w:eastAsia="Calibri" w:hAnsi="Cambria Math" w:cs="Calibri"/>
                    <w:sz w:val="22"/>
                    <w:szCs w:val="22"/>
                  </w:rPr>
                  <m:t>α</m:t>
                </m:r>
              </m:oMath>
            </m:oMathPara>
          </w:p>
        </w:tc>
        <w:tc>
          <w:tcPr>
            <w:tcW w:w="0" w:type="dxa"/>
            <w:tcBorders>
              <w:top w:val="single" w:sz="8" w:space="0" w:color="auto"/>
              <w:bottom w:val="single" w:sz="8" w:space="0" w:color="auto"/>
              <w:right w:val="single" w:sz="4" w:space="0" w:color="auto"/>
            </w:tcBorders>
          </w:tcPr>
          <w:p w14:paraId="37B98332" w14:textId="1FB1C6D6" w:rsidR="000D6827" w:rsidRPr="00246CFB" w:rsidRDefault="00EF0F1E" w:rsidP="00B531BF">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Absicherungsf</w:t>
            </w:r>
            <w:r w:rsidRPr="00246CFB">
              <w:rPr>
                <w:rFonts w:eastAsia="Calibri" w:cstheme="minorHAnsi"/>
                <w:sz w:val="22"/>
                <w:szCs w:val="22"/>
              </w:rPr>
              <w:t xml:space="preserve">aktor </w:t>
            </w:r>
            <w:r w:rsidR="000D6827" w:rsidRPr="00246CFB">
              <w:rPr>
                <w:rFonts w:eastAsia="Calibri" w:cstheme="minorHAnsi"/>
                <w:sz w:val="22"/>
                <w:szCs w:val="22"/>
              </w:rPr>
              <w:t>zur Bestimmung der maximierten</w:t>
            </w:r>
            <w:r w:rsidR="000D6827" w:rsidRPr="00246CFB">
              <w:rPr>
                <w:rFonts w:eastAsia="Calibri" w:cstheme="minorHAnsi"/>
                <w:sz w:val="22"/>
                <w:szCs w:val="22"/>
              </w:rPr>
              <w:br/>
              <w:t>Dynamisierungskomponente</w:t>
            </w:r>
          </w:p>
        </w:tc>
        <w:tc>
          <w:tcPr>
            <w:tcW w:w="0" w:type="dxa"/>
            <w:tcBorders>
              <w:top w:val="single" w:sz="8" w:space="0" w:color="auto"/>
              <w:left w:val="single" w:sz="4" w:space="0" w:color="auto"/>
              <w:bottom w:val="single" w:sz="8" w:space="0" w:color="auto"/>
            </w:tcBorders>
          </w:tcPr>
          <w:p w14:paraId="62EAE03E"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EF0F1E" w:rsidRPr="00246CFB" w14:paraId="7929C89B" w14:textId="7777777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top w:val="single" w:sz="8" w:space="0" w:color="auto"/>
            </w:tcBorders>
          </w:tcPr>
          <w:p w14:paraId="2D9CC012" w14:textId="7963C488" w:rsidR="00EF0F1E" w:rsidRPr="00C16070" w:rsidRDefault="00BF4F8D">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p</m:t>
                    </m:r>
                  </m:e>
                  <m:sub>
                    <m:r>
                      <m:rPr>
                        <m:sty m:val="p"/>
                      </m:rPr>
                      <w:rPr>
                        <w:rFonts w:ascii="Cambria Math" w:hAnsi="Cambria Math"/>
                        <w:sz w:val="22"/>
                        <w:szCs w:val="22"/>
                      </w:rPr>
                      <m:t>i</m:t>
                    </m:r>
                  </m:sub>
                  <m:sup>
                    <m:r>
                      <m:rPr>
                        <m:sty m:val="p"/>
                      </m:rPr>
                      <w:rPr>
                        <w:rFonts w:ascii="Cambria Math" w:hAnsi="Cambria Math"/>
                        <w:sz w:val="22"/>
                        <w:szCs w:val="22"/>
                      </w:rPr>
                      <m:t>sicher,t</m:t>
                    </m:r>
                  </m:sup>
                </m:sSubSup>
              </m:oMath>
            </m:oMathPara>
          </w:p>
        </w:tc>
        <w:tc>
          <w:tcPr>
            <w:tcW w:w="5771" w:type="dxa"/>
            <w:tcBorders>
              <w:top w:val="single" w:sz="8" w:space="0" w:color="auto"/>
              <w:right w:val="single" w:sz="4" w:space="0" w:color="auto"/>
            </w:tcBorders>
          </w:tcPr>
          <w:p w14:paraId="48C664AA" w14:textId="68C14BC1" w:rsidR="00EF0F1E" w:rsidRDefault="00C16070" w:rsidP="00B531BF">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Absicherungspreis für den </w:t>
            </w:r>
            <w:r w:rsidR="00BC4AB9">
              <w:rPr>
                <w:rFonts w:eastAsia="Calibri" w:cstheme="minorHAnsi"/>
                <w:sz w:val="22"/>
                <w:szCs w:val="22"/>
              </w:rPr>
              <w:t>Energieträger</w:t>
            </w:r>
            <w:r w:rsidR="00BE5116">
              <w:rPr>
                <w:rFonts w:eastAsia="Calibri" w:cstheme="minorHAnsi"/>
                <w:sz w:val="22"/>
                <w:szCs w:val="22"/>
              </w:rPr>
              <w:t xml:space="preserve"> i, der für die Bestimmung der maximalen jährlichen Fördersumme angesetzt wird</w:t>
            </w:r>
          </w:p>
          <w:p w14:paraId="71812DE1" w14:textId="75C029C7" w:rsidR="00856CDD" w:rsidRPr="00246CFB" w:rsidDel="00EF0F1E" w:rsidRDefault="00856CDD" w:rsidP="00B531BF">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[EUR/MWh]</w:t>
            </w:r>
          </w:p>
        </w:tc>
        <w:tc>
          <w:tcPr>
            <w:tcW w:w="2192" w:type="dxa"/>
            <w:tcBorders>
              <w:top w:val="single" w:sz="8" w:space="0" w:color="auto"/>
              <w:left w:val="single" w:sz="4" w:space="0" w:color="auto"/>
            </w:tcBorders>
          </w:tcPr>
          <w:p w14:paraId="03CA0B8D" w14:textId="303F309B" w:rsidR="00EF0F1E" w:rsidRPr="00246CFB" w:rsidRDefault="000422AA" w:rsidP="00DE2BE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6D4D7532" w14:textId="77777777" w:rsidR="000D6827" w:rsidRPr="00246CFB" w:rsidRDefault="000D6827" w:rsidP="000D6827">
      <w:pPr>
        <w:pStyle w:val="Indent1-Anhang"/>
        <w:rPr>
          <w:szCs w:val="22"/>
        </w:rPr>
      </w:pPr>
    </w:p>
    <w:p w14:paraId="4F95F6AD" w14:textId="79686D00" w:rsidR="000D6827" w:rsidRPr="00246CFB" w:rsidRDefault="000D6827" w:rsidP="00EA5A25">
      <w:pPr>
        <w:pStyle w:val="Indent1Aufzhlung-Anhang"/>
        <w:numPr>
          <w:ilvl w:val="0"/>
          <w:numId w:val="49"/>
        </w:numPr>
        <w:rPr>
          <w:szCs w:val="22"/>
        </w:rPr>
      </w:pPr>
      <w:r w:rsidRPr="00246CFB">
        <w:rPr>
          <w:szCs w:val="22"/>
        </w:rPr>
        <w:t xml:space="preserve">Für den Fall, dass eine Dynamisierung von Energieträgern des Vorhabens erfolgt, errechnet sich </w:t>
      </w:r>
      <w:r w:rsidR="00B93225" w:rsidRPr="00246CFB">
        <w:rPr>
          <w:szCs w:val="22"/>
        </w:rPr>
        <w:t>d</w:t>
      </w:r>
      <w:r w:rsidR="00B93225">
        <w:rPr>
          <w:szCs w:val="22"/>
        </w:rPr>
        <w:t>ie</w:t>
      </w:r>
      <w:r w:rsidR="00B93225" w:rsidRPr="00246CFB">
        <w:rPr>
          <w:szCs w:val="22"/>
        </w:rPr>
        <w:t xml:space="preserve"> </w:t>
      </w:r>
      <w:r w:rsidRPr="00246CFB">
        <w:rPr>
          <w:szCs w:val="22"/>
        </w:rPr>
        <w:t xml:space="preserve">maximale jährliche </w:t>
      </w:r>
      <w:r w:rsidR="00290B4E">
        <w:rPr>
          <w:szCs w:val="22"/>
        </w:rPr>
        <w:t>Fördersumme</w:t>
      </w:r>
      <w:r w:rsidR="00290B4E" w:rsidRPr="00246CFB">
        <w:rPr>
          <w:szCs w:val="22"/>
        </w:rPr>
        <w:t xml:space="preserve"> </w:t>
      </w:r>
      <w:r w:rsidRPr="00246CFB">
        <w:rPr>
          <w:szCs w:val="22"/>
        </w:rPr>
        <w:t>wie folgt:</w:t>
      </w:r>
    </w:p>
    <w:p w14:paraId="472519E6" w14:textId="164257DC" w:rsidR="000D6827" w:rsidRPr="00246CFB" w:rsidRDefault="00BF4F8D"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max,t</m:t>
            </m:r>
          </m:sup>
        </m:sSubSup>
        <m:r>
          <m:rPr>
            <m:sty m:val="p"/>
          </m:rPr>
          <w:rPr>
            <w:rFonts w:ascii="Cambria Math" w:hAnsi="Cambria Math"/>
            <w:szCs w:val="22"/>
          </w:rPr>
          <m:t xml:space="preserve"> =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 xml:space="preserve"> +Δ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szCs w:val="22"/>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r>
          <m:rPr>
            <m:sty m:val="p"/>
          </m:rPr>
          <w:rPr>
            <w:rFonts w:ascii="Cambria Math" w:hAnsi="Cambria Math"/>
            <w:szCs w:val="22"/>
          </w:rPr>
          <m:t xml:space="preserve"> </m:t>
        </m:r>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R</m:t>
            </m:r>
          </m:e>
          <m:sub>
            <m:r>
              <m:rPr>
                <m:sty m:val="p"/>
              </m:rPr>
              <w:rPr>
                <w:rFonts w:ascii="Cambria Math" w:hAnsi="Cambria Math"/>
                <w:szCs w:val="22"/>
              </w:rPr>
              <m:t>nKSV</m:t>
            </m:r>
          </m:sub>
          <m:sup>
            <m:r>
              <m:rPr>
                <m:sty m:val="p"/>
              </m:rPr>
              <w:rPr>
                <w:rFonts w:ascii="Cambria Math" w:hAnsi="Cambria Math"/>
                <w:szCs w:val="22"/>
              </w:rPr>
              <m:t>max</m:t>
            </m:r>
          </m:sup>
        </m:sSubSup>
      </m:oMath>
      <w:r w:rsidR="000D6827" w:rsidRPr="00246CFB">
        <w:rPr>
          <w:rFonts w:cstheme="minorBidi"/>
          <w:szCs w:val="22"/>
        </w:rPr>
        <w:tab/>
      </w:r>
      <w:r w:rsidR="000D6827" w:rsidRPr="00EF4C21">
        <w:rPr>
          <w:rFonts w:asciiTheme="minorHAnsi" w:hAnsiTheme="minorHAnsi" w:cstheme="minorHAnsi"/>
          <w:szCs w:val="22"/>
        </w:rPr>
        <w:t>[</w:t>
      </w:r>
      <w:r w:rsidR="008E203D" w:rsidRPr="00EF4C21">
        <w:rPr>
          <w:rFonts w:asciiTheme="minorHAnsi" w:hAnsiTheme="minorHAnsi" w:cstheme="minorHAnsi"/>
          <w:szCs w:val="22"/>
        </w:rPr>
        <w:t>1</w:t>
      </w:r>
      <w:r w:rsidR="009360BB" w:rsidRPr="00EF4C21">
        <w:rPr>
          <w:rFonts w:asciiTheme="minorHAnsi" w:hAnsiTheme="minorHAnsi" w:cstheme="minorHAnsi"/>
          <w:szCs w:val="22"/>
        </w:rPr>
        <w:t>4</w:t>
      </w:r>
      <w:r w:rsidR="000D6827" w:rsidRPr="00EF4C21">
        <w:rPr>
          <w:rFonts w:asciiTheme="minorHAnsi" w:hAnsiTheme="minorHAnsi" w:cstheme="minorHAnsi"/>
          <w:szCs w:val="22"/>
        </w:rPr>
        <w:t>]</w:t>
      </w:r>
    </w:p>
    <w:tbl>
      <w:tblPr>
        <w:tblStyle w:val="Oeko2"/>
        <w:tblW w:w="9269" w:type="dxa"/>
        <w:tblInd w:w="85" w:type="dxa"/>
        <w:tblBorders>
          <w:insideV w:val="none" w:sz="0" w:space="0" w:color="auto"/>
        </w:tblBorders>
        <w:tblLook w:val="04A0" w:firstRow="1" w:lastRow="0" w:firstColumn="1" w:lastColumn="0" w:noHBand="0" w:noVBand="1"/>
      </w:tblPr>
      <w:tblGrid>
        <w:gridCol w:w="1306"/>
        <w:gridCol w:w="5771"/>
        <w:gridCol w:w="2192"/>
      </w:tblGrid>
      <w:tr w:rsidR="000D6827" w:rsidRPr="00246CFB" w14:paraId="5AF3CD1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6" w:type="dxa"/>
            <w:tcBorders>
              <w:bottom w:val="single" w:sz="8" w:space="0" w:color="auto"/>
            </w:tcBorders>
            <w:shd w:val="clear" w:color="auto" w:fill="auto"/>
            <w:hideMark/>
          </w:tcPr>
          <w:p w14:paraId="755F583B"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771" w:type="dxa"/>
            <w:tcBorders>
              <w:bottom w:val="single" w:sz="8" w:space="0" w:color="auto"/>
              <w:right w:val="single" w:sz="4" w:space="0" w:color="auto"/>
            </w:tcBorders>
            <w:shd w:val="clear" w:color="auto" w:fill="auto"/>
            <w:hideMark/>
          </w:tcPr>
          <w:p w14:paraId="65C8BACE"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92" w:type="dxa"/>
            <w:tcBorders>
              <w:left w:val="single" w:sz="4" w:space="0" w:color="auto"/>
              <w:bottom w:val="single" w:sz="8" w:space="0" w:color="auto"/>
            </w:tcBorders>
          </w:tcPr>
          <w:p w14:paraId="60B355EA"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28B05722"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1306" w:type="dxa"/>
            <w:tcBorders>
              <w:top w:val="single" w:sz="8" w:space="0" w:color="auto"/>
            </w:tcBorders>
            <w:hideMark/>
          </w:tcPr>
          <w:p w14:paraId="5610F34E" w14:textId="262FCAA2" w:rsidR="000D6827" w:rsidRPr="00246CFB" w:rsidRDefault="00000ADC">
            <w:pPr>
              <w:spacing w:before="0" w:after="0" w:line="276" w:lineRule="auto"/>
              <w:rPr>
                <w:rFonts w:ascii="Calibri" w:hAnsi="Calibri" w:cs="Calibri"/>
                <w:sz w:val="22"/>
                <w:szCs w:val="22"/>
              </w:rPr>
            </w:pPr>
            <m:oMathPara>
              <m:oMathParaPr>
                <m:jc m:val="left"/>
              </m:oMathParaPr>
              <m:oMath>
                <m:r>
                  <m:rPr>
                    <m:sty m:val="p"/>
                  </m:rPr>
                  <w:rPr>
                    <w:rFonts w:ascii="Cambria Math" w:hAnsi="Cambria Math" w:cs="Calibri"/>
                    <w:sz w:val="22"/>
                    <w:szCs w:val="22"/>
                  </w:rPr>
                  <m:t xml:space="preserve"> Δ</m:t>
                </m:r>
                <m:sSubSup>
                  <m:sSubSupPr>
                    <m:ctrlPr>
                      <w:rPr>
                        <w:rFonts w:ascii="Cambria Math" w:hAnsi="Cambria Math" w:cs="Calibri"/>
                        <w:sz w:val="22"/>
                        <w:szCs w:val="22"/>
                      </w:rPr>
                    </m:ctrlPr>
                  </m:sSubSupPr>
                  <m:e>
                    <m:r>
                      <m:rPr>
                        <m:sty m:val="p"/>
                      </m:rPr>
                      <w:rPr>
                        <w:rFonts w:ascii="Cambria Math" w:hAnsi="Cambria Math" w:cs="Calibri"/>
                        <w:sz w:val="22"/>
                        <w:szCs w:val="22"/>
                      </w:rPr>
                      <m:t>k</m:t>
                    </m:r>
                  </m:e>
                  <m:sub>
                    <m:r>
                      <m:rPr>
                        <m:sty m:val="p"/>
                      </m:rPr>
                      <w:rPr>
                        <w:rFonts w:ascii="Cambria Math" w:hAnsi="Cambria Math" w:cs="Calibri"/>
                        <w:sz w:val="22"/>
                        <w:szCs w:val="22"/>
                      </w:rPr>
                      <m:t>max.KSV</m:t>
                    </m:r>
                  </m:sub>
                  <m:sup>
                    <m:r>
                      <m:rPr>
                        <m:sty m:val="p"/>
                      </m:rPr>
                      <w:rPr>
                        <w:rFonts w:ascii="Cambria Math" w:hAnsi="Calibri" w:cs="Calibri"/>
                        <w:sz w:val="22"/>
                        <w:szCs w:val="22"/>
                      </w:rPr>
                      <m:t>Plan,t</m:t>
                    </m:r>
                  </m:sup>
                </m:sSubSup>
              </m:oMath>
            </m:oMathPara>
          </w:p>
        </w:tc>
        <w:tc>
          <w:tcPr>
            <w:tcW w:w="5771" w:type="dxa"/>
            <w:tcBorders>
              <w:top w:val="single" w:sz="8" w:space="0" w:color="auto"/>
              <w:right w:val="single" w:sz="4" w:space="0" w:color="auto"/>
            </w:tcBorders>
            <w:hideMark/>
          </w:tcPr>
          <w:p w14:paraId="6352D764" w14:textId="0DFA989C" w:rsidR="000D6827" w:rsidRPr="00246CFB" w:rsidRDefault="000D6827" w:rsidP="00B531BF">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Maximierte Dynamisierungskomponente</w:t>
            </w:r>
            <w:r w:rsidRPr="00246CFB">
              <w:rPr>
                <w:rFonts w:eastAsia="Calibri" w:cstheme="minorHAnsi"/>
                <w:sz w:val="22"/>
                <w:szCs w:val="22"/>
              </w:rPr>
              <w:br/>
              <w:t>[EUR/t CO</w:t>
            </w:r>
            <w:r w:rsidRPr="00246CFB">
              <w:rPr>
                <w:rFonts w:eastAsia="Calibri" w:cstheme="minorHAnsi"/>
                <w:sz w:val="22"/>
                <w:szCs w:val="22"/>
                <w:vertAlign w:val="subscript"/>
              </w:rPr>
              <w:t>2</w:t>
            </w:r>
            <w:r w:rsidRPr="00246CFB">
              <w:rPr>
                <w:rFonts w:eastAsia="Calibri" w:cstheme="minorHAnsi"/>
                <w:sz w:val="22"/>
                <w:szCs w:val="22"/>
              </w:rPr>
              <w:t>-Äq.]</w:t>
            </w:r>
          </w:p>
        </w:tc>
        <w:tc>
          <w:tcPr>
            <w:tcW w:w="2192" w:type="dxa"/>
            <w:tcBorders>
              <w:top w:val="single" w:sz="8" w:space="0" w:color="auto"/>
              <w:left w:val="single" w:sz="4" w:space="0" w:color="auto"/>
            </w:tcBorders>
          </w:tcPr>
          <w:p w14:paraId="7C1E1248" w14:textId="77777777" w:rsidR="000D6827" w:rsidRPr="00246CFB" w:rsidRDefault="000D6827" w:rsidP="00DE2BE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bl>
    <w:p w14:paraId="100B7A50" w14:textId="77777777" w:rsidR="000D6827" w:rsidRPr="00246CFB" w:rsidRDefault="000D6827" w:rsidP="000D6827">
      <w:pPr>
        <w:pStyle w:val="Indent1-Anhang"/>
        <w:rPr>
          <w:szCs w:val="22"/>
        </w:rPr>
      </w:pPr>
    </w:p>
    <w:p w14:paraId="23600311" w14:textId="77777777" w:rsidR="000D6827" w:rsidRPr="00246CFB" w:rsidRDefault="000D6827" w:rsidP="00EA5A25">
      <w:pPr>
        <w:pStyle w:val="Indent1Aufzhlung-Anhang"/>
        <w:numPr>
          <w:ilvl w:val="0"/>
          <w:numId w:val="49"/>
        </w:numPr>
        <w:rPr>
          <w:szCs w:val="22"/>
        </w:rPr>
      </w:pPr>
      <w:r w:rsidRPr="00246CFB">
        <w:rPr>
          <w:szCs w:val="22"/>
        </w:rPr>
        <w:t>Hierbei gilt für die maximierte Dynamisierungskomponente:</w:t>
      </w:r>
    </w:p>
    <w:p w14:paraId="356258E6" w14:textId="72549A9E" w:rsidR="000D6827" w:rsidRPr="00246CFB" w:rsidRDefault="003000E6" w:rsidP="007729E9">
      <w:pPr>
        <w:pStyle w:val="IndentFormel-Anhang"/>
        <w:ind w:hanging="11"/>
        <w:rPr>
          <w:szCs w:val="22"/>
        </w:rPr>
      </w:pP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max.KSV</m:t>
            </m:r>
          </m:sub>
          <m:sup>
            <m:r>
              <m:rPr>
                <m:sty m:val="p"/>
              </m:rPr>
              <w:rPr>
                <w:rFonts w:ascii="Cambria Math" w:hAnsi="Cambria Math"/>
              </w:rPr>
              <m:t>Plan,t</m:t>
            </m:r>
          </m:sup>
        </m:sSubSup>
        <m:r>
          <m:rPr>
            <m:sty m:val="p"/>
          </m:rPr>
          <w:rPr>
            <w:rFonts w:ascii="Cambria Math" w:hAnsi="Cambria Math"/>
          </w:rPr>
          <m:t>=α</m:t>
        </m:r>
        <m:d>
          <m:dPr>
            <m:ctrlPr>
              <w:rPr>
                <w:rFonts w:ascii="Cambria Math" w:hAnsi="Cambria Math"/>
              </w:rPr>
            </m:ctrlPr>
          </m:dPr>
          <m:e>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iCs/>
                                <w:szCs w:val="22"/>
                              </w:rPr>
                            </m:ctrlPr>
                          </m:sSubSupPr>
                          <m:e>
                            <m:r>
                              <m:rPr>
                                <m:sty m:val="p"/>
                              </m:rPr>
                              <w:rPr>
                                <w:rFonts w:ascii="Cambria Math" w:hAnsi="Cambria Math"/>
                                <w:szCs w:val="22"/>
                              </w:rPr>
                              <m:t>β</m:t>
                            </m:r>
                          </m:e>
                          <m:sub>
                            <m:r>
                              <m:rPr>
                                <m:sty m:val="p"/>
                              </m:rPr>
                              <w:rPr>
                                <w:rFonts w:ascii="Cambria Math" w:hAnsi="Cambria Math"/>
                                <w:szCs w:val="22"/>
                              </w:rPr>
                              <m:t>i</m:t>
                            </m:r>
                          </m:sub>
                          <m:sup>
                            <m:r>
                              <m:rPr>
                                <m:sty m:val="p"/>
                              </m:rPr>
                              <w:rPr>
                                <w:rFonts w:ascii="Cambria Math" w:hAnsi="Cambria Math"/>
                                <w:szCs w:val="22"/>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1+α</m:t>
                </m:r>
              </m:den>
            </m:f>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iCs/>
                                <w:szCs w:val="22"/>
                              </w:rPr>
                            </m:ctrlPr>
                          </m:sSubSupPr>
                          <m:e>
                            <m:r>
                              <m:rPr>
                                <m:sty m:val="p"/>
                              </m:rPr>
                              <w:rPr>
                                <w:rFonts w:ascii="Cambria Math" w:hAnsi="Cambria Math"/>
                                <w:szCs w:val="22"/>
                              </w:rPr>
                              <m:t>β</m:t>
                            </m:r>
                          </m:e>
                          <m:sub>
                            <m:r>
                              <m:rPr>
                                <m:sty m:val="p"/>
                              </m:rPr>
                              <w:rPr>
                                <w:rFonts w:ascii="Cambria Math" w:hAnsi="Cambria Math"/>
                                <w:szCs w:val="22"/>
                              </w:rPr>
                              <m:t>i</m:t>
                            </m:r>
                          </m:sub>
                          <m:sup>
                            <m:r>
                              <m:rPr>
                                <m:sty m:val="p"/>
                              </m:rPr>
                              <w:rPr>
                                <w:rFonts w:ascii="Cambria Math" w:hAnsi="Cambria Math"/>
                                <w:szCs w:val="22"/>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r>
                      <m:rPr>
                        <m:sty m:val="p"/>
                      </m:rPr>
                      <w:rPr>
                        <w:rFonts w:ascii="Cambria Math" w:hAnsi="Cambria Math"/>
                      </w:rPr>
                      <m:t xml:space="preserve"> </m:t>
                    </m:r>
                  </m:e>
                </m:nary>
              </m:num>
              <m:den>
                <m:r>
                  <m:rPr>
                    <m:sty m:val="p"/>
                  </m:rPr>
                  <w:rPr>
                    <w:rFonts w:ascii="Cambria Math" w:eastAsia="DengXian" w:hAnsi="Cambria Math"/>
                  </w:rPr>
                  <m:t>Δ</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hAnsi="Cambria Math"/>
                      </w:rPr>
                      <m:t>Plan,t</m:t>
                    </m:r>
                  </m:sup>
                </m:sSup>
              </m:den>
            </m:f>
          </m:e>
        </m:d>
      </m:oMath>
      <w:r w:rsidR="00137B43">
        <w:rPr>
          <w:rFonts w:ascii="Cambria Math" w:hAnsi="Cambria Math"/>
        </w:rPr>
        <w:tab/>
      </w:r>
      <w:r w:rsidR="001C2E6B" w:rsidDel="00C823ED">
        <w:rPr>
          <w:rFonts w:ascii="Cambria Math" w:hAnsi="Cambria Math"/>
        </w:rPr>
        <w:tab/>
      </w:r>
      <w:r w:rsidR="001C2E6B" w:rsidRPr="00EF4C21">
        <w:rPr>
          <w:rFonts w:asciiTheme="minorHAnsi" w:hAnsiTheme="minorHAnsi" w:cstheme="minorHAnsi"/>
        </w:rPr>
        <w:t>[1</w:t>
      </w:r>
      <w:r w:rsidR="006D3F0A" w:rsidRPr="00EF4C21">
        <w:rPr>
          <w:rFonts w:asciiTheme="minorHAnsi" w:hAnsiTheme="minorHAnsi" w:cstheme="minorHAnsi"/>
        </w:rPr>
        <w:t>5</w:t>
      </w:r>
      <w:r w:rsidR="001C2E6B" w:rsidRPr="00EF4C21">
        <w:rPr>
          <w:rFonts w:asciiTheme="minorHAnsi" w:hAnsiTheme="minorHAnsi" w:cstheme="minorHAnsi"/>
        </w:rPr>
        <w:t>]</w:t>
      </w:r>
    </w:p>
    <w:p w14:paraId="4DCF2C3E" w14:textId="771EDDF5" w:rsidR="000D6827" w:rsidRPr="00246CFB" w:rsidRDefault="003719C9" w:rsidP="00DE2BE7">
      <w:pPr>
        <w:pStyle w:val="Indent1Aufzhlung-Anhang"/>
        <w:ind w:firstLine="0"/>
        <w:rPr>
          <w:szCs w:val="22"/>
        </w:rPr>
      </w:pPr>
      <w:r w:rsidRPr="00246CFB">
        <w:rPr>
          <w:szCs w:val="22"/>
        </w:rPr>
        <w:t xml:space="preserve">Diese stellt keine eigenständige Beschränkung für </w:t>
      </w:r>
      <m:oMath>
        <m:r>
          <m:rPr>
            <m:sty m:val="p"/>
          </m:rPr>
          <w:rPr>
            <w:rFonts w:ascii="Cambria Math" w:hAnsi="Cambria Math"/>
            <w:szCs w:val="22"/>
          </w:rPr>
          <m:t>Δ</m:t>
        </m:r>
        <m:sSubSup>
          <m:sSubSupPr>
            <m:ctrlPr>
              <w:rPr>
                <w:rFonts w:ascii="Cambria Math" w:hAnsi="Cambria Math"/>
              </w:rPr>
            </m:ctrlPr>
          </m:sSubSupPr>
          <m:e>
            <m:r>
              <m:rPr>
                <m:sty m:val="p"/>
              </m:rPr>
              <w:rPr>
                <w:rFonts w:ascii="Cambria Math" w:hAnsi="Cambria Math"/>
              </w:rPr>
              <m:t>k</m:t>
            </m:r>
          </m:e>
          <m:sub>
            <m:r>
              <m:rPr>
                <m:sty m:val="p"/>
              </m:rPr>
              <w:rPr>
                <w:rFonts w:ascii="Cambria Math" w:hAnsi="Cambria Math"/>
              </w:rPr>
              <m:t>KSV</m:t>
            </m:r>
          </m:sub>
          <m:sup>
            <m:r>
              <m:rPr>
                <m:sty m:val="p"/>
              </m:rPr>
              <w:rPr>
                <w:rFonts w:ascii="Cambria Math" w:hAnsi="Cambria Math"/>
              </w:rPr>
              <m:t>Plan,t</m:t>
            </m:r>
          </m:sup>
        </m:sSubSup>
      </m:oMath>
      <w:r w:rsidR="00A1233B" w:rsidRPr="00E37C1E">
        <w:t xml:space="preserve"> </w:t>
      </w:r>
      <w:r w:rsidRPr="00246CFB">
        <w:rPr>
          <w:szCs w:val="22"/>
        </w:rPr>
        <w:t xml:space="preserve"> dar. </w:t>
      </w:r>
      <w:r w:rsidR="000D6827" w:rsidRPr="00246CFB">
        <w:rPr>
          <w:szCs w:val="22"/>
        </w:rPr>
        <w:t>Zusätzlich zu</w:t>
      </w:r>
      <w:r w:rsidR="00057218">
        <w:rPr>
          <w:szCs w:val="22"/>
        </w:rPr>
        <w:t xml:space="preserve"> Abschnitt</w:t>
      </w:r>
      <w:r w:rsidR="000D6827" w:rsidRPr="00246CFB">
        <w:rPr>
          <w:szCs w:val="22"/>
        </w:rPr>
        <w:t xml:space="preserve"> </w:t>
      </w:r>
      <w:r w:rsidR="00660E71">
        <w:rPr>
          <w:szCs w:val="22"/>
        </w:rPr>
        <w:t xml:space="preserve">3 </w:t>
      </w:r>
      <w:r w:rsidR="006B4E0F">
        <w:rPr>
          <w:szCs w:val="22"/>
        </w:rPr>
        <w:t>Absatz </w:t>
      </w:r>
      <w:r w:rsidR="000D6827" w:rsidRPr="00246CFB">
        <w:rPr>
          <w:szCs w:val="22"/>
        </w:rPr>
        <w:t xml:space="preserve">2 werden somit auch die </w:t>
      </w:r>
      <w:r w:rsidR="002A4025">
        <w:rPr>
          <w:szCs w:val="22"/>
        </w:rPr>
        <w:t>Absicherungspreise</w:t>
      </w:r>
      <w:r w:rsidR="002A4025" w:rsidRPr="00246CFB">
        <w:rPr>
          <w:szCs w:val="22"/>
        </w:rPr>
        <w:t xml:space="preserve"> </w:t>
      </w:r>
      <w:r w:rsidR="000D6827" w:rsidRPr="00246CFB">
        <w:rPr>
          <w:szCs w:val="22"/>
        </w:rPr>
        <w:t xml:space="preserve">und </w:t>
      </w:r>
      <w:r w:rsidR="00C40EED">
        <w:rPr>
          <w:szCs w:val="22"/>
        </w:rPr>
        <w:t>Energieträger</w:t>
      </w:r>
      <w:r w:rsidR="000D6827" w:rsidRPr="00246CFB">
        <w:rPr>
          <w:szCs w:val="22"/>
        </w:rPr>
        <w:t>bedarfe der dynamisierten Energieträger des Vorhabens zur Definition der maximierten Dynamisierungskomponente herangezogen.</w:t>
      </w:r>
      <w:r w:rsidR="00C63120">
        <w:rPr>
          <w:szCs w:val="22"/>
        </w:rPr>
        <w:t xml:space="preserve"> </w:t>
      </w:r>
      <w:r w:rsidR="000D6827" w:rsidRPr="00246CFB">
        <w:rPr>
          <w:szCs w:val="22"/>
        </w:rPr>
        <w:t>Für den Fall, dass derselbe Energieträger auf Seiten des Vorhabens und de</w:t>
      </w:r>
      <w:r w:rsidR="00180EAC">
        <w:rPr>
          <w:szCs w:val="22"/>
        </w:rPr>
        <w:t>s</w:t>
      </w:r>
      <w:r w:rsidR="000D6827" w:rsidRPr="00246CFB">
        <w:rPr>
          <w:szCs w:val="22"/>
        </w:rPr>
        <w:t xml:space="preserve"> Referenz</w:t>
      </w:r>
      <w:r w:rsidR="00180EAC">
        <w:rPr>
          <w:szCs w:val="22"/>
        </w:rPr>
        <w:t>systems</w:t>
      </w:r>
      <w:r w:rsidR="000D6827" w:rsidRPr="00246CFB">
        <w:rPr>
          <w:szCs w:val="22"/>
        </w:rPr>
        <w:t xml:space="preserve"> dynamisiert wird, wird nur </w:t>
      </w:r>
      <w:r w:rsidR="00CE5581">
        <w:rPr>
          <w:szCs w:val="22"/>
        </w:rPr>
        <w:t>der Betrag der</w:t>
      </w:r>
      <w:r w:rsidR="000D6827" w:rsidRPr="00246CFB">
        <w:rPr>
          <w:szCs w:val="22"/>
        </w:rPr>
        <w:t xml:space="preserve"> Differenz der Bedarfe in der Berechnung der maximalen Fördersumme berücksichtigt. Ist der Bedarf de</w:t>
      </w:r>
      <w:r w:rsidR="00123D29">
        <w:rPr>
          <w:szCs w:val="22"/>
        </w:rPr>
        <w:t>s</w:t>
      </w:r>
      <w:r w:rsidR="000D6827" w:rsidRPr="00246CFB">
        <w:rPr>
          <w:szCs w:val="22"/>
        </w:rPr>
        <w:t xml:space="preserve"> Referenz</w:t>
      </w:r>
      <w:r w:rsidR="00123D29">
        <w:rPr>
          <w:szCs w:val="22"/>
        </w:rPr>
        <w:t>systems</w:t>
      </w:r>
      <w:r w:rsidR="000D6827" w:rsidRPr="00246CFB">
        <w:rPr>
          <w:szCs w:val="22"/>
        </w:rPr>
        <w:t xml:space="preserve"> größer, wird die Differenz so behandelt wie Energieträger, die nur bei de</w:t>
      </w:r>
      <w:r w:rsidR="00123D29">
        <w:rPr>
          <w:szCs w:val="22"/>
        </w:rPr>
        <w:t>m</w:t>
      </w:r>
      <w:r w:rsidR="000D6827" w:rsidRPr="00246CFB">
        <w:rPr>
          <w:szCs w:val="22"/>
        </w:rPr>
        <w:t xml:space="preserve"> Referenz</w:t>
      </w:r>
      <w:r w:rsidR="00123D29">
        <w:rPr>
          <w:szCs w:val="22"/>
        </w:rPr>
        <w:t>sys</w:t>
      </w:r>
      <w:r w:rsidR="001E3D4F">
        <w:rPr>
          <w:szCs w:val="22"/>
        </w:rPr>
        <w:t>tem</w:t>
      </w:r>
      <w:r w:rsidR="000D6827" w:rsidRPr="00246CFB">
        <w:rPr>
          <w:szCs w:val="22"/>
        </w:rPr>
        <w:t xml:space="preserve"> eingesetzt werden, andernfalls so wie Energieträger, die nur beim Vorhaben eingesetzt werden. </w:t>
      </w:r>
    </w:p>
    <w:p w14:paraId="74A33F8E" w14:textId="291B5556" w:rsidR="00190859" w:rsidRPr="00190859" w:rsidRDefault="00490A9D" w:rsidP="00EA5A25">
      <w:pPr>
        <w:pStyle w:val="Indent1Aufzhlung-Anhang"/>
        <w:numPr>
          <w:ilvl w:val="0"/>
          <w:numId w:val="49"/>
        </w:numPr>
        <w:ind w:left="357" w:hanging="357"/>
        <w:rPr>
          <w:szCs w:val="22"/>
        </w:rPr>
      </w:pPr>
      <w:r>
        <w:rPr>
          <w:szCs w:val="22"/>
        </w:rPr>
        <w:t>Der</w:t>
      </w:r>
      <w:r w:rsidDel="00D5494F">
        <w:rPr>
          <w:szCs w:val="22"/>
        </w:rPr>
        <w:t xml:space="preserve"> </w:t>
      </w:r>
      <w:r w:rsidR="00D5494F">
        <w:rPr>
          <w:szCs w:val="22"/>
        </w:rPr>
        <w:t xml:space="preserve">Absicherungsfaktor </w:t>
      </w:r>
      <m:oMath>
        <m:r>
          <m:rPr>
            <m:sty m:val="p"/>
          </m:rPr>
          <w:rPr>
            <w:rFonts w:ascii="Cambria Math" w:hAnsi="Cambria Math"/>
            <w:szCs w:val="22"/>
          </w:rPr>
          <m:t>α</m:t>
        </m:r>
      </m:oMath>
      <w:r w:rsidR="00FF5268" w:rsidRPr="00645991">
        <w:rPr>
          <w:szCs w:val="22"/>
        </w:rPr>
        <w:t xml:space="preserve"> zur Bestimmung der maximierten Dynamisierungskomponente ist </w:t>
      </w:r>
      <w:r w:rsidR="008366FB" w:rsidRPr="00645991">
        <w:rPr>
          <w:szCs w:val="22"/>
        </w:rPr>
        <w:t>dem Förderaufruf zu entnehmen</w:t>
      </w:r>
      <w:r w:rsidR="004B44AC" w:rsidRPr="00645991">
        <w:rPr>
          <w:szCs w:val="22"/>
        </w:rPr>
        <w:t xml:space="preserve">. </w:t>
      </w:r>
      <w:r w:rsidR="003F25F6" w:rsidRPr="00645991">
        <w:rPr>
          <w:szCs w:val="22"/>
        </w:rPr>
        <w:t>D</w:t>
      </w:r>
      <w:r w:rsidR="000741D7" w:rsidRPr="00645991">
        <w:rPr>
          <w:szCs w:val="22"/>
        </w:rPr>
        <w:t>er</w:t>
      </w:r>
      <w:r w:rsidR="003F25F6" w:rsidRPr="00645991">
        <w:rPr>
          <w:szCs w:val="22"/>
        </w:rPr>
        <w:t xml:space="preserve"> Absicherungspreis für</w:t>
      </w:r>
      <w:r w:rsidR="004F362C">
        <w:rPr>
          <w:szCs w:val="22"/>
        </w:rPr>
        <w:t xml:space="preserve"> den</w:t>
      </w:r>
      <w:r w:rsidR="003F25F6" w:rsidRPr="00645991">
        <w:rPr>
          <w:szCs w:val="22"/>
        </w:rPr>
        <w:t xml:space="preserve"> CO</w:t>
      </w:r>
      <w:r w:rsidR="003F25F6" w:rsidRPr="005578E0">
        <w:rPr>
          <w:szCs w:val="22"/>
          <w:vertAlign w:val="subscript"/>
        </w:rPr>
        <w:t>2</w:t>
      </w:r>
      <w:r w:rsidR="005578E0" w:rsidRPr="005578E0">
        <w:rPr>
          <w:szCs w:val="22"/>
        </w:rPr>
        <w:t>-Preis</w:t>
      </w:r>
      <w:r w:rsidR="003F25F6" w:rsidRPr="00645991">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2A5994" w:rsidRPr="00645991">
        <w:rPr>
          <w:szCs w:val="22"/>
        </w:rPr>
        <w:t xml:space="preserve"> </w:t>
      </w:r>
      <w:r w:rsidR="003F25F6" w:rsidRPr="00645991">
        <w:rPr>
          <w:szCs w:val="22"/>
        </w:rPr>
        <w:t xml:space="preserve">und </w:t>
      </w:r>
      <w:r w:rsidR="00644754" w:rsidRPr="00645991">
        <w:rPr>
          <w:szCs w:val="22"/>
        </w:rPr>
        <w:t xml:space="preserve">der </w:t>
      </w:r>
      <w:r w:rsidR="008D36BC" w:rsidRPr="00645991">
        <w:rPr>
          <w:szCs w:val="22"/>
        </w:rPr>
        <w:t>Absicherungspreis</w:t>
      </w:r>
      <w:r w:rsidR="007F1F67" w:rsidRPr="00645991">
        <w:rPr>
          <w:szCs w:val="22"/>
        </w:rPr>
        <w:t xml:space="preserve"> für den</w:t>
      </w:r>
      <w:r w:rsidR="003F25F6" w:rsidRPr="00645991">
        <w:rPr>
          <w:szCs w:val="22"/>
        </w:rPr>
        <w:t xml:space="preserve"> Energieträger</w:t>
      </w:r>
      <w:r w:rsidR="000F51C2" w:rsidRPr="00645991">
        <w:rPr>
          <w:szCs w:val="22"/>
        </w:rPr>
        <w:t xml:space="preserve"> i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i</m:t>
            </m:r>
          </m:sub>
          <m:sup>
            <m:r>
              <m:rPr>
                <m:sty m:val="p"/>
              </m:rPr>
              <w:rPr>
                <w:rFonts w:ascii="Cambria Math" w:hAnsi="Cambria Math"/>
                <w:szCs w:val="22"/>
              </w:rPr>
              <m:t>sicher,t</m:t>
            </m:r>
          </m:sup>
        </m:sSubSup>
      </m:oMath>
      <w:r w:rsidR="003F25F6" w:rsidRPr="00645991">
        <w:rPr>
          <w:szCs w:val="22"/>
        </w:rPr>
        <w:t xml:space="preserve"> werden </w:t>
      </w:r>
      <w:r w:rsidR="004572B6" w:rsidRPr="00645991">
        <w:rPr>
          <w:szCs w:val="22"/>
        </w:rPr>
        <w:t xml:space="preserve">im Förderaufruf als Zeitreihe für jedes </w:t>
      </w:r>
      <w:r w:rsidR="00E14915">
        <w:rPr>
          <w:szCs w:val="22"/>
        </w:rPr>
        <w:t>Kalenderj</w:t>
      </w:r>
      <w:r w:rsidR="004572B6" w:rsidRPr="00645991">
        <w:rPr>
          <w:szCs w:val="22"/>
        </w:rPr>
        <w:t xml:space="preserve">ahr bekanntgegeben.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596BD0">
        <w:rPr>
          <w:szCs w:val="22"/>
        </w:rPr>
        <w:t xml:space="preserve"> </w:t>
      </w:r>
      <w:r w:rsidR="004572B6" w:rsidRPr="00645991">
        <w:rPr>
          <w:szCs w:val="22"/>
        </w:rPr>
        <w:t xml:space="preserve">wird entsprechend dem Verlauf der EEX EUA Futures ansteigend festgelegt. </w:t>
      </w:r>
    </w:p>
    <w:p w14:paraId="51AA709C" w14:textId="3533CFD0" w:rsidR="00095A11" w:rsidRPr="00345A73" w:rsidRDefault="00BF4F8D" w:rsidP="007729E9">
      <w:pPr>
        <w:pStyle w:val="Indent1-Anhang"/>
        <w:rPr>
          <w:szCs w:val="22"/>
        </w:rPr>
      </w:pPr>
      <m:oMath>
        <m:sSubSup>
          <m:sSubSupPr>
            <m:ctrlPr>
              <w:rPr>
                <w:rFonts w:ascii="Cambria Math" w:hAnsi="Cambria Math" w:cstheme="minorHAnsi"/>
                <w:szCs w:val="22"/>
              </w:rPr>
            </m:ctrlPr>
          </m:sSubSupPr>
          <m:e>
            <m:r>
              <m:rPr>
                <m:sty m:val="p"/>
              </m:rPr>
              <w:rPr>
                <w:rFonts w:ascii="Cambria Math" w:hAnsi="Cambria Math" w:cstheme="minorHAnsi"/>
                <w:szCs w:val="22"/>
              </w:rPr>
              <m:t>p</m:t>
            </m:r>
          </m:e>
          <m:sub>
            <m:r>
              <m:rPr>
                <m:sty m:val="p"/>
              </m:rPr>
              <w:rPr>
                <w:rFonts w:ascii="Cambria Math" w:hAnsi="Cambria Math" w:cstheme="minorHAnsi"/>
                <w:szCs w:val="22"/>
              </w:rPr>
              <m:t>CO2</m:t>
            </m:r>
          </m:sub>
          <m:sup>
            <m:r>
              <m:rPr>
                <m:sty m:val="p"/>
              </m:rPr>
              <w:rPr>
                <w:rFonts w:ascii="Cambria Math" w:hAnsi="Cambria Math" w:cstheme="minorHAnsi"/>
                <w:szCs w:val="22"/>
              </w:rPr>
              <m:t>sicher,t</m:t>
            </m:r>
          </m:sup>
        </m:sSubSup>
      </m:oMath>
      <w:r w:rsidR="00346701">
        <w:t xml:space="preserve"> </w:t>
      </w:r>
      <w:r w:rsidR="00806900">
        <w:t xml:space="preserve">und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oMath>
      <w:r w:rsidR="00A21E5C">
        <w:t xml:space="preserve"> stellen</w:t>
      </w:r>
      <w:r w:rsidR="004572B6">
        <w:t xml:space="preserve"> keine</w:t>
      </w:r>
      <w:r w:rsidR="004572B6" w:rsidDel="00BC6F30">
        <w:t xml:space="preserve"> </w:t>
      </w:r>
      <w:r w:rsidR="004572B6">
        <w:t xml:space="preserve">Begrenzung für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eff</m:t>
            </m:r>
          </m:sup>
        </m:sSubSup>
      </m:oMath>
      <w:r w:rsidR="001546A2">
        <w:t xml:space="preserve"> bzw.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oMath>
      <w:r w:rsidR="00FC0EE5">
        <w:t xml:space="preserve"> </w:t>
      </w:r>
      <w:r w:rsidR="004572B6">
        <w:t>dar.</w:t>
      </w:r>
    </w:p>
    <w:p w14:paraId="132A8F8A" w14:textId="21569A96" w:rsidR="00345A73" w:rsidRPr="00246CFB" w:rsidRDefault="00345A73" w:rsidP="00EA5A25">
      <w:pPr>
        <w:pStyle w:val="Indent1Aufzhlung-Anhang"/>
        <w:numPr>
          <w:ilvl w:val="0"/>
          <w:numId w:val="49"/>
        </w:numPr>
        <w:rPr>
          <w:szCs w:val="22"/>
        </w:rPr>
      </w:pPr>
      <w:r>
        <w:t xml:space="preserve">Wenn die geplante Treibhausgasemissionsminderung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t xml:space="preserve"> für ein Jahr negativ oder mit Null angesetzt wird, gilt für dieses Jahr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w:rPr>
            <w:rFonts w:ascii="Cambria Math" w:hAnsi="Cambria Math"/>
          </w:rPr>
          <m:t>=0</m:t>
        </m:r>
      </m:oMath>
      <w:r>
        <w:t>.</w:t>
      </w:r>
      <w:r w:rsidR="00FB467B">
        <w:t xml:space="preserve"> </w:t>
      </w:r>
      <w:r w:rsidR="00FB467B" w:rsidRPr="006F3F41">
        <w:t xml:space="preserve">Wenn die errechnete maximale Fördersumme für ein Jahr negativ ist, gilt für dieses Jahr ebenfalls </w:t>
      </w: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w:rPr>
            <w:rFonts w:ascii="Cambria Math" w:hAnsi="Cambria Math"/>
          </w:rPr>
          <m:t>=0</m:t>
        </m:r>
      </m:oMath>
      <w:r w:rsidR="00FB467B">
        <w:t>.</w:t>
      </w:r>
    </w:p>
    <w:p w14:paraId="1FE12217" w14:textId="693F7BA3" w:rsidR="000D6827" w:rsidRPr="00246CFB" w:rsidRDefault="000D6827" w:rsidP="00EA5A25">
      <w:pPr>
        <w:pStyle w:val="Indent1Aufzhlung-Anhang"/>
        <w:numPr>
          <w:ilvl w:val="0"/>
          <w:numId w:val="49"/>
        </w:numPr>
        <w:rPr>
          <w:szCs w:val="22"/>
          <w:lang w:eastAsia="en-US"/>
        </w:rPr>
      </w:pPr>
      <w:r w:rsidRPr="00246CFB">
        <w:rPr>
          <w:szCs w:val="22"/>
          <w:lang w:eastAsia="en-US"/>
        </w:rPr>
        <w:t xml:space="preserve">Die maximale gesamte Fördersumme ist definiert als Summe über die maximalen jährlichen Fördersummen der jeweiligen Jahre, berechnet nach </w:t>
      </w:r>
      <w:r w:rsidR="002848CA">
        <w:rPr>
          <w:szCs w:val="22"/>
          <w:lang w:eastAsia="en-US"/>
        </w:rPr>
        <w:t>Abschnitt</w:t>
      </w:r>
      <w:r w:rsidR="002848CA" w:rsidRPr="00246CFB">
        <w:rPr>
          <w:szCs w:val="22"/>
          <w:lang w:eastAsia="en-US"/>
        </w:rPr>
        <w:t> </w:t>
      </w:r>
      <w:r w:rsidR="006857F8">
        <w:rPr>
          <w:szCs w:val="22"/>
          <w:lang w:eastAsia="en-US"/>
        </w:rPr>
        <w:t>3 Absatz 1 oder 3</w:t>
      </w:r>
      <w:r w:rsidRPr="00246CFB">
        <w:rPr>
          <w:szCs w:val="22"/>
          <w:lang w:eastAsia="en-US"/>
        </w:rPr>
        <w:t xml:space="preserve"> je nach Anwendungsfall.</w:t>
      </w:r>
    </w:p>
    <w:p w14:paraId="1AE57E7C" w14:textId="47017A49" w:rsidR="000D6827" w:rsidRPr="00246CFB" w:rsidRDefault="00BF4F8D"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Z</m:t>
            </m:r>
          </m:e>
          <m:sub>
            <m:r>
              <m:rPr>
                <m:sty m:val="p"/>
              </m:rPr>
              <w:rPr>
                <w:rFonts w:ascii="Cambria Math" w:hAnsi="Cambria Math"/>
                <w:szCs w:val="22"/>
              </w:rPr>
              <m:t>KSV</m:t>
            </m:r>
          </m:sub>
          <m:sup>
            <m:r>
              <m:rPr>
                <m:sty m:val="p"/>
              </m:rPr>
              <w:rPr>
                <w:rFonts w:ascii="Cambria Math" w:hAnsi="Cambria Math"/>
                <w:szCs w:val="22"/>
              </w:rPr>
              <m:t>max.gesamt</m:t>
            </m:r>
          </m:sup>
        </m:sSubSup>
        <m:r>
          <m:rPr>
            <m:sty m:val="p"/>
          </m:rPr>
          <w:rPr>
            <w:rFonts w:ascii="Cambria Math" w:hAnsi="Cambria Math"/>
            <w:szCs w:val="22"/>
          </w:rPr>
          <m:t xml:space="preserve"> = </m:t>
        </m:r>
      </m:oMath>
      <w:r w:rsidR="00D47930" w:rsidRPr="00D47930">
        <w:rPr>
          <w:rFonts w:ascii="Cambria Math" w:hAnsi="Cambria Math"/>
        </w:rPr>
        <w:t xml:space="preserve"> </w:t>
      </w:r>
      <m:oMath>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e>
        </m:nary>
      </m:oMath>
      <w:r w:rsidR="00D47930">
        <w:rPr>
          <w:rFonts w:cstheme="minorBidi"/>
        </w:rPr>
        <w:tab/>
      </w:r>
      <w:r w:rsidR="00D47930"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D47930" w:rsidRPr="00EF4C21">
        <w:rPr>
          <w:rFonts w:asciiTheme="minorHAnsi" w:hAnsiTheme="minorHAnsi" w:cstheme="minorHAnsi"/>
        </w:rPr>
        <w:tab/>
      </w:r>
      <w:r w:rsidR="00D47930" w:rsidRPr="00EF4C21">
        <w:rPr>
          <w:rFonts w:asciiTheme="minorHAnsi" w:hAnsiTheme="minorHAnsi" w:cstheme="minorHAnsi"/>
        </w:rPr>
        <w:tab/>
        <w:t>[1</w:t>
      </w:r>
      <w:r w:rsidR="009D2E3E" w:rsidRPr="00EF4C21">
        <w:rPr>
          <w:rFonts w:asciiTheme="minorHAnsi" w:hAnsiTheme="minorHAnsi" w:cstheme="minorHAnsi"/>
        </w:rPr>
        <w:t>6</w:t>
      </w:r>
      <w:r w:rsidR="00D47930" w:rsidRPr="00EF4C21">
        <w:rPr>
          <w:rFonts w:asciiTheme="minorHAnsi" w:hAnsiTheme="minorHAnsi" w:cstheme="minorHAnsi"/>
        </w:rPr>
        <w:t>]</w:t>
      </w:r>
    </w:p>
    <w:tbl>
      <w:tblPr>
        <w:tblStyle w:val="Oeko2"/>
        <w:tblW w:w="9269" w:type="dxa"/>
        <w:tblInd w:w="85" w:type="dxa"/>
        <w:tblBorders>
          <w:insideV w:val="none" w:sz="0" w:space="0" w:color="auto"/>
        </w:tblBorders>
        <w:tblLook w:val="04A0" w:firstRow="1" w:lastRow="0" w:firstColumn="1" w:lastColumn="0" w:noHBand="0" w:noVBand="1"/>
      </w:tblPr>
      <w:tblGrid>
        <w:gridCol w:w="1217"/>
        <w:gridCol w:w="5838"/>
        <w:gridCol w:w="2214"/>
      </w:tblGrid>
      <w:tr w:rsidR="000D6827" w:rsidRPr="00246CFB" w14:paraId="51F419D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bottom w:val="single" w:sz="8" w:space="0" w:color="auto"/>
            </w:tcBorders>
            <w:shd w:val="clear" w:color="auto" w:fill="auto"/>
            <w:hideMark/>
          </w:tcPr>
          <w:p w14:paraId="71322260" w14:textId="77777777" w:rsidR="000D6827" w:rsidRPr="00246CFB" w:rsidRDefault="000D6827">
            <w:pPr>
              <w:spacing w:after="0" w:line="276" w:lineRule="auto"/>
              <w:rPr>
                <w:rFonts w:eastAsia="Calibri" w:cstheme="minorHAnsi"/>
                <w:sz w:val="22"/>
                <w:szCs w:val="22"/>
              </w:rPr>
            </w:pPr>
            <w:r w:rsidRPr="00246CFB">
              <w:rPr>
                <w:rFonts w:eastAsia="Calibri" w:cstheme="minorHAnsi"/>
                <w:sz w:val="22"/>
                <w:szCs w:val="22"/>
              </w:rPr>
              <w:t>Element</w:t>
            </w:r>
          </w:p>
        </w:tc>
        <w:tc>
          <w:tcPr>
            <w:tcW w:w="5875" w:type="dxa"/>
            <w:tcBorders>
              <w:bottom w:val="single" w:sz="8" w:space="0" w:color="auto"/>
              <w:right w:val="single" w:sz="4" w:space="0" w:color="auto"/>
            </w:tcBorders>
            <w:shd w:val="clear" w:color="auto" w:fill="auto"/>
            <w:hideMark/>
          </w:tcPr>
          <w:p w14:paraId="2B5DBA15" w14:textId="77777777" w:rsidR="000D6827" w:rsidRPr="00246CFB" w:rsidRDefault="000D6827">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26" w:type="dxa"/>
            <w:tcBorders>
              <w:left w:val="single" w:sz="4" w:space="0" w:color="auto"/>
              <w:bottom w:val="single" w:sz="8" w:space="0" w:color="auto"/>
            </w:tcBorders>
          </w:tcPr>
          <w:p w14:paraId="45B87F2F" w14:textId="77777777" w:rsidR="000D6827" w:rsidRPr="00246CFB" w:rsidRDefault="000D6827">
            <w:pPr>
              <w:spacing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0D6827" w:rsidRPr="00246CFB" w14:paraId="4A26FBED" w14:textId="7777777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8" w:type="dxa"/>
            <w:tcBorders>
              <w:top w:val="single" w:sz="8" w:space="0" w:color="auto"/>
            </w:tcBorders>
            <w:hideMark/>
          </w:tcPr>
          <w:p w14:paraId="1C8F6EC6" w14:textId="77777777" w:rsidR="000D6827" w:rsidRPr="00246CFB" w:rsidRDefault="00BF4F8D">
            <w:pPr>
              <w:spacing w:after="0" w:line="276" w:lineRule="auto"/>
              <w:rPr>
                <w:rFonts w:ascii="Cambria Math" w:eastAsia="Arial" w:hAnsi="Cambria Math" w:cs="Calibri"/>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Z</m:t>
                    </m:r>
                  </m:e>
                  <m:sub>
                    <m:r>
                      <m:rPr>
                        <m:sty m:val="p"/>
                      </m:rPr>
                      <w:rPr>
                        <w:rFonts w:ascii="Cambria Math" w:eastAsia="Calibri" w:hAnsi="Cambria Math" w:cs="Calibri"/>
                        <w:sz w:val="22"/>
                        <w:szCs w:val="22"/>
                      </w:rPr>
                      <m:t>KSV</m:t>
                    </m:r>
                  </m:sub>
                  <m:sup>
                    <m:r>
                      <m:rPr>
                        <m:sty m:val="p"/>
                      </m:rPr>
                      <w:rPr>
                        <w:rFonts w:ascii="Cambria Math" w:eastAsia="Calibri" w:hAnsi="Cambria Math" w:cs="Calibri"/>
                        <w:sz w:val="22"/>
                        <w:szCs w:val="22"/>
                      </w:rPr>
                      <m:t>max.gesamt</m:t>
                    </m:r>
                  </m:sup>
                </m:sSubSup>
              </m:oMath>
            </m:oMathPara>
          </w:p>
        </w:tc>
        <w:tc>
          <w:tcPr>
            <w:tcW w:w="5875" w:type="dxa"/>
            <w:tcBorders>
              <w:top w:val="single" w:sz="8" w:space="0" w:color="auto"/>
              <w:right w:val="single" w:sz="4" w:space="0" w:color="auto"/>
            </w:tcBorders>
            <w:hideMark/>
          </w:tcPr>
          <w:p w14:paraId="45996178" w14:textId="77777777" w:rsidR="000D6827" w:rsidRPr="00246CFB" w:rsidRDefault="000D6827" w:rsidP="00C2130E">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Maximale gesamte Fördersumme</w:t>
            </w:r>
            <w:r w:rsidRPr="00246CFB">
              <w:rPr>
                <w:rFonts w:eastAsia="Calibri" w:cstheme="minorHAnsi"/>
                <w:sz w:val="22"/>
                <w:szCs w:val="22"/>
              </w:rPr>
              <w:br/>
              <w:t>[EUR]</w:t>
            </w:r>
          </w:p>
        </w:tc>
        <w:tc>
          <w:tcPr>
            <w:tcW w:w="2226" w:type="dxa"/>
            <w:tcBorders>
              <w:top w:val="single" w:sz="8" w:space="0" w:color="auto"/>
              <w:left w:val="single" w:sz="4" w:space="0" w:color="auto"/>
            </w:tcBorders>
          </w:tcPr>
          <w:p w14:paraId="283D13A2" w14:textId="26B29309" w:rsidR="000D6827" w:rsidRPr="00246CFB" w:rsidRDefault="00065763" w:rsidP="00DE2BE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w:t>
            </w:r>
            <w:r w:rsidR="000D6827" w:rsidRPr="00246CFB">
              <w:rPr>
                <w:rFonts w:eastAsia="Calibri" w:cstheme="minorHAnsi"/>
                <w:sz w:val="22"/>
                <w:szCs w:val="22"/>
              </w:rPr>
              <w:t>onstant</w:t>
            </w:r>
          </w:p>
        </w:tc>
      </w:tr>
    </w:tbl>
    <w:p w14:paraId="0882055E" w14:textId="77777777" w:rsidR="000D6827" w:rsidRDefault="000D6827" w:rsidP="007729E9">
      <w:pPr>
        <w:pStyle w:val="Indent1Aufzhlung-Anhang"/>
        <w:ind w:left="0" w:firstLine="0"/>
        <w:rPr>
          <w:lang w:eastAsia="en-US"/>
        </w:rPr>
      </w:pPr>
    </w:p>
    <w:p w14:paraId="294B88BB" w14:textId="40E1CEB3" w:rsidR="003C0B85" w:rsidRPr="001A17B2" w:rsidRDefault="003C0B85" w:rsidP="00EA5A25">
      <w:pPr>
        <w:pStyle w:val="Indent1Aufzhlung-Anhang"/>
        <w:numPr>
          <w:ilvl w:val="0"/>
          <w:numId w:val="49"/>
        </w:numPr>
        <w:rPr>
          <w:rFonts w:cstheme="minorHAnsi"/>
          <w:lang w:eastAsia="en-US"/>
        </w:rPr>
      </w:pPr>
      <w:r w:rsidRPr="001A17B2">
        <w:rPr>
          <w:rFonts w:cstheme="minorHAnsi"/>
          <w:lang w:eastAsia="en-US"/>
        </w:rPr>
        <w:t xml:space="preserve">Bei Verschiebung des </w:t>
      </w:r>
      <w:r w:rsidR="00501904">
        <w:rPr>
          <w:rFonts w:cstheme="minorHAnsi"/>
          <w:lang w:eastAsia="en-US"/>
        </w:rPr>
        <w:t>O</w:t>
      </w:r>
      <w:r w:rsidRPr="001A17B2">
        <w:rPr>
          <w:rFonts w:cstheme="minorHAnsi"/>
          <w:lang w:eastAsia="en-US"/>
        </w:rPr>
        <w:t>perativen Beginns nach Nummer</w:t>
      </w:r>
      <w:r w:rsidR="00020339" w:rsidRPr="001A17B2">
        <w:rPr>
          <w:rFonts w:cstheme="minorHAnsi"/>
          <w:lang w:eastAsia="en-US"/>
        </w:rPr>
        <w:t> </w:t>
      </w:r>
      <w:r w:rsidR="00A75C1F" w:rsidRPr="001A17B2">
        <w:rPr>
          <w:rFonts w:cstheme="minorHAnsi"/>
          <w:lang w:eastAsia="en-US"/>
        </w:rPr>
        <w:fldChar w:fldCharType="begin"/>
      </w:r>
      <w:r w:rsidR="00A75C1F" w:rsidRPr="001A17B2">
        <w:rPr>
          <w:rFonts w:cstheme="minorHAnsi"/>
          <w:lang w:eastAsia="en-US"/>
        </w:rPr>
        <w:instrText xml:space="preserve"> REF _Ref156397836 \r \h </w:instrText>
      </w:r>
      <w:r w:rsidR="001A17B2">
        <w:rPr>
          <w:rFonts w:cstheme="minorHAnsi"/>
          <w:lang w:eastAsia="en-US"/>
        </w:rPr>
        <w:instrText xml:space="preserve"> \* MERGEFORMAT </w:instrText>
      </w:r>
      <w:r w:rsidR="00A75C1F" w:rsidRPr="001A17B2">
        <w:rPr>
          <w:rFonts w:cstheme="minorHAnsi"/>
          <w:lang w:eastAsia="en-US"/>
        </w:rPr>
      </w:r>
      <w:r w:rsidR="00A75C1F" w:rsidRPr="001A17B2">
        <w:rPr>
          <w:rFonts w:cstheme="minorHAnsi"/>
          <w:lang w:eastAsia="en-US"/>
        </w:rPr>
        <w:fldChar w:fldCharType="separate"/>
      </w:r>
      <w:r w:rsidR="00F77CEA">
        <w:rPr>
          <w:rFonts w:cstheme="minorHAnsi"/>
          <w:lang w:eastAsia="en-US"/>
        </w:rPr>
        <w:t>8</w:t>
      </w:r>
      <w:r w:rsidR="00A75C1F" w:rsidRPr="001A17B2">
        <w:rPr>
          <w:rFonts w:cstheme="minorHAnsi"/>
          <w:lang w:eastAsia="en-US"/>
        </w:rPr>
        <w:fldChar w:fldCharType="end"/>
      </w:r>
      <w:r w:rsidRPr="001A17B2">
        <w:rPr>
          <w:rFonts w:cstheme="minorHAnsi"/>
          <w:lang w:eastAsia="en-US"/>
        </w:rPr>
        <w:t xml:space="preserve"> wird die maximale Fördersumme aus den gemäß Nummer</w:t>
      </w:r>
      <w:r w:rsidR="007E32AE">
        <w:rPr>
          <w:rFonts w:cstheme="minorHAnsi"/>
          <w:lang w:eastAsia="en-US"/>
        </w:rPr>
        <w:t> </w:t>
      </w:r>
      <w:r w:rsidR="007E32AE">
        <w:rPr>
          <w:rFonts w:cstheme="minorHAnsi"/>
          <w:lang w:eastAsia="en-US"/>
        </w:rPr>
        <w:fldChar w:fldCharType="begin"/>
      </w:r>
      <w:r w:rsidR="007E32AE">
        <w:rPr>
          <w:rFonts w:cstheme="minorHAnsi"/>
          <w:lang w:eastAsia="en-US"/>
        </w:rPr>
        <w:instrText xml:space="preserve"> REF _Ref156390374 \r \h </w:instrText>
      </w:r>
      <w:r w:rsidR="007E32AE">
        <w:rPr>
          <w:rFonts w:cstheme="minorHAnsi"/>
          <w:lang w:eastAsia="en-US"/>
        </w:rPr>
      </w:r>
      <w:r w:rsidR="007E32AE">
        <w:rPr>
          <w:rFonts w:cstheme="minorHAnsi"/>
          <w:lang w:eastAsia="en-US"/>
        </w:rPr>
        <w:fldChar w:fldCharType="separate"/>
      </w:r>
      <w:r w:rsidR="00F77CEA">
        <w:rPr>
          <w:rFonts w:cstheme="minorHAnsi"/>
          <w:lang w:eastAsia="en-US"/>
        </w:rPr>
        <w:t>8.3</w:t>
      </w:r>
      <w:r w:rsidR="007E32AE">
        <w:rPr>
          <w:rFonts w:cstheme="minorHAnsi"/>
          <w:lang w:eastAsia="en-US"/>
        </w:rPr>
        <w:fldChar w:fldCharType="end"/>
      </w:r>
      <w:r w:rsidR="007E32AE">
        <w:rPr>
          <w:rFonts w:cstheme="minorHAnsi"/>
          <w:lang w:eastAsia="en-US"/>
        </w:rPr>
        <w:t xml:space="preserve"> oder Nummer </w:t>
      </w:r>
      <w:r w:rsidR="007E32AE">
        <w:rPr>
          <w:rFonts w:cstheme="minorHAnsi"/>
          <w:lang w:eastAsia="en-US"/>
        </w:rPr>
        <w:fldChar w:fldCharType="begin"/>
      </w:r>
      <w:r w:rsidR="007E32AE">
        <w:rPr>
          <w:rFonts w:cstheme="minorHAnsi"/>
          <w:lang w:eastAsia="en-US"/>
        </w:rPr>
        <w:instrText xml:space="preserve"> REF _Ref157172113 \r \h </w:instrText>
      </w:r>
      <w:r w:rsidR="007E32AE">
        <w:rPr>
          <w:rFonts w:cstheme="minorHAnsi"/>
          <w:lang w:eastAsia="en-US"/>
        </w:rPr>
      </w:r>
      <w:r w:rsidR="007E32AE">
        <w:rPr>
          <w:rFonts w:cstheme="minorHAnsi"/>
          <w:lang w:eastAsia="en-US"/>
        </w:rPr>
        <w:fldChar w:fldCharType="separate"/>
      </w:r>
      <w:r w:rsidR="00F77CEA">
        <w:rPr>
          <w:rFonts w:cstheme="minorHAnsi"/>
          <w:lang w:eastAsia="en-US"/>
        </w:rPr>
        <w:t>8.4</w:t>
      </w:r>
      <w:r w:rsidR="007E32AE">
        <w:rPr>
          <w:rFonts w:cstheme="minorHAnsi"/>
          <w:lang w:eastAsia="en-US"/>
        </w:rPr>
        <w:fldChar w:fldCharType="end"/>
      </w:r>
      <w:r w:rsidRPr="001A17B2">
        <w:rPr>
          <w:rFonts w:cstheme="minorHAnsi"/>
          <w:lang w:eastAsia="en-US"/>
        </w:rPr>
        <w:t xml:space="preserve"> </w:t>
      </w:r>
      <w:r w:rsidR="007E32AE">
        <w:rPr>
          <w:rFonts w:cstheme="minorHAnsi"/>
          <w:lang w:eastAsia="en-US"/>
        </w:rPr>
        <w:t>angepassten</w:t>
      </w:r>
      <w:r w:rsidRPr="001A17B2">
        <w:rPr>
          <w:rFonts w:cstheme="minorHAnsi"/>
          <w:lang w:eastAsia="en-US"/>
        </w:rPr>
        <w:t xml:space="preserve"> jährlichen Planwerten mit den im Förderaufruf für das jeweilige Kalenderjahr festgelegten Werten für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p</m:t>
            </m:r>
          </m:e>
          <m:sub>
            <m:r>
              <m:rPr>
                <m:sty m:val="p"/>
              </m:rPr>
              <w:rPr>
                <w:rFonts w:ascii="Cambria Math" w:hAnsi="Cambria Math" w:cstheme="minorHAnsi"/>
                <w:lang w:eastAsia="en-US"/>
              </w:rPr>
              <m:t>CO2</m:t>
            </m:r>
          </m:sub>
          <m:sup>
            <m:r>
              <m:rPr>
                <m:sty m:val="p"/>
              </m:rPr>
              <w:rPr>
                <w:rFonts w:ascii="Cambria Math" w:hAnsi="Cambria Math" w:cstheme="minorHAnsi"/>
                <w:lang w:eastAsia="en-US"/>
              </w:rPr>
              <m:t>sicher,t</m:t>
            </m:r>
          </m:sup>
        </m:sSubSup>
      </m:oMath>
      <w:r w:rsidRPr="001A17B2">
        <w:rPr>
          <w:rFonts w:cstheme="minorHAnsi"/>
          <w:lang w:eastAsia="en-US"/>
        </w:rPr>
        <w:t xml:space="preserve"> und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p</m:t>
            </m:r>
          </m:e>
          <m:sub>
            <m:r>
              <m:rPr>
                <m:sty m:val="p"/>
              </m:rPr>
              <w:rPr>
                <w:rFonts w:ascii="Cambria Math" w:hAnsi="Cambria Math" w:cstheme="minorHAnsi"/>
                <w:lang w:eastAsia="en-US"/>
              </w:rPr>
              <m:t>i</m:t>
            </m:r>
          </m:sub>
          <m:sup>
            <m:r>
              <m:rPr>
                <m:sty m:val="p"/>
              </m:rPr>
              <w:rPr>
                <w:rFonts w:ascii="Cambria Math" w:hAnsi="Cambria Math" w:cstheme="minorHAnsi"/>
                <w:lang w:eastAsia="en-US"/>
              </w:rPr>
              <m:t>sicher,t</m:t>
            </m:r>
          </m:sup>
        </m:sSubSup>
      </m:oMath>
      <w:r w:rsidRPr="001A17B2">
        <w:rPr>
          <w:rFonts w:cstheme="minorHAnsi"/>
          <w:lang w:eastAsia="en-US"/>
        </w:rPr>
        <w:t xml:space="preserve"> gemäß den Vorgaben dieses Abschnitts neu berechnet. Die hierdurch ermittelten, hinsichtlich der maximalen jährlichen Fördersumme noch nicht korrigierten Werte, werden mit </w:t>
      </w:r>
      <m:oMath>
        <m:sSubSup>
          <m:sSubSupPr>
            <m:ctrlPr>
              <w:rPr>
                <w:rFonts w:ascii="Cambria Math" w:hAnsi="Cambria Math" w:cstheme="minorHAnsi"/>
                <w:lang w:eastAsia="en-US"/>
              </w:rPr>
            </m:ctrlPr>
          </m:sSubSupPr>
          <m:e>
            <m:r>
              <m:rPr>
                <m:sty m:val="p"/>
              </m:rPr>
              <w:rPr>
                <w:rFonts w:ascii="Cambria Math" w:hAnsi="Cambria Math" w:cstheme="minorHAnsi"/>
                <w:lang w:eastAsia="en-US"/>
              </w:rPr>
              <m:t>Z</m:t>
            </m:r>
          </m:e>
          <m:sub>
            <m:r>
              <m:rPr>
                <m:sty m:val="p"/>
              </m:rPr>
              <w:rPr>
                <w:rFonts w:ascii="Cambria Math" w:hAnsi="Cambria Math" w:cstheme="minorHAnsi"/>
                <w:lang w:eastAsia="en-US"/>
              </w:rPr>
              <m:t>KSV,verschoben</m:t>
            </m:r>
          </m:sub>
          <m:sup>
            <m:r>
              <m:rPr>
                <m:sty m:val="p"/>
              </m:rPr>
              <w:rPr>
                <w:rFonts w:ascii="Cambria Math" w:hAnsi="Cambria Math" w:cstheme="minorHAnsi"/>
                <w:lang w:eastAsia="en-US"/>
              </w:rPr>
              <m:t>max,t,unkorr</m:t>
            </m:r>
          </m:sup>
        </m:sSubSup>
      </m:oMath>
      <w:r w:rsidRPr="001A17B2">
        <w:rPr>
          <w:rFonts w:cstheme="minorHAnsi"/>
          <w:lang w:eastAsia="en-US"/>
        </w:rPr>
        <w:t xml:space="preserve"> bezeichnet. </w:t>
      </w:r>
    </w:p>
    <w:p w14:paraId="51C93E2E" w14:textId="77777777" w:rsidR="003C0B85" w:rsidRPr="001A17B2" w:rsidRDefault="003C0B85" w:rsidP="00EA5A25">
      <w:pPr>
        <w:pStyle w:val="Indent1-Anhang"/>
        <w:numPr>
          <w:ilvl w:val="1"/>
          <w:numId w:val="49"/>
        </w:numPr>
        <w:rPr>
          <w:rFonts w:cstheme="minorHAnsi"/>
          <w:lang w:eastAsia="en-US"/>
        </w:rPr>
      </w:pPr>
      <w:r w:rsidRPr="001A17B2">
        <w:rPr>
          <w:rFonts w:cstheme="minorHAnsi"/>
          <w:lang w:eastAsia="en-US"/>
        </w:rPr>
        <w:t xml:space="preserve">Die Summe dieser Werte über alle Kalenderjahre der Laufzeit des Klimaschutzvertrages wird wie folgt ermittelt: </w:t>
      </w:r>
    </w:p>
    <w:p w14:paraId="30635928" w14:textId="0CE1BBCC" w:rsidR="003C0B85" w:rsidRPr="00DD44D0" w:rsidRDefault="00BF4F8D" w:rsidP="003C0B85">
      <w:pPr>
        <w:pStyle w:val="IndentFormel-Anhang"/>
      </w:pPr>
      <m:oMath>
        <m:sSubSup>
          <m:sSubSupPr>
            <m:ctrlPr>
              <w:rPr>
                <w:rFonts w:ascii="Cambria Math" w:hAnsi="Cambria Math" w:cstheme="minorHAnsi"/>
              </w:rPr>
            </m:ctrlPr>
          </m:sSubSupPr>
          <m:e>
            <m:r>
              <m:rPr>
                <m:sty m:val="p"/>
              </m:rPr>
              <w:rPr>
                <w:rFonts w:ascii="Cambria Math" w:hAnsi="Cambria Math" w:cstheme="minorHAnsi"/>
              </w:rPr>
              <m:t>Z</m:t>
            </m:r>
          </m:e>
          <m:sub>
            <m:r>
              <m:rPr>
                <m:sty m:val="p"/>
              </m:rPr>
              <w:rPr>
                <w:rFonts w:ascii="Cambria Math" w:hAnsi="Cambria Math" w:cstheme="minorHAnsi"/>
              </w:rPr>
              <m:t>KSV,verschoben</m:t>
            </m:r>
          </m:sub>
          <m:sup>
            <m:r>
              <m:rPr>
                <m:sty m:val="p"/>
              </m:rPr>
              <w:rPr>
                <w:rFonts w:ascii="Cambria Math" w:hAnsi="Cambria Math" w:cstheme="minorHAnsi"/>
              </w:rPr>
              <m:t>max.gesamt,unkorr</m:t>
            </m:r>
          </m:sup>
        </m:sSubSup>
        <m:r>
          <m:rPr>
            <m:sty m:val="p"/>
          </m:rPr>
          <w:rPr>
            <w:rFonts w:ascii="Cambria Math" w:hAnsi="Cambria Math" w:cstheme="minorHAnsi"/>
          </w:rPr>
          <m:t xml:space="preserve"> = </m:t>
        </m:r>
        <m:nary>
          <m:naryPr>
            <m:chr m:val="∑"/>
            <m:limLoc m:val="undOvr"/>
            <m:ctrlPr>
              <w:rPr>
                <w:rFonts w:ascii="Cambria Math" w:hAnsi="Cambria Math" w:cstheme="minorHAnsi"/>
              </w:rPr>
            </m:ctrlPr>
          </m:naryPr>
          <m:sub>
            <m:r>
              <m:rPr>
                <m:sty m:val="p"/>
              </m:rPr>
              <w:rPr>
                <w:rFonts w:ascii="Cambria Math" w:hAnsi="Cambria Math" w:cstheme="minorHAnsi"/>
              </w:rPr>
              <m:t>t</m:t>
            </m:r>
          </m:sub>
          <m:sup/>
          <m:e>
            <m:sSubSup>
              <m:sSubSupPr>
                <m:ctrlPr>
                  <w:rPr>
                    <w:rFonts w:ascii="Cambria Math" w:hAnsi="Cambria Math" w:cstheme="minorHAnsi"/>
                  </w:rPr>
                </m:ctrlPr>
              </m:sSubSupPr>
              <m:e>
                <m:r>
                  <m:rPr>
                    <m:sty m:val="p"/>
                  </m:rPr>
                  <w:rPr>
                    <w:rFonts w:ascii="Cambria Math" w:hAnsi="Cambria Math" w:cstheme="minorHAnsi"/>
                  </w:rPr>
                  <m:t>Z</m:t>
                </m:r>
              </m:e>
              <m:sub>
                <m:r>
                  <m:rPr>
                    <m:sty m:val="p"/>
                  </m:rPr>
                  <w:rPr>
                    <w:rFonts w:ascii="Cambria Math" w:hAnsi="Cambria Math" w:cstheme="minorHAnsi"/>
                  </w:rPr>
                  <m:t>KSV,verschoben</m:t>
                </m:r>
              </m:sub>
              <m:sup>
                <m:r>
                  <m:rPr>
                    <m:sty m:val="p"/>
                  </m:rPr>
                  <w:rPr>
                    <w:rFonts w:ascii="Cambria Math" w:hAnsi="Cambria Math" w:cstheme="minorHAnsi"/>
                  </w:rPr>
                  <m:t>max,t,unkorr</m:t>
                </m:r>
              </m:sup>
            </m:sSubSup>
          </m:e>
        </m:nary>
      </m:oMath>
      <w:r w:rsidR="003C0B85" w:rsidRPr="001A17B2">
        <w:rPr>
          <w:rFonts w:asciiTheme="minorHAnsi" w:hAnsiTheme="minorHAnsi" w:cstheme="minorHAnsi"/>
        </w:rPr>
        <w:t xml:space="preserve"> </w:t>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r>
      <w:r w:rsidR="003C0B85" w:rsidRPr="001A17B2">
        <w:rPr>
          <w:rFonts w:asciiTheme="minorHAnsi" w:hAnsiTheme="minorHAnsi" w:cstheme="minorHAnsi"/>
        </w:rPr>
        <w:tab/>
        <w:t>[17]</w:t>
      </w:r>
      <w:r w:rsidR="003C0B85" w:rsidRPr="001A17B2">
        <w:rPr>
          <w:rFonts w:asciiTheme="minorHAnsi" w:hAnsiTheme="minorHAnsi" w:cstheme="minorHAnsi"/>
        </w:rPr>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r w:rsidR="003C0B85" w:rsidRPr="00DD44D0">
        <w:tab/>
      </w:r>
    </w:p>
    <w:tbl>
      <w:tblPr>
        <w:tblStyle w:val="Oeko2"/>
        <w:tblW w:w="9269" w:type="dxa"/>
        <w:tblInd w:w="85" w:type="dxa"/>
        <w:tblBorders>
          <w:insideV w:val="none" w:sz="0" w:space="0" w:color="auto"/>
        </w:tblBorders>
        <w:tblLook w:val="04A0" w:firstRow="1" w:lastRow="0" w:firstColumn="1" w:lastColumn="0" w:noHBand="0" w:noVBand="1"/>
      </w:tblPr>
      <w:tblGrid>
        <w:gridCol w:w="1896"/>
        <w:gridCol w:w="5053"/>
        <w:gridCol w:w="2320"/>
      </w:tblGrid>
      <w:tr w:rsidR="003C0B85" w:rsidRPr="00DD44D0" w14:paraId="40DB5B5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3" w:type="dxa"/>
            <w:tcBorders>
              <w:bottom w:val="single" w:sz="8" w:space="0" w:color="auto"/>
            </w:tcBorders>
            <w:shd w:val="clear" w:color="auto" w:fill="auto"/>
            <w:hideMark/>
          </w:tcPr>
          <w:p w14:paraId="6E602354" w14:textId="77777777" w:rsidR="003C0B85" w:rsidRPr="00605BCC" w:rsidRDefault="003C0B85">
            <w:pPr>
              <w:spacing w:before="0" w:after="0" w:line="276" w:lineRule="auto"/>
              <w:rPr>
                <w:rFonts w:ascii="Calibri" w:eastAsia="Calibri" w:hAnsi="Calibri" w:cs="Calibri"/>
                <w:szCs w:val="22"/>
              </w:rPr>
            </w:pPr>
            <w:r w:rsidRPr="007729E9">
              <w:rPr>
                <w:rFonts w:eastAsia="Calibri" w:cstheme="minorHAnsi"/>
                <w:sz w:val="22"/>
                <w:szCs w:val="22"/>
                <w:lang w:eastAsia="de-DE"/>
              </w:rPr>
              <w:t>Element</w:t>
            </w:r>
          </w:p>
        </w:tc>
        <w:tc>
          <w:tcPr>
            <w:tcW w:w="5269" w:type="dxa"/>
            <w:tcBorders>
              <w:bottom w:val="single" w:sz="8" w:space="0" w:color="auto"/>
              <w:right w:val="single" w:sz="4" w:space="0" w:color="auto"/>
            </w:tcBorders>
            <w:shd w:val="clear" w:color="auto" w:fill="auto"/>
            <w:hideMark/>
          </w:tcPr>
          <w:p w14:paraId="79383883" w14:textId="77777777" w:rsidR="003C0B85" w:rsidRPr="00605BCC"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Beschreibung</w:t>
            </w:r>
          </w:p>
        </w:tc>
        <w:tc>
          <w:tcPr>
            <w:tcW w:w="2407" w:type="dxa"/>
            <w:tcBorders>
              <w:left w:val="single" w:sz="4" w:space="0" w:color="auto"/>
              <w:bottom w:val="single" w:sz="8" w:space="0" w:color="auto"/>
            </w:tcBorders>
          </w:tcPr>
          <w:p w14:paraId="7CDCE21D" w14:textId="77777777" w:rsidR="003C0B85" w:rsidRPr="00605BCC"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Zeitliche Variabilität</w:t>
            </w:r>
          </w:p>
        </w:tc>
      </w:tr>
      <w:tr w:rsidR="003C0B85" w:rsidRPr="00DD44D0" w14:paraId="543D4689" w14:textId="7777777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3A4CB6C2" w14:textId="77777777" w:rsidR="003C0B85" w:rsidRPr="00DD44D0" w:rsidRDefault="00BF4F8D">
            <w:pPr>
              <w:spacing w:after="0" w:line="276" w:lineRule="auto"/>
              <w:rPr>
                <w:rFonts w:ascii="Calibri" w:hAnsi="Calibri"/>
                <w:szCs w:val="22"/>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2C0BFE41" w14:textId="6C082021" w:rsidR="003C0B85" w:rsidRPr="007729E9"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 xml:space="preserve">Nicht korrigierter Wert der maximalen jährlichen Fördersumme für das Jahr t bei Verschiebung des </w:t>
            </w:r>
            <w:r w:rsidR="00B208D0">
              <w:rPr>
                <w:rFonts w:eastAsia="Calibri" w:cstheme="minorHAnsi"/>
                <w:sz w:val="22"/>
                <w:szCs w:val="22"/>
                <w:lang w:eastAsia="de-DE"/>
              </w:rPr>
              <w:t>O</w:t>
            </w:r>
            <w:r w:rsidRPr="007729E9">
              <w:rPr>
                <w:rFonts w:eastAsia="Calibri" w:cstheme="minorHAnsi"/>
                <w:sz w:val="22"/>
                <w:szCs w:val="22"/>
                <w:lang w:eastAsia="de-DE"/>
              </w:rPr>
              <w:t>perativen Beginns</w:t>
            </w:r>
          </w:p>
          <w:p w14:paraId="6325CBEB" w14:textId="77777777" w:rsidR="003C0B85" w:rsidRPr="00DD44D0"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3C0CDB13" w14:textId="77777777" w:rsidR="003C0B85" w:rsidRPr="007729E9" w:rsidRDefault="003C0B85" w:rsidP="007729E9">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Für jedes Jahr festgelegt</w:t>
            </w:r>
          </w:p>
        </w:tc>
      </w:tr>
      <w:tr w:rsidR="003C0B85" w:rsidRPr="00DD44D0" w14:paraId="5D0E13EA" w14:textId="77777777">
        <w:trPr>
          <w:cnfStyle w:val="000000010000" w:firstRow="0" w:lastRow="0" w:firstColumn="0" w:lastColumn="0" w:oddVBand="0" w:evenVBand="0" w:oddHBand="0" w:evenHBand="1"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4DC7DF6B" w14:textId="77777777" w:rsidR="003C0B85" w:rsidRPr="00DD44D0" w:rsidRDefault="00BF4F8D">
            <w:pPr>
              <w:spacing w:after="0" w:line="276" w:lineRule="auto"/>
              <w:rPr>
                <w:rFonts w:ascii="Calibri" w:hAnsi="Calibri"/>
              </w:rPr>
            </w:pPr>
            <m:oMathPara>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max.gesamt,unkorr</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07D2EA0F" w14:textId="0EC577BF" w:rsidR="003C0B85" w:rsidRPr="007729E9"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7729E9">
              <w:rPr>
                <w:rFonts w:eastAsia="Calibri" w:cstheme="minorHAnsi"/>
                <w:sz w:val="22"/>
                <w:szCs w:val="22"/>
                <w:lang w:eastAsia="de-DE"/>
              </w:rPr>
              <w:t xml:space="preserve">Nicht korrigierter Wert der maximalen gesamten Fördersumme bei Verschiebung des </w:t>
            </w:r>
            <w:r w:rsidR="008577DB">
              <w:rPr>
                <w:rFonts w:eastAsia="Calibri" w:cstheme="minorHAnsi"/>
                <w:sz w:val="22"/>
                <w:szCs w:val="22"/>
                <w:lang w:eastAsia="de-DE"/>
              </w:rPr>
              <w:t>O</w:t>
            </w:r>
            <w:r w:rsidRPr="007729E9">
              <w:rPr>
                <w:rFonts w:eastAsia="Calibri" w:cstheme="minorHAnsi"/>
                <w:sz w:val="22"/>
                <w:szCs w:val="22"/>
                <w:lang w:eastAsia="de-DE"/>
              </w:rPr>
              <w:t>perativen Beginns</w:t>
            </w:r>
          </w:p>
          <w:p w14:paraId="416A014A" w14:textId="77777777" w:rsidR="003C0B85" w:rsidRPr="00DD44D0"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1AC0446F" w14:textId="77777777" w:rsidR="003C0B85" w:rsidRPr="00DD44D0" w:rsidRDefault="003C0B85" w:rsidP="007729E9">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7729E9">
              <w:rPr>
                <w:rFonts w:eastAsia="Calibri" w:cstheme="minorHAnsi"/>
                <w:sz w:val="22"/>
                <w:szCs w:val="22"/>
                <w:lang w:eastAsia="de-DE"/>
              </w:rPr>
              <w:t>Zeitlich konstant</w:t>
            </w:r>
          </w:p>
        </w:tc>
      </w:tr>
    </w:tbl>
    <w:p w14:paraId="001EDDB1" w14:textId="77777777" w:rsidR="003C0B85" w:rsidRPr="00BB2F96" w:rsidRDefault="003C0B85" w:rsidP="003C0B85">
      <w:pPr>
        <w:pStyle w:val="Indent1-Anhang"/>
        <w:ind w:left="0"/>
        <w:rPr>
          <w:lang w:eastAsia="en-US"/>
        </w:rPr>
      </w:pPr>
    </w:p>
    <w:p w14:paraId="3B2B6F12" w14:textId="50B91B92" w:rsidR="003C0B85" w:rsidRPr="00BB2F96" w:rsidRDefault="003C0B85" w:rsidP="00EA5A25">
      <w:pPr>
        <w:pStyle w:val="Indent1-Anhang"/>
        <w:numPr>
          <w:ilvl w:val="1"/>
          <w:numId w:val="49"/>
        </w:numPr>
        <w:rPr>
          <w:lang w:eastAsia="en-US"/>
        </w:rPr>
      </w:pPr>
      <w:r w:rsidRPr="00BB2F96">
        <w:rPr>
          <w:lang w:eastAsia="en-US"/>
        </w:rPr>
        <w:t>Falls die nach Absatz 8a</w:t>
      </w:r>
      <w:r>
        <w:rPr>
          <w:lang w:eastAsia="en-US"/>
        </w:rPr>
        <w:t>)</w:t>
      </w:r>
      <w:r w:rsidRPr="00BB2F96">
        <w:rPr>
          <w:lang w:eastAsia="en-US"/>
        </w:rPr>
        <w:t xml:space="preserve"> ermittelte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KSV,verschoben</m:t>
            </m:r>
          </m:sub>
          <m:sup>
            <m:r>
              <m:rPr>
                <m:sty m:val="p"/>
              </m:rPr>
              <w:rPr>
                <w:rFonts w:ascii="Cambria Math" w:hAnsi="Cambria Math"/>
                <w:lang w:eastAsia="en-US"/>
              </w:rPr>
              <m:t>max.gesamt,unkorr</m:t>
            </m:r>
          </m:sup>
        </m:sSubSup>
      </m:oMath>
      <w:r w:rsidRPr="00BB2F96">
        <w:rPr>
          <w:lang w:eastAsia="en-US"/>
        </w:rPr>
        <w:t xml:space="preserve"> die im Zuwendungsbescheid festgelegte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m:t>
            </m:r>
          </m:sub>
          <m:sup>
            <m:r>
              <m:rPr>
                <m:sty m:val="p"/>
              </m:rPr>
              <w:rPr>
                <w:rFonts w:ascii="Cambria Math" w:hAnsi="Cambria Math"/>
                <w:lang w:eastAsia="en-US"/>
              </w:rPr>
              <m:t>max.gesamt</m:t>
            </m:r>
          </m:sup>
        </m:sSubSup>
      </m:oMath>
      <w:r w:rsidRPr="00BB2F96">
        <w:rPr>
          <w:lang w:eastAsia="en-US"/>
        </w:rPr>
        <w:t xml:space="preserve"> übersteigt, gilt:</w:t>
      </w:r>
    </w:p>
    <w:p w14:paraId="0C50DFFC" w14:textId="68639471" w:rsidR="003C0B85" w:rsidRPr="00BB2F96" w:rsidRDefault="003C0B85" w:rsidP="00EA5A25">
      <w:pPr>
        <w:pStyle w:val="Indent1-Anhang"/>
        <w:numPr>
          <w:ilvl w:val="2"/>
          <w:numId w:val="49"/>
        </w:numPr>
        <w:rPr>
          <w:lang w:eastAsia="en-US"/>
        </w:rPr>
      </w:pPr>
      <w:r w:rsidRPr="00BB2F96">
        <w:rPr>
          <w:lang w:eastAsia="en-US"/>
        </w:rPr>
        <w:t>Die nach Absatz 8a</w:t>
      </w:r>
      <w:r>
        <w:rPr>
          <w:lang w:eastAsia="en-US"/>
        </w:rPr>
        <w:t>)</w:t>
      </w:r>
      <w:r w:rsidRPr="00BB2F96">
        <w:rPr>
          <w:lang w:eastAsia="en-US"/>
        </w:rPr>
        <w:t xml:space="preserve"> errechneten maximalen jährlichen Fördersummen werden anteilig gekürzt: </w:t>
      </w:r>
    </w:p>
    <w:p w14:paraId="15AD6B44" w14:textId="02845ADE" w:rsidR="003C0B85" w:rsidRPr="00DD44D0" w:rsidRDefault="00BF4F8D" w:rsidP="003C0B85">
      <w:pPr>
        <w:pStyle w:val="IndentFormel-Anhang"/>
        <w:rPr>
          <w:rFonts w:cstheme="minorBid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f>
          <m:fPr>
            <m:ctrlPr>
              <w:rPr>
                <w:rFonts w:ascii="Cambria Math" w:hAnsi="Cambria Math"/>
                <w:i/>
              </w:rPr>
            </m:ctrlPr>
          </m:fPr>
          <m:num>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num>
          <m:den>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max.gesamt,unkorr</m:t>
                </m:r>
              </m:sup>
            </m:sSubSup>
          </m:den>
        </m:f>
      </m:oMath>
      <w:r w:rsidR="003C0B85" w:rsidRPr="00DD44D0">
        <w:rPr>
          <w:rFonts w:cstheme="minorBidi"/>
        </w:rPr>
        <w:t xml:space="preserve"> </w:t>
      </w:r>
      <w:r w:rsidR="003C0B85" w:rsidRPr="00DD44D0">
        <w:rPr>
          <w:rFonts w:cstheme="minorBidi"/>
        </w:rPr>
        <w:tab/>
      </w:r>
      <w:r w:rsidR="003C0B85" w:rsidRPr="00DD44D0">
        <w:rPr>
          <w:rFonts w:cstheme="minorBidi"/>
        </w:rPr>
        <w:tab/>
      </w:r>
      <w:r w:rsidR="003C0B85">
        <w:rPr>
          <w:rFonts w:cstheme="minorBidi"/>
        </w:rPr>
        <w:tab/>
      </w:r>
      <w:r w:rsidR="003C0B85" w:rsidRPr="00DD44D0">
        <w:rPr>
          <w:rFonts w:cstheme="minorBidi"/>
        </w:rPr>
        <w:tab/>
        <w:t>[</w:t>
      </w:r>
      <w:r w:rsidR="003C0B85">
        <w:rPr>
          <w:rFonts w:cstheme="minorBidi"/>
        </w:rPr>
        <w:t>18</w:t>
      </w:r>
      <w:r w:rsidR="003C0B85" w:rsidRPr="00DD44D0">
        <w:rPr>
          <w:rFonts w:cstheme="minorBidi"/>
        </w:rPr>
        <w:t>]</w:t>
      </w:r>
    </w:p>
    <w:p w14:paraId="38F8C354" w14:textId="77777777" w:rsidR="003C0B85" w:rsidRPr="00BB2F96" w:rsidRDefault="003C0B85" w:rsidP="00EA5A25">
      <w:pPr>
        <w:pStyle w:val="Indent1-Anhang"/>
        <w:numPr>
          <w:ilvl w:val="2"/>
          <w:numId w:val="49"/>
        </w:numPr>
        <w:rPr>
          <w:lang w:eastAsia="en-US"/>
        </w:rPr>
      </w:pPr>
      <w:r w:rsidRPr="00BB2F96">
        <w:rPr>
          <w:lang w:eastAsia="en-US"/>
        </w:rPr>
        <w:t>Die Summe der nach Absatz 8b</w:t>
      </w:r>
      <w:r>
        <w:rPr>
          <w:lang w:eastAsia="en-US"/>
        </w:rPr>
        <w:t>)</w:t>
      </w:r>
      <w:r w:rsidRPr="00BB2F96">
        <w:rPr>
          <w:lang w:eastAsia="en-US"/>
        </w:rPr>
        <w:t>(i) gekürzten maximalen jährlichen Fördersummen entspricht der ursprünglich im Zuwendungsbescheid festgelegten maximalen gesamten Fördersumme:</w:t>
      </w:r>
    </w:p>
    <w:p w14:paraId="3A6A4D20" w14:textId="5BF47EA6" w:rsidR="003C0B85" w:rsidRPr="00DD44D0" w:rsidRDefault="00BF4F8D" w:rsidP="003C0B85">
      <w:pPr>
        <w:pStyle w:val="IndentFormel-Anhang"/>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r>
          <m:rPr>
            <m:sty m:val="p"/>
          </m:rPr>
          <w:rPr>
            <w:rFonts w:ascii="Cambria Math" w:hAnsi="Cambria Math"/>
          </w:rPr>
          <m:t xml:space="preserve"> = </m:t>
        </m:r>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e>
        </m:nary>
        <m:r>
          <w:rPr>
            <w:rFonts w:ascii="Cambria Math" w:hAnsi="Cambria Math"/>
          </w:rPr>
          <m:t>=</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oMath>
      <w:r w:rsidR="003C0B85" w:rsidRPr="00DD44D0">
        <w:t xml:space="preserve"> </w:t>
      </w:r>
      <w:r w:rsidR="003C0B85" w:rsidRPr="00DD44D0">
        <w:tab/>
      </w:r>
      <w:r w:rsidR="003C0B85" w:rsidRPr="00DD44D0">
        <w:tab/>
      </w:r>
      <w:r w:rsidR="003C0B85" w:rsidRPr="00DD44D0">
        <w:tab/>
        <w:t>[</w:t>
      </w:r>
      <w:r w:rsidR="003C0B85">
        <w:t>19</w:t>
      </w:r>
      <w:r w:rsidR="003C0B85" w:rsidRPr="00DD44D0">
        <w:t>]</w:t>
      </w:r>
    </w:p>
    <w:tbl>
      <w:tblPr>
        <w:tblStyle w:val="Oeko2"/>
        <w:tblW w:w="9269" w:type="dxa"/>
        <w:tblInd w:w="85" w:type="dxa"/>
        <w:tblBorders>
          <w:insideV w:val="none" w:sz="0" w:space="0" w:color="auto"/>
        </w:tblBorders>
        <w:tblLook w:val="04A0" w:firstRow="1" w:lastRow="0" w:firstColumn="1" w:lastColumn="0" w:noHBand="0" w:noVBand="1"/>
      </w:tblPr>
      <w:tblGrid>
        <w:gridCol w:w="1628"/>
        <w:gridCol w:w="5244"/>
        <w:gridCol w:w="2397"/>
      </w:tblGrid>
      <w:tr w:rsidR="003C0B85" w:rsidRPr="00DD44D0" w14:paraId="330EF46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93" w:type="dxa"/>
            <w:tcBorders>
              <w:bottom w:val="single" w:sz="8" w:space="0" w:color="auto"/>
            </w:tcBorders>
            <w:shd w:val="clear" w:color="auto" w:fill="auto"/>
            <w:hideMark/>
          </w:tcPr>
          <w:p w14:paraId="1B1D95C6" w14:textId="77777777" w:rsidR="003C0B85" w:rsidRPr="00DD44D0" w:rsidRDefault="003C0B85">
            <w:pPr>
              <w:spacing w:before="0" w:after="0" w:line="276" w:lineRule="auto"/>
              <w:rPr>
                <w:rFonts w:eastAsia="Calibri" w:cstheme="minorHAnsi"/>
                <w:szCs w:val="22"/>
              </w:rPr>
            </w:pPr>
            <w:r w:rsidRPr="008B41C8">
              <w:rPr>
                <w:rFonts w:eastAsia="Calibri" w:cstheme="minorHAnsi"/>
                <w:sz w:val="22"/>
                <w:szCs w:val="22"/>
                <w:lang w:eastAsia="de-DE"/>
              </w:rPr>
              <w:t>Element</w:t>
            </w:r>
          </w:p>
        </w:tc>
        <w:tc>
          <w:tcPr>
            <w:tcW w:w="5269" w:type="dxa"/>
            <w:tcBorders>
              <w:bottom w:val="single" w:sz="8" w:space="0" w:color="auto"/>
              <w:right w:val="single" w:sz="4" w:space="0" w:color="auto"/>
            </w:tcBorders>
            <w:shd w:val="clear" w:color="auto" w:fill="auto"/>
            <w:hideMark/>
          </w:tcPr>
          <w:p w14:paraId="59079BE7" w14:textId="77777777" w:rsidR="003C0B85" w:rsidRPr="00DD44D0"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Cs w:val="22"/>
              </w:rPr>
            </w:pPr>
            <w:r w:rsidRPr="008B41C8">
              <w:rPr>
                <w:rFonts w:eastAsia="Calibri" w:cstheme="minorHAnsi"/>
                <w:sz w:val="22"/>
                <w:szCs w:val="22"/>
                <w:lang w:eastAsia="de-DE"/>
              </w:rPr>
              <w:t>Beschreibung</w:t>
            </w:r>
          </w:p>
        </w:tc>
        <w:tc>
          <w:tcPr>
            <w:tcW w:w="2407" w:type="dxa"/>
            <w:tcBorders>
              <w:left w:val="single" w:sz="4" w:space="0" w:color="auto"/>
              <w:bottom w:val="single" w:sz="8" w:space="0" w:color="auto"/>
            </w:tcBorders>
          </w:tcPr>
          <w:p w14:paraId="13F4D7FE" w14:textId="77777777" w:rsidR="003C0B85" w:rsidRPr="00DD44D0" w:rsidRDefault="003C0B85">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Cs w:val="22"/>
              </w:rPr>
            </w:pPr>
            <w:r w:rsidRPr="008B41C8">
              <w:rPr>
                <w:rFonts w:eastAsia="Calibri" w:cstheme="minorHAnsi"/>
                <w:sz w:val="22"/>
                <w:szCs w:val="22"/>
                <w:lang w:eastAsia="de-DE"/>
              </w:rPr>
              <w:t>Zeitliche Variabilität</w:t>
            </w:r>
          </w:p>
        </w:tc>
      </w:tr>
      <w:tr w:rsidR="003C0B85" w:rsidRPr="00DD44D0" w14:paraId="6FA6B4B7" w14:textId="77777777">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5FC2F80C" w14:textId="77777777" w:rsidR="003C0B85" w:rsidRPr="00DD44D0" w:rsidRDefault="00BF4F8D">
            <w:pPr>
              <w:spacing w:after="0" w:line="276" w:lineRule="auto"/>
              <w:rPr>
                <w:rFonts w:ascii="Calibri" w:hAnsi="Calibri"/>
                <w:szCs w:val="22"/>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55B2BC06" w14:textId="488F8CAA" w:rsidR="003C0B85" w:rsidRPr="008B41C8"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eastAsia="de-DE"/>
              </w:rPr>
            </w:pPr>
            <w:r w:rsidRPr="008B41C8">
              <w:rPr>
                <w:rFonts w:eastAsia="Calibri" w:cstheme="minorHAnsi"/>
                <w:sz w:val="22"/>
                <w:szCs w:val="22"/>
                <w:lang w:eastAsia="de-DE"/>
              </w:rPr>
              <w:t xml:space="preserve">Korrigierter Wert der maximalen jährlichen Fördersumme für das Jahr t bei Verschiebung des </w:t>
            </w:r>
            <w:r w:rsidR="00F84334">
              <w:rPr>
                <w:rFonts w:eastAsia="Calibri" w:cstheme="minorHAnsi"/>
                <w:sz w:val="22"/>
                <w:szCs w:val="22"/>
                <w:lang w:eastAsia="de-DE"/>
              </w:rPr>
              <w:t>O</w:t>
            </w:r>
            <w:r w:rsidRPr="008B41C8">
              <w:rPr>
                <w:rFonts w:eastAsia="Calibri" w:cstheme="minorHAnsi"/>
                <w:sz w:val="22"/>
                <w:szCs w:val="22"/>
                <w:lang w:eastAsia="de-DE"/>
              </w:rPr>
              <w:t>perativen Beginns</w:t>
            </w:r>
          </w:p>
          <w:p w14:paraId="44E41FF3" w14:textId="77777777" w:rsidR="003C0B85" w:rsidRPr="00DD44D0"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7EAA8B16" w14:textId="77777777" w:rsidR="003C0B85" w:rsidRPr="00DD44D0" w:rsidRDefault="003C0B85" w:rsidP="008B41C8">
            <w:pPr>
              <w:spacing w:after="0" w:line="276" w:lineRule="auto"/>
              <w:jc w:val="left"/>
              <w:cnfStyle w:val="000000100000" w:firstRow="0" w:lastRow="0" w:firstColumn="0" w:lastColumn="0" w:oddVBand="0" w:evenVBand="0" w:oddHBand="1" w:evenHBand="0"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Für jedes Jahr festgelegt</w:t>
            </w:r>
          </w:p>
        </w:tc>
      </w:tr>
      <w:tr w:rsidR="003C0B85" w:rsidRPr="00DD44D0" w14:paraId="381749AD" w14:textId="77777777">
        <w:trPr>
          <w:cnfStyle w:val="000000010000" w:firstRow="0" w:lastRow="0" w:firstColumn="0" w:lastColumn="0" w:oddVBand="0" w:evenVBand="0" w:oddHBand="0" w:evenHBand="1"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1593" w:type="dxa"/>
            <w:tcBorders>
              <w:top w:val="single" w:sz="2" w:space="0" w:color="auto"/>
              <w:bottom w:val="single" w:sz="2" w:space="0" w:color="auto"/>
              <w:right w:val="single" w:sz="2" w:space="0" w:color="auto"/>
            </w:tcBorders>
          </w:tcPr>
          <w:p w14:paraId="696FB5B5" w14:textId="77777777" w:rsidR="003C0B85" w:rsidRPr="00DD44D0" w:rsidRDefault="00BF4F8D">
            <w:pPr>
              <w:spacing w:after="0" w:line="276" w:lineRule="auto"/>
              <w:rPr>
                <w:rFonts w:ascii="Calibri" w:hAnsi="Calibri"/>
              </w:rPr>
            </w:pPr>
            <m:oMathPara>
              <m:oMathParaPr>
                <m:jc m:val="left"/>
              </m:oMathPara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oMath>
            </m:oMathPara>
          </w:p>
        </w:tc>
        <w:tc>
          <w:tcPr>
            <w:tcW w:w="5269" w:type="dxa"/>
            <w:tcBorders>
              <w:top w:val="single" w:sz="2" w:space="0" w:color="auto"/>
              <w:left w:val="single" w:sz="2" w:space="0" w:color="auto"/>
              <w:bottom w:val="single" w:sz="2" w:space="0" w:color="auto"/>
              <w:right w:val="single" w:sz="2" w:space="0" w:color="auto"/>
            </w:tcBorders>
          </w:tcPr>
          <w:p w14:paraId="7D9AC9E0" w14:textId="46142B07" w:rsidR="003C0B85" w:rsidRPr="008B41C8"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8B41C8">
              <w:rPr>
                <w:rFonts w:eastAsia="Calibri" w:cstheme="minorHAnsi"/>
                <w:sz w:val="22"/>
                <w:szCs w:val="22"/>
                <w:lang w:eastAsia="de-DE"/>
              </w:rPr>
              <w:t xml:space="preserve">Korrigierter Wert der maximalen gesamten Fördersumme bei Verschiebung des </w:t>
            </w:r>
            <w:r w:rsidR="00F84334">
              <w:rPr>
                <w:rFonts w:eastAsia="Calibri" w:cstheme="minorHAnsi"/>
                <w:sz w:val="22"/>
                <w:szCs w:val="22"/>
                <w:lang w:eastAsia="de-DE"/>
              </w:rPr>
              <w:t>O</w:t>
            </w:r>
            <w:r w:rsidRPr="008B41C8">
              <w:rPr>
                <w:rFonts w:eastAsia="Calibri" w:cstheme="minorHAnsi"/>
                <w:sz w:val="22"/>
                <w:szCs w:val="22"/>
                <w:lang w:eastAsia="de-DE"/>
              </w:rPr>
              <w:t>perativen Beginns</w:t>
            </w:r>
          </w:p>
          <w:p w14:paraId="363F9082" w14:textId="77777777" w:rsidR="003C0B85" w:rsidRPr="00DD44D0"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[EUR]</w:t>
            </w:r>
          </w:p>
        </w:tc>
        <w:tc>
          <w:tcPr>
            <w:tcW w:w="2407" w:type="dxa"/>
            <w:tcBorders>
              <w:top w:val="single" w:sz="2" w:space="0" w:color="auto"/>
              <w:left w:val="single" w:sz="2" w:space="0" w:color="auto"/>
              <w:bottom w:val="single" w:sz="2" w:space="0" w:color="auto"/>
            </w:tcBorders>
          </w:tcPr>
          <w:p w14:paraId="3F97A810" w14:textId="77777777" w:rsidR="003C0B85" w:rsidRPr="00DD44D0" w:rsidRDefault="003C0B85" w:rsidP="008B41C8">
            <w:pPr>
              <w:spacing w:after="0" w:line="276" w:lineRule="auto"/>
              <w:jc w:val="left"/>
              <w:cnfStyle w:val="000000010000" w:firstRow="0" w:lastRow="0" w:firstColumn="0" w:lastColumn="0" w:oddVBand="0" w:evenVBand="0" w:oddHBand="0" w:evenHBand="1" w:firstRowFirstColumn="0" w:firstRowLastColumn="0" w:lastRowFirstColumn="0" w:lastRowLastColumn="0"/>
              <w:rPr>
                <w:rFonts w:ascii="Calibri" w:eastAsia="Calibri" w:hAnsi="Calibri" w:cs="Calibri"/>
                <w:szCs w:val="22"/>
              </w:rPr>
            </w:pPr>
            <w:r w:rsidRPr="008B41C8">
              <w:rPr>
                <w:rFonts w:eastAsia="Calibri" w:cstheme="minorHAnsi"/>
                <w:sz w:val="22"/>
                <w:szCs w:val="22"/>
                <w:lang w:eastAsia="de-DE"/>
              </w:rPr>
              <w:t>Zeitlich konstant</w:t>
            </w:r>
          </w:p>
        </w:tc>
      </w:tr>
    </w:tbl>
    <w:p w14:paraId="70723FD8" w14:textId="77777777" w:rsidR="003C0B85" w:rsidRPr="00BB2F96" w:rsidRDefault="003C0B85" w:rsidP="003C0B85">
      <w:pPr>
        <w:pStyle w:val="Indent1-Anhang"/>
        <w:ind w:left="0"/>
        <w:rPr>
          <w:lang w:eastAsia="en-US"/>
        </w:rPr>
      </w:pPr>
    </w:p>
    <w:p w14:paraId="6A08450A" w14:textId="77777777" w:rsidR="003C0B85" w:rsidRPr="00BB2F96" w:rsidRDefault="003C0B85" w:rsidP="00EA5A25">
      <w:pPr>
        <w:pStyle w:val="Indent1-Anhang"/>
        <w:numPr>
          <w:ilvl w:val="1"/>
          <w:numId w:val="49"/>
        </w:numPr>
        <w:rPr>
          <w:lang w:eastAsia="en-US"/>
        </w:rPr>
      </w:pPr>
      <w:r w:rsidRPr="00BB2F96">
        <w:rPr>
          <w:lang w:eastAsia="en-US"/>
        </w:rPr>
        <w:t>Falls die nach Absatz 8a</w:t>
      </w:r>
      <w:r>
        <w:rPr>
          <w:lang w:eastAsia="en-US"/>
        </w:rPr>
        <w:t>)</w:t>
      </w:r>
      <w:r w:rsidRPr="00BB2F96">
        <w:rPr>
          <w:lang w:eastAsia="en-US"/>
        </w:rPr>
        <w:t xml:space="preserve"> ermittelte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KSV,verschoben</m:t>
            </m:r>
          </m:sub>
          <m:sup>
            <m:r>
              <m:rPr>
                <m:sty m:val="p"/>
              </m:rPr>
              <w:rPr>
                <w:rFonts w:ascii="Cambria Math" w:hAnsi="Cambria Math"/>
                <w:lang w:eastAsia="en-US"/>
              </w:rPr>
              <m:t>max.gesamt,unkorr</m:t>
            </m:r>
          </m:sup>
        </m:sSubSup>
      </m:oMath>
      <w:r w:rsidRPr="00BB2F96">
        <w:rPr>
          <w:lang w:eastAsia="en-US"/>
        </w:rPr>
        <w:t xml:space="preserve"> gleich oder kleiner ist als die im Zuwendungsbescheid festgelegte maximale gesamte Fördersumme </w:t>
      </w:r>
      <m:oMath>
        <m:sSubSup>
          <m:sSubSupPr>
            <m:ctrlPr>
              <w:rPr>
                <w:rFonts w:ascii="Cambria Math" w:hAnsi="Cambria Math"/>
                <w:lang w:eastAsia="en-US"/>
              </w:rPr>
            </m:ctrlPr>
          </m:sSubSupPr>
          <m:e>
            <m:r>
              <m:rPr>
                <m:sty m:val="p"/>
              </m:rPr>
              <w:rPr>
                <w:rFonts w:ascii="Cambria Math" w:hAnsi="Cambria Math"/>
                <w:lang w:eastAsia="en-US"/>
              </w:rPr>
              <m:t>Z</m:t>
            </m:r>
          </m:e>
          <m:sub>
            <m:r>
              <m:rPr>
                <m:sty m:val="p"/>
              </m:rPr>
              <w:rPr>
                <w:rFonts w:ascii="Cambria Math" w:hAnsi="Cambria Math"/>
                <w:lang w:eastAsia="en-US"/>
              </w:rPr>
              <m:t>KSV</m:t>
            </m:r>
          </m:sub>
          <m:sup>
            <m:r>
              <m:rPr>
                <m:sty m:val="p"/>
              </m:rPr>
              <w:rPr>
                <w:rFonts w:ascii="Cambria Math" w:hAnsi="Cambria Math"/>
                <w:lang w:eastAsia="en-US"/>
              </w:rPr>
              <m:t>max.gesamt</m:t>
            </m:r>
          </m:sup>
        </m:sSubSup>
      </m:oMath>
      <w:r w:rsidRPr="00BB2F96">
        <w:rPr>
          <w:lang w:eastAsia="en-US"/>
        </w:rPr>
        <w:t>, werden die Werte der ermittelten maximalen jährlichen Fördersummen und der ermittelten maximalen gesamten Fördersumme wie nach Absatz 8a</w:t>
      </w:r>
      <w:r>
        <w:rPr>
          <w:lang w:eastAsia="en-US"/>
        </w:rPr>
        <w:t>)</w:t>
      </w:r>
      <w:r w:rsidRPr="00BB2F96">
        <w:rPr>
          <w:lang w:eastAsia="en-US"/>
        </w:rPr>
        <w:t xml:space="preserve"> berechnet festgelegt und es gilt: </w:t>
      </w:r>
    </w:p>
    <w:p w14:paraId="5A4D8F56" w14:textId="646F73DA" w:rsidR="003C0B85" w:rsidRPr="00DD44D0" w:rsidRDefault="00BF4F8D" w:rsidP="003C0B85">
      <w:pPr>
        <w:pStyle w:val="IndentFormel-Anhang"/>
        <w:rPr>
          <w:rFonts w:cstheme="minorBid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max,t,unkorr</m:t>
            </m:r>
          </m:sup>
        </m:sSubSup>
      </m:oMath>
      <w:r w:rsidR="003C0B85" w:rsidRPr="00DD44D0">
        <w:rPr>
          <w:rFonts w:cstheme="minorBidi"/>
        </w:rPr>
        <w:t xml:space="preserve"> </w:t>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DD44D0">
        <w:rPr>
          <w:rFonts w:cstheme="minorBidi"/>
        </w:rPr>
        <w:tab/>
      </w:r>
      <w:r w:rsidR="003C0B85" w:rsidRPr="001A17B2">
        <w:rPr>
          <w:rFonts w:asciiTheme="minorHAnsi" w:hAnsiTheme="minorHAnsi" w:cstheme="minorHAnsi"/>
        </w:rPr>
        <w:t>[20]</w:t>
      </w:r>
    </w:p>
    <w:p w14:paraId="6C80B600" w14:textId="77777777" w:rsidR="003C0B85" w:rsidRPr="00DD44D0" w:rsidRDefault="003C0B85" w:rsidP="003C0B85">
      <w:pPr>
        <w:pStyle w:val="Indent1Aufzhlung-Anhang"/>
        <w:ind w:left="512" w:firstLine="208"/>
        <w:rPr>
          <w:rFonts w:cstheme="minorBidi"/>
        </w:rPr>
      </w:pPr>
      <w:r w:rsidRPr="00DD44D0">
        <w:rPr>
          <w:rFonts w:cstheme="minorBidi"/>
        </w:rPr>
        <w:t>sowie</w:t>
      </w:r>
    </w:p>
    <w:p w14:paraId="20D2FD16" w14:textId="40598C58" w:rsidR="003C0B85" w:rsidRPr="00DD44D0" w:rsidRDefault="00BF4F8D" w:rsidP="003C0B85">
      <w:pPr>
        <w:pStyle w:val="IndentFormel-Anhang"/>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max.gesamt</m:t>
            </m:r>
          </m:sup>
        </m:sSubSup>
        <m:r>
          <m:rPr>
            <m:sty m:val="p"/>
          </m:rPr>
          <w:rPr>
            <w:rFonts w:ascii="Cambria Math" w:hAnsi="Cambria Math"/>
          </w:rPr>
          <m:t xml:space="preserve"> = </m:t>
        </m:r>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KSV,verschoben</m:t>
                </m:r>
              </m:sub>
              <m:sup>
                <m:r>
                  <m:rPr>
                    <m:sty m:val="p"/>
                  </m:rPr>
                  <w:rPr>
                    <w:rFonts w:ascii="Cambria Math" w:hAnsi="Cambria Math"/>
                  </w:rPr>
                  <m:t>max,t</m:t>
                </m:r>
              </m:sup>
            </m:sSubSup>
          </m:e>
        </m:nary>
        <m:r>
          <w:rPr>
            <w:rFonts w:ascii="Cambria Math" w:hAnsi="Cambria Math"/>
          </w:rPr>
          <m:t xml:space="preserve"> ≤</m:t>
        </m:r>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max.gesamt</m:t>
            </m:r>
          </m:sup>
        </m:sSubSup>
      </m:oMath>
      <w:r w:rsidR="003C0B85" w:rsidRPr="00DD44D0">
        <w:t xml:space="preserve">  </w:t>
      </w:r>
      <w:r w:rsidR="003C0B85" w:rsidRPr="00DD44D0">
        <w:tab/>
      </w:r>
      <w:r w:rsidR="003C0B85" w:rsidRPr="00DD44D0">
        <w:tab/>
      </w:r>
      <w:r w:rsidR="003C0B85" w:rsidRPr="001A17B2">
        <w:rPr>
          <w:rFonts w:asciiTheme="minorHAnsi" w:hAnsiTheme="minorHAnsi" w:cstheme="minorHAnsi"/>
        </w:rPr>
        <w:tab/>
        <w:t>[21]</w:t>
      </w:r>
    </w:p>
    <w:p w14:paraId="70075302" w14:textId="5F65EE3E" w:rsidR="000D6827" w:rsidRPr="00024043" w:rsidRDefault="000D6827" w:rsidP="00EA5A25">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Gebotsverfahren und Festlegung der Basis-Parameter</w:t>
      </w:r>
    </w:p>
    <w:p w14:paraId="64087A39" w14:textId="4F429C2D" w:rsidR="000D6827" w:rsidRPr="00246CFB" w:rsidRDefault="000D6827" w:rsidP="00EA5A25">
      <w:pPr>
        <w:pStyle w:val="Indent1Aufzhlung-Anhang"/>
        <w:numPr>
          <w:ilvl w:val="0"/>
          <w:numId w:val="47"/>
        </w:numPr>
        <w:rPr>
          <w:szCs w:val="22"/>
        </w:rPr>
      </w:pPr>
      <w:r w:rsidRPr="00246CFB">
        <w:rPr>
          <w:szCs w:val="22"/>
        </w:rPr>
        <w:t xml:space="preserve">Die Bewilligungsbehörde veröffentlicht </w:t>
      </w:r>
      <w:r w:rsidR="00A032BC">
        <w:rPr>
          <w:szCs w:val="22"/>
        </w:rPr>
        <w:t>insbesondere</w:t>
      </w:r>
      <w:r w:rsidRPr="00246CFB">
        <w:rPr>
          <w:szCs w:val="22"/>
        </w:rPr>
        <w:t xml:space="preserve"> folgende </w:t>
      </w:r>
      <w:r w:rsidR="00ED648B">
        <w:rPr>
          <w:szCs w:val="22"/>
        </w:rPr>
        <w:t>Werte</w:t>
      </w:r>
      <w:r w:rsidRPr="00246CFB">
        <w:rPr>
          <w:szCs w:val="22"/>
        </w:rPr>
        <w:t>:</w:t>
      </w:r>
    </w:p>
    <w:p w14:paraId="3445B858" w14:textId="7A9B78CB" w:rsidR="000D6827" w:rsidRPr="00246CFB" w:rsidRDefault="000D6827" w:rsidP="00EA5A25">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 xml:space="preserve">Die Liste aller Energieträger, die dynamisiert werden </w:t>
      </w:r>
    </w:p>
    <w:p w14:paraId="71BDE76D" w14:textId="70D4BDBC" w:rsidR="000D6827" w:rsidRPr="00246CFB" w:rsidRDefault="000D6827" w:rsidP="00EA5A25">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lang w:eastAsia="en-US"/>
        </w:rPr>
        <w:t>Die Basispreise</w:t>
      </w:r>
      <w:r w:rsidRPr="00246CFB">
        <w:rPr>
          <w:szCs w:val="22"/>
          <w:lang w:eastAsia="en-US"/>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p</m:t>
            </m:r>
          </m:e>
          <m:sub>
            <m:r>
              <m:rPr>
                <m:sty m:val="p"/>
              </m:rPr>
              <w:rPr>
                <w:rFonts w:ascii="Cambria Math" w:hAnsi="Cambria Math"/>
                <w:szCs w:val="22"/>
                <w:lang w:eastAsia="en-US"/>
              </w:rPr>
              <m:t>i</m:t>
            </m:r>
          </m:sub>
          <m:sup>
            <m:r>
              <m:rPr>
                <m:sty m:val="p"/>
              </m:rPr>
              <w:rPr>
                <w:rFonts w:ascii="Cambria Math" w:hAnsi="Cambria Math"/>
                <w:szCs w:val="22"/>
                <w:lang w:eastAsia="en-US"/>
              </w:rPr>
              <m:t>Basis</m:t>
            </m:r>
          </m:sup>
        </m:sSubSup>
      </m:oMath>
      <w:r w:rsidRPr="00246CFB">
        <w:rPr>
          <w:szCs w:val="22"/>
          <w:lang w:eastAsia="en-US"/>
        </w:rPr>
        <w:t xml:space="preserve"> </w:t>
      </w:r>
      <w:r w:rsidRPr="00246CFB">
        <w:rPr>
          <w:rFonts w:asciiTheme="minorHAnsi" w:hAnsiTheme="minorHAnsi" w:cstheme="minorHAnsi"/>
          <w:szCs w:val="22"/>
          <w:lang w:eastAsia="en-US"/>
        </w:rPr>
        <w:t>für alle Energieträger gemäß a</w:t>
      </w:r>
      <w:r w:rsidR="000276A4">
        <w:rPr>
          <w:rFonts w:asciiTheme="minorHAnsi" w:hAnsiTheme="minorHAnsi" w:cstheme="minorHAnsi"/>
          <w:szCs w:val="22"/>
          <w:lang w:eastAsia="en-US"/>
        </w:rPr>
        <w:t>.</w:t>
      </w:r>
    </w:p>
    <w:p w14:paraId="1D642A2D" w14:textId="5DED8D1E" w:rsidR="000D6827" w:rsidRPr="00246CFB" w:rsidRDefault="000D6827" w:rsidP="00EA5A25">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lang w:eastAsia="en-US"/>
        </w:rPr>
        <w:t>Die anzuwendenden Indi</w:t>
      </w:r>
      <w:r w:rsidR="00F84147" w:rsidRPr="00246CFB">
        <w:rPr>
          <w:rFonts w:asciiTheme="minorHAnsi" w:hAnsiTheme="minorHAnsi" w:cstheme="minorHAnsi"/>
          <w:szCs w:val="22"/>
          <w:lang w:eastAsia="en-US"/>
        </w:rPr>
        <w:t>z</w:t>
      </w:r>
      <w:r w:rsidRPr="00246CFB">
        <w:rPr>
          <w:rFonts w:asciiTheme="minorHAnsi" w:hAnsiTheme="minorHAnsi" w:cstheme="minorHAnsi"/>
          <w:szCs w:val="22"/>
          <w:lang w:eastAsia="en-US"/>
        </w:rPr>
        <w:t>es zur Ermittlung von</w:t>
      </w:r>
      <w:r w:rsidRPr="00246CFB">
        <w:rPr>
          <w:szCs w:val="22"/>
          <w:lang w:eastAsia="en-US"/>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p</m:t>
            </m:r>
          </m:e>
          <m:sub>
            <m:r>
              <m:rPr>
                <m:sty m:val="p"/>
              </m:rPr>
              <w:rPr>
                <w:rFonts w:ascii="Cambria Math" w:hAnsi="Cambria Math"/>
                <w:szCs w:val="22"/>
                <w:lang w:eastAsia="en-US"/>
              </w:rPr>
              <m:t>i</m:t>
            </m:r>
          </m:sub>
          <m:sup>
            <m:r>
              <m:rPr>
                <m:sty m:val="p"/>
              </m:rPr>
              <w:rPr>
                <w:rFonts w:ascii="Cambria Math" w:hAnsi="Cambria Math"/>
                <w:szCs w:val="22"/>
                <w:lang w:eastAsia="en-US"/>
              </w:rPr>
              <m:t>real</m:t>
            </m:r>
          </m:sup>
        </m:sSubSup>
      </m:oMath>
      <w:r w:rsidRPr="00246CFB">
        <w:rPr>
          <w:szCs w:val="22"/>
          <w:lang w:eastAsia="en-US"/>
        </w:rPr>
        <w:t xml:space="preserve"> </w:t>
      </w:r>
      <w:r w:rsidRPr="00246CFB">
        <w:rPr>
          <w:rFonts w:asciiTheme="minorHAnsi" w:hAnsiTheme="minorHAnsi" w:cstheme="minorHAnsi"/>
          <w:szCs w:val="22"/>
          <w:lang w:eastAsia="en-US"/>
        </w:rPr>
        <w:t>für alle Energieträger gemäß a</w:t>
      </w:r>
      <w:r w:rsidR="00B97FF6">
        <w:rPr>
          <w:rFonts w:asciiTheme="minorHAnsi" w:hAnsiTheme="minorHAnsi" w:cstheme="minorHAnsi"/>
          <w:szCs w:val="22"/>
          <w:lang w:eastAsia="en-US"/>
        </w:rPr>
        <w:t>.</w:t>
      </w:r>
    </w:p>
    <w:p w14:paraId="26B2B147" w14:textId="496E3E1E" w:rsidR="000D6827" w:rsidRPr="00DE2BE7" w:rsidRDefault="00797DA0" w:rsidP="00EA5A25">
      <w:pPr>
        <w:pStyle w:val="Indent2Aufzhlung-Anhang"/>
        <w:numPr>
          <w:ilvl w:val="0"/>
          <w:numId w:val="37"/>
        </w:numPr>
        <w:ind w:left="720"/>
        <w:rPr>
          <w:rFonts w:asciiTheme="minorHAnsi" w:hAnsiTheme="minorHAnsi" w:cstheme="minorHAnsi"/>
        </w:rPr>
      </w:pPr>
      <w:r>
        <w:rPr>
          <w:rFonts w:asciiTheme="minorHAnsi" w:hAnsiTheme="minorHAnsi" w:cstheme="minorHAnsi"/>
          <w:szCs w:val="22"/>
        </w:rPr>
        <w:t xml:space="preserve">Die </w:t>
      </w:r>
      <w:r w:rsidR="00EB5820">
        <w:rPr>
          <w:rFonts w:asciiTheme="minorHAnsi" w:hAnsiTheme="minorHAnsi" w:cstheme="minorHAnsi"/>
          <w:szCs w:val="22"/>
        </w:rPr>
        <w:t>s</w:t>
      </w:r>
      <w:r w:rsidR="00EB5820" w:rsidRPr="00246CFB">
        <w:rPr>
          <w:rFonts w:asciiTheme="minorHAnsi" w:hAnsiTheme="minorHAnsi" w:cstheme="minorHAnsi"/>
          <w:szCs w:val="22"/>
        </w:rPr>
        <w:t>pezifische</w:t>
      </w:r>
      <w:r>
        <w:rPr>
          <w:rFonts w:asciiTheme="minorHAnsi" w:hAnsiTheme="minorHAnsi" w:cstheme="minorHAnsi"/>
          <w:szCs w:val="22"/>
        </w:rPr>
        <w:t>n</w:t>
      </w:r>
      <w:r w:rsidR="00EB5820" w:rsidRPr="00246CFB">
        <w:rPr>
          <w:rFonts w:asciiTheme="minorHAnsi" w:hAnsiTheme="minorHAnsi" w:cstheme="minorHAnsi"/>
          <w:szCs w:val="22"/>
        </w:rPr>
        <w:t xml:space="preserve"> </w:t>
      </w:r>
      <w:r w:rsidR="00757879">
        <w:rPr>
          <w:rFonts w:asciiTheme="minorHAnsi" w:hAnsiTheme="minorHAnsi" w:cstheme="minorHAnsi"/>
          <w:szCs w:val="22"/>
        </w:rPr>
        <w:t>Energieträgerbedarfe</w:t>
      </w:r>
      <w:r w:rsidR="00757879" w:rsidRPr="00246CFB">
        <w:rPr>
          <w:rFonts w:asciiTheme="minorHAnsi" w:hAnsiTheme="minorHAnsi" w:cstheme="minorHAnsi"/>
          <w:szCs w:val="22"/>
        </w:rPr>
        <w:t xml:space="preserve"> </w:t>
      </w:r>
      <w:r w:rsidR="000D6827" w:rsidRPr="00246CFB">
        <w:rPr>
          <w:rFonts w:asciiTheme="minorHAnsi" w:hAnsiTheme="minorHAnsi" w:cstheme="minorHAnsi"/>
          <w:szCs w:val="22"/>
        </w:rPr>
        <w:t>de</w:t>
      </w:r>
      <w:r w:rsidR="006F028F">
        <w:rPr>
          <w:rFonts w:asciiTheme="minorHAnsi" w:hAnsiTheme="minorHAnsi" w:cstheme="minorHAnsi"/>
          <w:szCs w:val="22"/>
        </w:rPr>
        <w:t>s</w:t>
      </w:r>
      <w:r w:rsidR="000D6827" w:rsidRPr="00246CFB">
        <w:rPr>
          <w:rFonts w:asciiTheme="minorHAnsi" w:hAnsiTheme="minorHAnsi" w:cstheme="minorHAnsi"/>
          <w:szCs w:val="22"/>
        </w:rPr>
        <w:t xml:space="preserve"> Referenz</w:t>
      </w:r>
      <w:r w:rsidR="006F028F">
        <w:rPr>
          <w:rFonts w:asciiTheme="minorHAnsi" w:hAnsiTheme="minorHAnsi" w:cstheme="minorHAnsi"/>
          <w:szCs w:val="22"/>
        </w:rPr>
        <w:t>systems</w:t>
      </w:r>
      <w:r w:rsidR="000D6827" w:rsidRPr="00246CFB">
        <w:rPr>
          <w:szCs w:val="22"/>
        </w:rPr>
        <w:t xml:space="preserve"> </w:t>
      </w:r>
      <m:oMath>
        <m:sSubSup>
          <m:sSubSupPr>
            <m:ctrlPr>
              <w:rPr>
                <w:rFonts w:ascii="Cambria Math" w:hAnsi="Cambria Math"/>
                <w:iCs/>
                <w:szCs w:val="22"/>
              </w:rPr>
            </m:ctrlPr>
          </m:sSubSupPr>
          <m:e>
            <m:r>
              <m:rPr>
                <m:sty m:val="p"/>
              </m:rPr>
              <w:rPr>
                <w:rFonts w:ascii="Cambria Math" w:hAnsi="Cambria Math"/>
                <w:szCs w:val="22"/>
              </w:rPr>
              <m:t>d</m:t>
            </m:r>
          </m:e>
          <m:sub>
            <m:r>
              <m:rPr>
                <m:sty m:val="p"/>
              </m:rPr>
              <w:rPr>
                <w:rFonts w:ascii="Cambria Math" w:hAnsi="Cambria Math"/>
                <w:szCs w:val="22"/>
              </w:rPr>
              <m:t>i</m:t>
            </m:r>
          </m:sub>
          <m:sup>
            <m:r>
              <m:rPr>
                <m:sty m:val="p"/>
              </m:rPr>
              <w:rPr>
                <w:rFonts w:ascii="Cambria Math" w:hAnsi="Cambria Math"/>
                <w:szCs w:val="22"/>
              </w:rPr>
              <m:t>Ref</m:t>
            </m:r>
          </m:sup>
        </m:sSubSup>
      </m:oMath>
    </w:p>
    <w:p w14:paraId="2F3046E3" w14:textId="690A6893" w:rsidR="000012A7" w:rsidRPr="00DE2BE7" w:rsidRDefault="000012A7" w:rsidP="00EA5A25">
      <w:pPr>
        <w:pStyle w:val="Indent2Aufzhlung-Anhang"/>
        <w:numPr>
          <w:ilvl w:val="0"/>
          <w:numId w:val="37"/>
        </w:numPr>
        <w:ind w:left="720"/>
        <w:rPr>
          <w:rFonts w:asciiTheme="minorHAnsi" w:hAnsiTheme="minorHAnsi" w:cstheme="minorHAnsi"/>
        </w:rPr>
      </w:pPr>
      <w:r>
        <w:rPr>
          <w:rFonts w:asciiTheme="minorHAnsi" w:hAnsiTheme="minorHAnsi" w:cstheme="minorHAnsi"/>
          <w:szCs w:val="22"/>
          <w:lang w:eastAsia="en-US"/>
        </w:rPr>
        <w:t xml:space="preserve">Die Faktoren </w:t>
      </w:r>
      <m:oMath>
        <m:sSubSup>
          <m:sSubSupPr>
            <m:ctrlPr>
              <w:rPr>
                <w:rFonts w:ascii="Cambria Math" w:hAnsi="Cambria Math"/>
                <w:iCs/>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Vorhaben</m:t>
            </m:r>
          </m:sup>
        </m:sSubSup>
      </m:oMath>
      <w:r w:rsidR="005545F9" w:rsidRPr="008315FC">
        <w:rPr>
          <w:lang w:eastAsia="en-US"/>
        </w:rPr>
        <w:t xml:space="preserve"> und </w:t>
      </w:r>
      <m:oMath>
        <m:sSubSup>
          <m:sSubSupPr>
            <m:ctrlPr>
              <w:rPr>
                <w:rFonts w:ascii="Cambria Math" w:hAnsi="Cambria Math"/>
                <w:iCs/>
                <w:szCs w:val="22"/>
                <w:lang w:eastAsia="en-US"/>
              </w:rPr>
            </m:ctrlPr>
          </m:sSubSupPr>
          <m:e>
            <m:r>
              <m:rPr>
                <m:sty m:val="p"/>
              </m:rPr>
              <w:rPr>
                <w:rFonts w:ascii="Cambria Math" w:hAnsi="Cambria Math"/>
                <w:szCs w:val="22"/>
                <w:lang w:eastAsia="en-US"/>
              </w:rPr>
              <m:t>β</m:t>
            </m:r>
          </m:e>
          <m:sub>
            <m:r>
              <m:rPr>
                <m:sty m:val="p"/>
              </m:rPr>
              <w:rPr>
                <w:rFonts w:ascii="Cambria Math" w:hAnsi="Cambria Math"/>
                <w:szCs w:val="22"/>
                <w:lang w:eastAsia="en-US"/>
              </w:rPr>
              <m:t>i</m:t>
            </m:r>
          </m:sub>
          <m:sup>
            <m:r>
              <m:rPr>
                <m:sty m:val="p"/>
              </m:rPr>
              <w:rPr>
                <w:rFonts w:ascii="Cambria Math" w:hAnsi="Cambria Math"/>
                <w:szCs w:val="22"/>
                <w:lang w:eastAsia="en-US"/>
              </w:rPr>
              <m:t>Ref</m:t>
            </m:r>
          </m:sup>
        </m:sSubSup>
      </m:oMath>
    </w:p>
    <w:p w14:paraId="0DB5DC83" w14:textId="341A03D2" w:rsidR="00C23534" w:rsidRPr="00246CFB" w:rsidRDefault="00C23534" w:rsidP="00EA5A25">
      <w:pPr>
        <w:pStyle w:val="Indent2Aufzhlung-Anhang"/>
        <w:numPr>
          <w:ilvl w:val="0"/>
          <w:numId w:val="37"/>
        </w:numPr>
        <w:ind w:left="720"/>
        <w:rPr>
          <w:szCs w:val="22"/>
        </w:rPr>
      </w:pPr>
      <w:r w:rsidRPr="008F7EDE">
        <w:rPr>
          <w:rFonts w:asciiTheme="minorHAnsi" w:hAnsiTheme="minorHAnsi" w:cstheme="minorHAnsi"/>
          <w:szCs w:val="22"/>
          <w:lang w:eastAsia="en-US"/>
        </w:rPr>
        <w:t>Den Preisindex zur jährlichen Ermittlung von</w:t>
      </w:r>
      <w:r>
        <w:rPr>
          <w:szCs w:val="22"/>
          <w:lang w:eastAsia="en-US"/>
        </w:rPr>
        <w:t xml:space="preserve"> </w:t>
      </w:r>
      <m:oMath>
        <m:sSubSup>
          <m:sSubSupPr>
            <m:ctrlPr>
              <w:rPr>
                <w:rFonts w:ascii="Cambria Math" w:eastAsia="Cambria" w:hAnsi="Cambria Math"/>
              </w:rPr>
            </m:ctrlPr>
          </m:sSubSupPr>
          <m:e>
            <m:r>
              <m:rPr>
                <m:sty m:val="p"/>
              </m:rPr>
              <w:rPr>
                <w:rFonts w:ascii="Cambria Math" w:eastAsia="Cambria" w:hAnsi="Cambria Math"/>
              </w:rPr>
              <m:t>p</m:t>
            </m:r>
          </m:e>
          <m:sub>
            <m:r>
              <m:rPr>
                <m:sty m:val="p"/>
              </m:rPr>
              <w:rPr>
                <w:rFonts w:ascii="Cambria Math" w:eastAsia="Cambria" w:hAnsi="Cambria Math"/>
              </w:rPr>
              <m:t>EUA</m:t>
            </m:r>
          </m:sub>
          <m:sup>
            <m:r>
              <m:rPr>
                <m:sty m:val="p"/>
              </m:rPr>
              <w:rPr>
                <w:rFonts w:ascii="Cambria Math" w:eastAsia="Cambria" w:hAnsi="Cambria Math"/>
              </w:rPr>
              <m:t>real</m:t>
            </m:r>
          </m:sup>
        </m:sSubSup>
      </m:oMath>
    </w:p>
    <w:p w14:paraId="3047BBB9" w14:textId="2551E196" w:rsidR="000D6827" w:rsidRPr="00246CFB" w:rsidRDefault="000F779E" w:rsidP="00EA5A25">
      <w:pPr>
        <w:pStyle w:val="Indent2Aufzhlung-Anhang"/>
        <w:numPr>
          <w:ilvl w:val="0"/>
          <w:numId w:val="37"/>
        </w:numPr>
        <w:ind w:left="720"/>
        <w:rPr>
          <w:szCs w:val="22"/>
        </w:rPr>
      </w:pPr>
      <w:r>
        <w:rPr>
          <w:rFonts w:asciiTheme="minorHAnsi" w:hAnsiTheme="minorHAnsi" w:cstheme="minorHAnsi"/>
          <w:szCs w:val="22"/>
        </w:rPr>
        <w:t>Die s</w:t>
      </w:r>
      <w:r w:rsidRPr="00246CFB">
        <w:rPr>
          <w:rFonts w:asciiTheme="minorHAnsi" w:hAnsiTheme="minorHAnsi" w:cstheme="minorHAnsi"/>
          <w:szCs w:val="22"/>
        </w:rPr>
        <w:t>pezifische</w:t>
      </w:r>
      <w:r>
        <w:rPr>
          <w:rFonts w:asciiTheme="minorHAnsi" w:hAnsiTheme="minorHAnsi" w:cstheme="minorHAnsi"/>
          <w:szCs w:val="22"/>
        </w:rPr>
        <w:t>n</w:t>
      </w:r>
      <w:r w:rsidRPr="00246CFB">
        <w:rPr>
          <w:rFonts w:asciiTheme="minorHAnsi" w:hAnsiTheme="minorHAnsi" w:cstheme="minorHAnsi"/>
          <w:szCs w:val="22"/>
        </w:rPr>
        <w:t xml:space="preserve"> </w:t>
      </w:r>
      <w:r w:rsidR="007C7904" w:rsidRPr="00246CFB">
        <w:rPr>
          <w:rFonts w:asciiTheme="minorHAnsi" w:hAnsiTheme="minorHAnsi" w:cstheme="minorHAnsi"/>
          <w:szCs w:val="22"/>
        </w:rPr>
        <w:t>Treibhausgase</w:t>
      </w:r>
      <w:r w:rsidR="000D6827" w:rsidRPr="00246CFB">
        <w:rPr>
          <w:rFonts w:asciiTheme="minorHAnsi" w:hAnsiTheme="minorHAnsi" w:cstheme="minorHAnsi"/>
          <w:szCs w:val="22"/>
        </w:rPr>
        <w:t>missionen de</w:t>
      </w:r>
      <w:r w:rsidR="005C2638">
        <w:rPr>
          <w:rFonts w:asciiTheme="minorHAnsi" w:hAnsiTheme="minorHAnsi" w:cstheme="minorHAnsi"/>
          <w:szCs w:val="22"/>
        </w:rPr>
        <w:t>s</w:t>
      </w:r>
      <w:r w:rsidR="000D6827" w:rsidRPr="00246CFB">
        <w:rPr>
          <w:rFonts w:asciiTheme="minorHAnsi" w:hAnsiTheme="minorHAnsi" w:cstheme="minorHAnsi"/>
          <w:szCs w:val="22"/>
        </w:rPr>
        <w:t xml:space="preserve"> Referenz</w:t>
      </w:r>
      <w:r w:rsidR="005C2638">
        <w:rPr>
          <w:rFonts w:asciiTheme="minorHAnsi" w:hAnsiTheme="minorHAnsi" w:cstheme="minorHAnsi"/>
          <w:szCs w:val="22"/>
        </w:rPr>
        <w:t>systems</w:t>
      </w:r>
      <w:r w:rsidR="000D6827" w:rsidRPr="00246CFB">
        <w:rPr>
          <w:szCs w:val="22"/>
        </w:rPr>
        <w:t xml:space="preserve"> </w:t>
      </w:r>
      <m:oMath>
        <m:sSub>
          <m:sSubPr>
            <m:ctrlPr>
              <w:rPr>
                <w:rFonts w:ascii="Cambria Math" w:hAnsi="Cambria Math"/>
                <w:szCs w:val="22"/>
              </w:rPr>
            </m:ctrlPr>
          </m:sSubPr>
          <m:e>
            <m:r>
              <m:rPr>
                <m:sty m:val="p"/>
              </m:rPr>
              <w:rPr>
                <w:rFonts w:ascii="Cambria Math" w:hAnsi="Cambria Math"/>
                <w:szCs w:val="22"/>
              </w:rPr>
              <m:t>e</m:t>
            </m:r>
          </m:e>
          <m:sub>
            <m:r>
              <m:rPr>
                <m:sty m:val="p"/>
              </m:rPr>
              <w:rPr>
                <w:rFonts w:ascii="Cambria Math" w:hAnsi="Cambria Math"/>
                <w:szCs w:val="22"/>
              </w:rPr>
              <m:t>Ref</m:t>
            </m:r>
          </m:sub>
        </m:sSub>
      </m:oMath>
      <w:r w:rsidR="000D6827" w:rsidRPr="00246CFB">
        <w:rPr>
          <w:szCs w:val="22"/>
        </w:rPr>
        <w:t xml:space="preserve"> </w:t>
      </w:r>
    </w:p>
    <w:p w14:paraId="4AF97442" w14:textId="58DA3429" w:rsidR="000D6827" w:rsidRPr="00246CFB" w:rsidRDefault="000D6827" w:rsidP="00EA5A25">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Die anzuwenden</w:t>
      </w:r>
      <w:r w:rsidR="00D374A4">
        <w:rPr>
          <w:rFonts w:asciiTheme="minorHAnsi" w:hAnsiTheme="minorHAnsi" w:cstheme="minorHAnsi"/>
          <w:szCs w:val="22"/>
        </w:rPr>
        <w:t>den</w:t>
      </w:r>
      <w:r w:rsidRPr="00246CFB">
        <w:rPr>
          <w:rFonts w:asciiTheme="minorHAnsi" w:hAnsiTheme="minorHAnsi" w:cstheme="minorHAnsi"/>
          <w:szCs w:val="22"/>
        </w:rPr>
        <w:t xml:space="preserve"> Höchstpreise für die Vorhaben</w:t>
      </w:r>
      <w:r w:rsidR="008F7155">
        <w:rPr>
          <w:rFonts w:asciiTheme="minorHAnsi" w:hAnsiTheme="minorHAnsi" w:cstheme="minorHAnsi"/>
          <w:szCs w:val="22"/>
        </w:rPr>
        <w:t xml:space="preserve">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l</m:t>
            </m:r>
          </m:sub>
        </m:sSub>
      </m:oMath>
      <w:r w:rsidR="008F7155">
        <w:rPr>
          <w:rFonts w:asciiTheme="minorHAnsi" w:hAnsiTheme="minorHAnsi" w:cstheme="minorHAnsi"/>
        </w:rPr>
        <w:t xml:space="preserve"> und den Höchstpreis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max</m:t>
            </m:r>
          </m:sub>
        </m:sSub>
      </m:oMath>
    </w:p>
    <w:p w14:paraId="5EEDEFD3" w14:textId="0EC37A25" w:rsidR="000D6827" w:rsidRPr="00246CFB" w:rsidRDefault="000A44FA" w:rsidP="00EA5A25">
      <w:pPr>
        <w:pStyle w:val="Indent2Aufzhlung-Anhang"/>
        <w:numPr>
          <w:ilvl w:val="0"/>
          <w:numId w:val="37"/>
        </w:numPr>
        <w:ind w:left="720"/>
        <w:rPr>
          <w:rFonts w:asciiTheme="minorHAnsi" w:hAnsiTheme="minorHAnsi" w:cstheme="minorHAnsi"/>
          <w:szCs w:val="22"/>
        </w:rPr>
      </w:pPr>
      <w:r w:rsidRPr="00246CFB">
        <w:rPr>
          <w:rFonts w:asciiTheme="minorHAnsi" w:hAnsiTheme="minorHAnsi" w:cstheme="minorHAnsi"/>
          <w:szCs w:val="22"/>
        </w:rPr>
        <w:t>D</w:t>
      </w:r>
      <w:r w:rsidR="000D6827" w:rsidRPr="00246CFB">
        <w:rPr>
          <w:rFonts w:asciiTheme="minorHAnsi" w:hAnsiTheme="minorHAnsi" w:cstheme="minorHAnsi"/>
          <w:szCs w:val="22"/>
        </w:rPr>
        <w:t xml:space="preserve">en </w:t>
      </w:r>
      <w:r w:rsidR="004516E6">
        <w:rPr>
          <w:rFonts w:asciiTheme="minorHAnsi" w:hAnsiTheme="minorHAnsi" w:cstheme="minorHAnsi"/>
          <w:szCs w:val="22"/>
        </w:rPr>
        <w:t>Absicherungsf</w:t>
      </w:r>
      <w:r w:rsidR="004516E6" w:rsidRPr="00246CFB">
        <w:rPr>
          <w:rFonts w:asciiTheme="minorHAnsi" w:hAnsiTheme="minorHAnsi" w:cstheme="minorHAnsi"/>
          <w:szCs w:val="22"/>
        </w:rPr>
        <w:t>aktor</w:t>
      </w:r>
      <m:oMath>
        <m:r>
          <m:rPr>
            <m:sty m:val="p"/>
          </m:rPr>
          <w:rPr>
            <w:rFonts w:ascii="Cambria Math" w:hAnsi="Cambria Math" w:cstheme="minorHAnsi"/>
            <w:szCs w:val="22"/>
          </w:rPr>
          <m:t xml:space="preserve"> α</m:t>
        </m:r>
      </m:oMath>
      <w:r w:rsidR="000D6827" w:rsidRPr="00246CFB">
        <w:rPr>
          <w:szCs w:val="22"/>
        </w:rPr>
        <w:t xml:space="preserve"> </w:t>
      </w:r>
      <w:r w:rsidR="000D6827" w:rsidRPr="00246CFB">
        <w:rPr>
          <w:rFonts w:asciiTheme="minorHAnsi" w:hAnsiTheme="minorHAnsi" w:cstheme="minorHAnsi"/>
          <w:szCs w:val="22"/>
        </w:rPr>
        <w:t>und</w:t>
      </w:r>
      <w:r w:rsidR="00C67965">
        <w:rPr>
          <w:rFonts w:asciiTheme="minorHAnsi" w:hAnsiTheme="minorHAnsi" w:cstheme="minorHAnsi"/>
          <w:szCs w:val="22"/>
        </w:rPr>
        <w:t xml:space="preserve"> die Absicherungspreise für den CO</w:t>
      </w:r>
      <w:r w:rsidR="00C67965" w:rsidRPr="007729E9">
        <w:rPr>
          <w:rFonts w:asciiTheme="minorHAnsi" w:hAnsiTheme="minorHAnsi" w:cstheme="minorHAnsi"/>
          <w:szCs w:val="22"/>
          <w:vertAlign w:val="subscript"/>
        </w:rPr>
        <w:t>2</w:t>
      </w:r>
      <w:r w:rsidR="00C67965">
        <w:rPr>
          <w:rFonts w:asciiTheme="minorHAnsi" w:hAnsiTheme="minorHAnsi" w:cstheme="minorHAnsi"/>
          <w:szCs w:val="22"/>
        </w:rPr>
        <w:t>-Preis</w:t>
      </w:r>
      <w:r w:rsidR="000D6827" w:rsidRPr="00246CFB">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CO2</m:t>
            </m:r>
          </m:sub>
          <m:sup>
            <m:r>
              <m:rPr>
                <m:sty m:val="p"/>
              </m:rPr>
              <w:rPr>
                <w:rFonts w:ascii="Cambria Math" w:hAnsi="Cambria Math"/>
                <w:szCs w:val="22"/>
              </w:rPr>
              <m:t>sicher,t</m:t>
            </m:r>
          </m:sup>
        </m:sSubSup>
      </m:oMath>
      <w:r w:rsidR="00CD6EBD" w:rsidRPr="00246CFB">
        <w:rPr>
          <w:szCs w:val="22"/>
        </w:rPr>
        <w:t xml:space="preserve"> </w:t>
      </w:r>
      <w:r w:rsidR="00296CD2" w:rsidRPr="008F7EDE">
        <w:rPr>
          <w:rFonts w:asciiTheme="minorHAnsi" w:hAnsiTheme="minorHAnsi" w:cstheme="minorHAnsi"/>
          <w:szCs w:val="22"/>
        </w:rPr>
        <w:t>und für jeden Energieträger</w:t>
      </w:r>
      <w:r w:rsidR="00296CD2">
        <w:rPr>
          <w:szCs w:val="22"/>
        </w:rPr>
        <w:t xml:space="preserve"> i </w:t>
      </w:r>
      <m:oMath>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cstheme="minorHAnsi"/>
                <w:szCs w:val="22"/>
              </w:rPr>
              <m:t>sicher</m:t>
            </m:r>
            <m:r>
              <m:rPr>
                <m:sty m:val="p"/>
              </m:rPr>
              <w:rPr>
                <w:rFonts w:ascii="Cambria Math" w:hAnsi="Cambria Math"/>
              </w:rPr>
              <m:t>,t</m:t>
            </m:r>
          </m:sup>
        </m:sSubSup>
      </m:oMath>
      <w:r w:rsidR="00296CD2">
        <w:rPr>
          <w:szCs w:val="22"/>
        </w:rPr>
        <w:t xml:space="preserve"> </w:t>
      </w:r>
      <w:r w:rsidR="000D6827" w:rsidRPr="00246CFB">
        <w:rPr>
          <w:rFonts w:asciiTheme="minorHAnsi" w:hAnsiTheme="minorHAnsi" w:cstheme="minorHAnsi"/>
          <w:szCs w:val="22"/>
        </w:rPr>
        <w:t>zur Ermittlung der maximalen jährlichen Fördersumme</w:t>
      </w:r>
    </w:p>
    <w:p w14:paraId="69166869" w14:textId="77777777" w:rsidR="000D6827" w:rsidRPr="00246CFB" w:rsidRDefault="000D6827" w:rsidP="00EA5A25">
      <w:pPr>
        <w:pStyle w:val="Indent2Aufzhlung-Anhang"/>
        <w:numPr>
          <w:ilvl w:val="0"/>
          <w:numId w:val="37"/>
        </w:numPr>
        <w:ind w:left="720"/>
        <w:rPr>
          <w:szCs w:val="22"/>
        </w:rPr>
      </w:pPr>
      <w:r w:rsidRPr="00246CFB">
        <w:rPr>
          <w:rFonts w:asciiTheme="minorHAnsi" w:hAnsiTheme="minorHAnsi" w:cstheme="minorHAnsi"/>
          <w:szCs w:val="22"/>
        </w:rPr>
        <w:t>Den Zinssatz</w:t>
      </w:r>
      <w:r w:rsidRPr="00246CFB">
        <w:rPr>
          <w:szCs w:val="22"/>
        </w:rPr>
        <w:t xml:space="preserve"> </w:t>
      </w:r>
      <m:oMath>
        <m:r>
          <m:rPr>
            <m:sty m:val="p"/>
          </m:rPr>
          <w:rPr>
            <w:rFonts w:ascii="Cambria Math" w:hAnsi="Cambria Math"/>
            <w:szCs w:val="22"/>
          </w:rPr>
          <m:t>ϵ</m:t>
        </m:r>
      </m:oMath>
      <w:r w:rsidRPr="00246CFB">
        <w:rPr>
          <w:szCs w:val="22"/>
        </w:rPr>
        <w:t xml:space="preserve"> </w:t>
      </w:r>
      <w:r w:rsidRPr="00246CFB">
        <w:rPr>
          <w:rFonts w:asciiTheme="minorHAnsi" w:hAnsiTheme="minorHAnsi" w:cstheme="minorHAnsi"/>
          <w:szCs w:val="22"/>
        </w:rPr>
        <w:t>zur Ermittlung der Förderkosteneffizienz</w:t>
      </w:r>
    </w:p>
    <w:p w14:paraId="43C5835F" w14:textId="77777777" w:rsidR="00E46A74" w:rsidRDefault="00DB5CC5" w:rsidP="00EA5A25">
      <w:pPr>
        <w:pStyle w:val="Indent1Aufzhlung-Anhang"/>
        <w:numPr>
          <w:ilvl w:val="0"/>
          <w:numId w:val="47"/>
        </w:numPr>
        <w:rPr>
          <w:szCs w:val="22"/>
        </w:rPr>
      </w:pPr>
      <w:r>
        <w:rPr>
          <w:szCs w:val="22"/>
        </w:rPr>
        <w:t xml:space="preserve">Antragstellern, auf deren </w:t>
      </w:r>
      <w:r w:rsidR="006771F1">
        <w:rPr>
          <w:szCs w:val="22"/>
        </w:rPr>
        <w:t xml:space="preserve">Vorhaben ein vorgelagertes Referenzsystem Anwendung findet, teilt </w:t>
      </w:r>
      <w:r w:rsidR="00E46A74">
        <w:rPr>
          <w:szCs w:val="22"/>
        </w:rPr>
        <w:t>die Bewilligungsbehörde die Prozessemissionen mit Veröffentlichung des Förderaufrufs gesondert mit.</w:t>
      </w:r>
    </w:p>
    <w:p w14:paraId="1BB08087" w14:textId="5304B01D" w:rsidR="000D6827" w:rsidRPr="00246CFB" w:rsidRDefault="00A20EF0" w:rsidP="00EA5A25">
      <w:pPr>
        <w:pStyle w:val="Indent1Aufzhlung-Anhang"/>
        <w:numPr>
          <w:ilvl w:val="0"/>
          <w:numId w:val="47"/>
        </w:numPr>
        <w:rPr>
          <w:szCs w:val="22"/>
        </w:rPr>
      </w:pPr>
      <w:r>
        <w:rPr>
          <w:szCs w:val="22"/>
        </w:rPr>
        <w:t>Der</w:t>
      </w:r>
      <w:r w:rsidR="000D6827" w:rsidRPr="00246CFB">
        <w:rPr>
          <w:szCs w:val="22"/>
        </w:rPr>
        <w:t xml:space="preserve"> Antragsteller </w:t>
      </w:r>
      <w:r w:rsidR="00B85B4B">
        <w:rPr>
          <w:szCs w:val="22"/>
        </w:rPr>
        <w:t>reicht</w:t>
      </w:r>
      <w:r w:rsidR="000D6827" w:rsidRPr="00246CFB">
        <w:rPr>
          <w:szCs w:val="22"/>
        </w:rPr>
        <w:t xml:space="preserve"> </w:t>
      </w:r>
      <w:r w:rsidR="00DD1FCD">
        <w:rPr>
          <w:szCs w:val="22"/>
        </w:rPr>
        <w:t>mit dem Antrag insbesondere</w:t>
      </w:r>
      <w:r w:rsidR="000D6827" w:rsidRPr="00246CFB">
        <w:rPr>
          <w:szCs w:val="22"/>
        </w:rPr>
        <w:t xml:space="preserve"> die folgenden </w:t>
      </w:r>
      <w:r w:rsidR="00AD6753">
        <w:rPr>
          <w:szCs w:val="22"/>
        </w:rPr>
        <w:t>Werte</w:t>
      </w:r>
      <w:r w:rsidR="000D6827" w:rsidRPr="00246CFB">
        <w:rPr>
          <w:szCs w:val="22"/>
        </w:rPr>
        <w:t xml:space="preserve"> ein:</w:t>
      </w:r>
    </w:p>
    <w:p w14:paraId="5D3F8299" w14:textId="77777777" w:rsidR="000D6827" w:rsidRPr="00246CFB" w:rsidRDefault="000D6827" w:rsidP="00EA5A25">
      <w:pPr>
        <w:pStyle w:val="Indent2Aufzhlung-Anhang"/>
        <w:numPr>
          <w:ilvl w:val="0"/>
          <w:numId w:val="48"/>
        </w:numPr>
        <w:ind w:left="714" w:hanging="357"/>
        <w:rPr>
          <w:szCs w:val="22"/>
        </w:rPr>
      </w:pPr>
      <w:r w:rsidRPr="00246CFB">
        <w:rPr>
          <w:rFonts w:asciiTheme="minorHAnsi" w:hAnsiTheme="minorHAnsi" w:cstheme="minorHAnsi"/>
          <w:szCs w:val="22"/>
        </w:rPr>
        <w:t>Den Basis-Vertragspreis</w:t>
      </w:r>
      <w:r w:rsidRPr="00246CFB">
        <w:rPr>
          <w:szCs w:val="22"/>
        </w:rPr>
        <w:t xml:space="preserve"> </w:t>
      </w:r>
      <m:oMath>
        <m:sSubSup>
          <m:sSubSupPr>
            <m:ctrlPr>
              <w:rPr>
                <w:rFonts w:ascii="Cambria Math" w:hAnsi="Cambria Math"/>
                <w:szCs w:val="22"/>
              </w:rPr>
            </m:ctrlPr>
          </m:sSubSupPr>
          <m:e>
            <m:r>
              <m:rPr>
                <m:sty m:val="p"/>
              </m:rPr>
              <w:rPr>
                <w:rFonts w:ascii="Cambria Math" w:hAnsi="Cambria Math"/>
                <w:szCs w:val="22"/>
              </w:rPr>
              <m:t>p</m:t>
            </m:r>
          </m:e>
          <m:sub>
            <m:r>
              <m:rPr>
                <m:sty m:val="p"/>
              </m:rPr>
              <w:rPr>
                <w:rFonts w:ascii="Cambria Math" w:hAnsi="Cambria Math"/>
                <w:szCs w:val="22"/>
              </w:rPr>
              <m:t>KSV</m:t>
            </m:r>
          </m:sub>
          <m:sup>
            <m:r>
              <m:rPr>
                <m:sty m:val="p"/>
              </m:rPr>
              <w:rPr>
                <w:rFonts w:ascii="Cambria Math" w:hAnsi="Cambria Math"/>
                <w:szCs w:val="22"/>
              </w:rPr>
              <m:t>Basis</m:t>
            </m:r>
          </m:sup>
        </m:sSubSup>
      </m:oMath>
    </w:p>
    <w:p w14:paraId="68821354" w14:textId="667F98E2" w:rsidR="005D0E97" w:rsidRDefault="000D6827" w:rsidP="00EA5A25">
      <w:pPr>
        <w:pStyle w:val="Indent2Aufzhlung-Anhang"/>
        <w:numPr>
          <w:ilvl w:val="0"/>
          <w:numId w:val="48"/>
        </w:numPr>
        <w:ind w:left="720"/>
        <w:rPr>
          <w:rFonts w:asciiTheme="minorHAnsi" w:hAnsiTheme="minorHAnsi" w:cstheme="minorHAnsi"/>
          <w:szCs w:val="22"/>
        </w:rPr>
      </w:pPr>
      <w:r w:rsidRPr="00246CFB">
        <w:rPr>
          <w:rFonts w:asciiTheme="minorHAnsi" w:hAnsiTheme="minorHAnsi" w:cstheme="minorHAnsi"/>
          <w:szCs w:val="22"/>
        </w:rPr>
        <w:t>Die geplante Treibhausgasemissions</w:t>
      </w:r>
      <w:r w:rsidR="00B63941" w:rsidRPr="00246CFB">
        <w:rPr>
          <w:rFonts w:asciiTheme="minorHAnsi" w:hAnsiTheme="minorHAnsi" w:cstheme="minorHAnsi"/>
          <w:szCs w:val="22"/>
        </w:rPr>
        <w:t>minderung</w:t>
      </w:r>
      <w:r w:rsidRPr="00246CFB">
        <w:rPr>
          <w:szCs w:val="22"/>
        </w:rPr>
        <w:t xml:space="preserve"> </w:t>
      </w:r>
      <m:oMath>
        <m:r>
          <m:rPr>
            <m:sty m:val="p"/>
          </m:rPr>
          <w:rPr>
            <w:rFonts w:ascii="Cambria Math" w:hAnsi="Cambria Math"/>
            <w:szCs w:val="22"/>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oMath>
      <w:r w:rsidRPr="00246CFB">
        <w:rPr>
          <w:szCs w:val="22"/>
        </w:rPr>
        <w:t xml:space="preserve"> </w:t>
      </w:r>
      <w:r w:rsidRPr="00246CFB">
        <w:rPr>
          <w:rFonts w:asciiTheme="minorHAnsi" w:hAnsiTheme="minorHAnsi" w:cstheme="minorHAnsi"/>
          <w:szCs w:val="22"/>
        </w:rPr>
        <w:t xml:space="preserve">über die Vertragslaufzeit </w:t>
      </w:r>
      <w:r w:rsidR="005655C6">
        <w:rPr>
          <w:rFonts w:asciiTheme="minorHAnsi" w:hAnsiTheme="minorHAnsi" w:cstheme="minorHAnsi"/>
          <w:szCs w:val="22"/>
        </w:rPr>
        <w:t xml:space="preserve">sowie die mittlere Treibhausgasemissionsminderung </w:t>
      </w: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Plan,mittel</m:t>
            </m:r>
          </m:sup>
        </m:sSup>
      </m:oMath>
      <w:r w:rsidRPr="00246CFB">
        <w:rPr>
          <w:rFonts w:asciiTheme="minorHAnsi" w:hAnsiTheme="minorHAnsi" w:cstheme="minorHAnsi"/>
          <w:szCs w:val="22"/>
        </w:rPr>
        <w:t xml:space="preserve"> </w:t>
      </w:r>
    </w:p>
    <w:p w14:paraId="4EB5EB7E" w14:textId="4209DD48" w:rsidR="000D6827" w:rsidRPr="005D0E97" w:rsidRDefault="005D0E97" w:rsidP="00EA5A25">
      <w:pPr>
        <w:pStyle w:val="Indent2Aufzhlung-Anhang"/>
        <w:numPr>
          <w:ilvl w:val="0"/>
          <w:numId w:val="48"/>
        </w:numPr>
        <w:ind w:left="720"/>
        <w:rPr>
          <w:rFonts w:asciiTheme="minorHAnsi" w:hAnsiTheme="minorHAnsi" w:cstheme="minorHAnsi"/>
          <w:szCs w:val="22"/>
        </w:rPr>
      </w:pPr>
      <w:r w:rsidRPr="007729E9">
        <w:rPr>
          <w:rFonts w:asciiTheme="minorHAnsi" w:hAnsiTheme="minorHAnsi" w:cstheme="minorHAnsi"/>
          <w:szCs w:val="22"/>
        </w:rPr>
        <w:t xml:space="preserve">Die </w:t>
      </w:r>
      <w:r w:rsidR="000A1504" w:rsidRPr="007729E9">
        <w:rPr>
          <w:rFonts w:asciiTheme="minorHAnsi" w:hAnsiTheme="minorHAnsi" w:cstheme="minorHAnsi"/>
          <w:szCs w:val="22"/>
        </w:rPr>
        <w:t>geplanten</w:t>
      </w:r>
      <w:r w:rsidR="000D6827" w:rsidRPr="007729E9">
        <w:rPr>
          <w:rFonts w:asciiTheme="minorHAnsi" w:hAnsiTheme="minorHAnsi" w:cstheme="minorHAnsi"/>
          <w:szCs w:val="22"/>
        </w:rPr>
        <w:t xml:space="preserve"> </w:t>
      </w:r>
      <w:r w:rsidR="004B5350" w:rsidRPr="007729E9">
        <w:rPr>
          <w:rFonts w:asciiTheme="minorHAnsi" w:hAnsiTheme="minorHAnsi" w:cstheme="minorHAnsi"/>
          <w:szCs w:val="22"/>
        </w:rPr>
        <w:t xml:space="preserve">Energieträgerbedarfe </w:t>
      </w:r>
      <w:r w:rsidR="000A1504" w:rsidRPr="007729E9">
        <w:rPr>
          <w:rFonts w:asciiTheme="minorHAnsi" w:hAnsiTheme="minorHAnsi" w:cstheme="minorHAnsi"/>
          <w:szCs w:val="22"/>
        </w:rPr>
        <w:t>über die Vertragslaufzeit</w:t>
      </w:r>
      <w:r w:rsidR="000D6827" w:rsidRPr="007729E9">
        <w:rPr>
          <w:rFonts w:asciiTheme="minorHAnsi" w:hAnsiTheme="minorHAnsi" w:cstheme="minorHAnsi"/>
          <w:szCs w:val="22"/>
        </w:rPr>
        <w:t xml:space="preserve">, welche </w:t>
      </w:r>
      <w:r w:rsidR="00890711" w:rsidRPr="007729E9">
        <w:rPr>
          <w:rFonts w:asciiTheme="minorHAnsi" w:hAnsiTheme="minorHAnsi" w:cstheme="minorHAnsi"/>
          <w:szCs w:val="22"/>
        </w:rPr>
        <w:t xml:space="preserve">die </w:t>
      </w:r>
      <w:r w:rsidR="000D6827" w:rsidRPr="007729E9">
        <w:rPr>
          <w:rFonts w:asciiTheme="minorHAnsi" w:hAnsiTheme="minorHAnsi" w:cstheme="minorHAnsi"/>
          <w:szCs w:val="22"/>
        </w:rPr>
        <w:t xml:space="preserve">geplanten spezifischen Bedarfe der </w:t>
      </w:r>
      <w:r w:rsidR="000A1504" w:rsidRPr="007729E9">
        <w:rPr>
          <w:rFonts w:asciiTheme="minorHAnsi" w:hAnsiTheme="minorHAnsi" w:cstheme="minorHAnsi"/>
          <w:szCs w:val="22"/>
        </w:rPr>
        <w:t>dynamisierten</w:t>
      </w:r>
      <w:r w:rsidR="000D6827" w:rsidRPr="007729E9">
        <w:rPr>
          <w:rFonts w:asciiTheme="minorHAnsi" w:hAnsiTheme="minorHAnsi" w:cstheme="minorHAnsi"/>
          <w:szCs w:val="22"/>
        </w:rPr>
        <w:t xml:space="preserve"> Energieträger</w:t>
      </w:r>
      <w:r w:rsidR="000D6827" w:rsidRPr="005D0E97">
        <w:rPr>
          <w:szCs w:val="22"/>
        </w:rPr>
        <w:t xml:space="preserve">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008D6E5F" w:rsidRPr="00B54FB3">
        <w:t xml:space="preserve"> </w:t>
      </w:r>
      <w:r w:rsidR="008D6E5F" w:rsidRPr="007729E9">
        <w:rPr>
          <w:rFonts w:asciiTheme="minorHAnsi" w:hAnsiTheme="minorHAnsi" w:cstheme="minorHAnsi"/>
        </w:rPr>
        <w:t>und der nicht dynamisierten Energieträger</w:t>
      </w:r>
      <w:r w:rsidR="00FE4921" w:rsidRPr="005D0E97">
        <w:rPr>
          <w:rFonts w:cstheme="minorHAnsi"/>
        </w:rPr>
        <w:t xml:space="preserve"> </w:t>
      </w:r>
      <m:oMath>
        <m: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00FE4921" w:rsidRPr="005D0E97">
        <w:rPr>
          <w:rFonts w:cstheme="minorHAnsi"/>
        </w:rPr>
        <w:t xml:space="preserve"> </w:t>
      </w:r>
      <w:r w:rsidR="00551876" w:rsidRPr="007729E9">
        <w:rPr>
          <w:rFonts w:asciiTheme="minorHAnsi" w:hAnsiTheme="minorHAnsi" w:cstheme="minorHAnsi"/>
          <w:szCs w:val="22"/>
        </w:rPr>
        <w:t>umfassen</w:t>
      </w:r>
      <w:r w:rsidR="000D6827" w:rsidRPr="007729E9">
        <w:rPr>
          <w:rFonts w:asciiTheme="minorHAnsi" w:hAnsiTheme="minorHAnsi" w:cstheme="minorHAnsi"/>
          <w:szCs w:val="22"/>
        </w:rPr>
        <w:t xml:space="preserve">, sowie den </w:t>
      </w:r>
      <w:r w:rsidR="00551876" w:rsidRPr="007729E9">
        <w:rPr>
          <w:rFonts w:asciiTheme="minorHAnsi" w:hAnsiTheme="minorHAnsi" w:cstheme="minorHAnsi"/>
          <w:szCs w:val="22"/>
        </w:rPr>
        <w:t xml:space="preserve">mittleren </w:t>
      </w:r>
      <w:r w:rsidR="000D6827" w:rsidRPr="007729E9">
        <w:rPr>
          <w:rFonts w:asciiTheme="minorHAnsi" w:hAnsiTheme="minorHAnsi" w:cstheme="minorHAnsi"/>
          <w:szCs w:val="22"/>
        </w:rPr>
        <w:t>Energieträgerbedarf</w:t>
      </w:r>
      <w:r w:rsidR="000D6827" w:rsidRPr="005D0E97">
        <w:rPr>
          <w:szCs w:val="22"/>
        </w:rPr>
        <w:t xml:space="preserve"> </w:t>
      </w:r>
      <m:oMath>
        <m:sSubSup>
          <m:sSubSupPr>
            <m:ctrlPr>
              <w:rPr>
                <w:rFonts w:ascii="Cambria Math" w:hAnsi="Cambria Math"/>
                <w:szCs w:val="22"/>
                <w:lang w:eastAsia="en-US"/>
              </w:rPr>
            </m:ctrlPr>
          </m:sSubSupPr>
          <m:e>
            <m:r>
              <m:rPr>
                <m:sty m:val="p"/>
              </m:rPr>
              <w:rPr>
                <w:rFonts w:ascii="Cambria Math" w:hAnsi="Cambria Math"/>
                <w:szCs w:val="22"/>
                <w:lang w:eastAsia="en-US"/>
              </w:rPr>
              <m:t>d</m:t>
            </m:r>
          </m:e>
          <m:sub>
            <m:r>
              <m:rPr>
                <m:sty m:val="p"/>
              </m:rPr>
              <w:rPr>
                <w:rFonts w:ascii="Cambria Math" w:hAnsi="Cambria Math"/>
                <w:szCs w:val="22"/>
                <w:lang w:eastAsia="en-US"/>
              </w:rPr>
              <m:t>i</m:t>
            </m:r>
          </m:sub>
          <m:sup>
            <m:r>
              <m:rPr>
                <m:sty m:val="p"/>
              </m:rPr>
              <w:rPr>
                <w:rFonts w:ascii="Cambria Math" w:hAnsi="Cambria Math"/>
                <w:szCs w:val="22"/>
              </w:rPr>
              <m:t>Plan,dyn,mittel</m:t>
            </m:r>
          </m:sup>
        </m:sSubSup>
      </m:oMath>
      <w:r w:rsidR="000D6827" w:rsidRPr="005D0E97">
        <w:rPr>
          <w:szCs w:val="22"/>
          <w:lang w:eastAsia="en-US"/>
        </w:rPr>
        <w:t xml:space="preserve"> </w:t>
      </w:r>
      <w:r w:rsidR="000D6827" w:rsidRPr="007729E9">
        <w:rPr>
          <w:rFonts w:asciiTheme="minorHAnsi" w:hAnsiTheme="minorHAnsi" w:cstheme="minorHAnsi"/>
          <w:szCs w:val="22"/>
          <w:lang w:eastAsia="en-US"/>
        </w:rPr>
        <w:t xml:space="preserve">für jeden </w:t>
      </w:r>
      <w:r w:rsidR="00174CA3" w:rsidRPr="007729E9">
        <w:rPr>
          <w:rFonts w:asciiTheme="minorHAnsi" w:hAnsiTheme="minorHAnsi" w:cstheme="minorHAnsi"/>
          <w:szCs w:val="22"/>
          <w:lang w:eastAsia="en-US"/>
        </w:rPr>
        <w:t>dynamisierten</w:t>
      </w:r>
      <w:r w:rsidR="000D6827" w:rsidRPr="007729E9">
        <w:rPr>
          <w:rFonts w:asciiTheme="minorHAnsi" w:hAnsiTheme="minorHAnsi" w:cstheme="minorHAnsi"/>
          <w:szCs w:val="22"/>
          <w:lang w:eastAsia="en-US"/>
        </w:rPr>
        <w:t xml:space="preserve"> Energieträger</w:t>
      </w:r>
    </w:p>
    <w:p w14:paraId="34182986" w14:textId="3D28459E" w:rsidR="000D6827" w:rsidRPr="00246CFB" w:rsidRDefault="006B064E" w:rsidP="00EA5A25">
      <w:pPr>
        <w:pStyle w:val="Indent2Aufzhlung-Anhang"/>
        <w:numPr>
          <w:ilvl w:val="0"/>
          <w:numId w:val="48"/>
        </w:numPr>
        <w:ind w:left="709"/>
        <w:rPr>
          <w:rFonts w:asciiTheme="minorHAnsi" w:hAnsiTheme="minorHAnsi" w:cstheme="minorHAnsi"/>
          <w:szCs w:val="22"/>
        </w:rPr>
      </w:pPr>
      <w:r>
        <w:rPr>
          <w:rFonts w:asciiTheme="minorHAnsi" w:hAnsiTheme="minorHAnsi" w:cstheme="minorHAnsi"/>
          <w:szCs w:val="22"/>
        </w:rPr>
        <w:t xml:space="preserve">Die </w:t>
      </w:r>
      <w:r w:rsidR="00A8326A" w:rsidRPr="00246CFB">
        <w:rPr>
          <w:rFonts w:asciiTheme="minorHAnsi" w:hAnsiTheme="minorHAnsi" w:cstheme="minorHAnsi"/>
          <w:szCs w:val="22"/>
        </w:rPr>
        <w:t>Energieträger</w:t>
      </w:r>
      <w:r w:rsidR="00A8326A">
        <w:rPr>
          <w:rFonts w:asciiTheme="minorHAnsi" w:hAnsiTheme="minorHAnsi" w:cstheme="minorHAnsi"/>
          <w:szCs w:val="22"/>
        </w:rPr>
        <w:t>bedarfe</w:t>
      </w:r>
      <w:r w:rsidR="000D6827" w:rsidRPr="00246CFB">
        <w:rPr>
          <w:rFonts w:asciiTheme="minorHAnsi" w:hAnsiTheme="minorHAnsi" w:cstheme="minorHAnsi"/>
          <w:szCs w:val="22"/>
        </w:rPr>
        <w:t xml:space="preserve">, durch </w:t>
      </w:r>
      <w:r w:rsidR="00A8326A" w:rsidRPr="00246CFB">
        <w:rPr>
          <w:rFonts w:asciiTheme="minorHAnsi" w:hAnsiTheme="minorHAnsi" w:cstheme="minorHAnsi"/>
          <w:szCs w:val="22"/>
        </w:rPr>
        <w:t>d</w:t>
      </w:r>
      <w:r w:rsidR="00A8326A">
        <w:rPr>
          <w:rFonts w:asciiTheme="minorHAnsi" w:hAnsiTheme="minorHAnsi" w:cstheme="minorHAnsi"/>
          <w:szCs w:val="22"/>
        </w:rPr>
        <w:t>ie</w:t>
      </w:r>
      <w:r w:rsidR="00A8326A" w:rsidRPr="00246CFB">
        <w:rPr>
          <w:rFonts w:asciiTheme="minorHAnsi" w:hAnsiTheme="minorHAnsi" w:cstheme="minorHAnsi"/>
          <w:szCs w:val="22"/>
        </w:rPr>
        <w:t xml:space="preserve"> </w:t>
      </w:r>
      <w:r w:rsidR="000D6827" w:rsidRPr="00246CFB">
        <w:rPr>
          <w:rFonts w:asciiTheme="minorHAnsi" w:hAnsiTheme="minorHAnsi" w:cstheme="minorHAnsi"/>
          <w:szCs w:val="22"/>
        </w:rPr>
        <w:t>der in diese</w:t>
      </w:r>
      <w:r w:rsidR="00EF7465" w:rsidRPr="00246CFB">
        <w:rPr>
          <w:rFonts w:asciiTheme="minorHAnsi" w:hAnsiTheme="minorHAnsi" w:cstheme="minorHAnsi"/>
          <w:szCs w:val="22"/>
        </w:rPr>
        <w:t>m Vertrag und der FRL KSV</w:t>
      </w:r>
      <w:r w:rsidR="000D6827" w:rsidRPr="00246CFB">
        <w:rPr>
          <w:rFonts w:asciiTheme="minorHAnsi" w:hAnsiTheme="minorHAnsi" w:cstheme="minorHAnsi"/>
          <w:szCs w:val="22"/>
        </w:rPr>
        <w:t xml:space="preserve"> definierte Zielzustand der Klimaneutralität erfüllt </w:t>
      </w:r>
      <w:r w:rsidR="00AD56B9">
        <w:rPr>
          <w:rFonts w:asciiTheme="minorHAnsi" w:hAnsiTheme="minorHAnsi" w:cstheme="minorHAnsi"/>
          <w:szCs w:val="22"/>
        </w:rPr>
        <w:t>wird</w:t>
      </w:r>
    </w:p>
    <w:p w14:paraId="1DFDD0F9" w14:textId="58E64800" w:rsidR="000D6827" w:rsidRPr="00246CFB" w:rsidRDefault="00AD56B9" w:rsidP="00EA5A25">
      <w:pPr>
        <w:pStyle w:val="Indent2Aufzhlung-Anhang"/>
        <w:numPr>
          <w:ilvl w:val="0"/>
          <w:numId w:val="48"/>
        </w:numPr>
        <w:ind w:left="709"/>
        <w:rPr>
          <w:rFonts w:asciiTheme="minorHAnsi" w:hAnsiTheme="minorHAnsi" w:cstheme="minorHAnsi"/>
          <w:szCs w:val="22"/>
        </w:rPr>
      </w:pPr>
      <w:r>
        <w:rPr>
          <w:rFonts w:asciiTheme="minorHAnsi" w:hAnsiTheme="minorHAnsi" w:cstheme="minorHAnsi"/>
          <w:szCs w:val="22"/>
        </w:rPr>
        <w:t>Die</w:t>
      </w:r>
      <w:r w:rsidR="000D6827" w:rsidRPr="00246CFB" w:rsidDel="00B04507">
        <w:rPr>
          <w:rFonts w:asciiTheme="minorHAnsi" w:hAnsiTheme="minorHAnsi" w:cstheme="minorHAnsi"/>
          <w:szCs w:val="22"/>
        </w:rPr>
        <w:t xml:space="preserve"> </w:t>
      </w:r>
      <w:r w:rsidR="000D6827" w:rsidRPr="00246CFB">
        <w:rPr>
          <w:rFonts w:asciiTheme="minorHAnsi" w:hAnsiTheme="minorHAnsi" w:cstheme="minorHAnsi"/>
          <w:szCs w:val="22"/>
        </w:rPr>
        <w:t xml:space="preserve">Planung der Produktionsmengen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0D6827" w:rsidRPr="00246CFB">
        <w:rPr>
          <w:rFonts w:asciiTheme="minorHAnsi" w:hAnsiTheme="minorHAnsi" w:cstheme="minorHAnsi"/>
          <w:szCs w:val="22"/>
        </w:rPr>
        <w:t xml:space="preserve"> über die Vertragslaufzeit </w:t>
      </w:r>
    </w:p>
    <w:p w14:paraId="11BF5262" w14:textId="230A8F2B" w:rsidR="005D0E97" w:rsidRPr="005D0E97" w:rsidRDefault="000D6827" w:rsidP="00EA5A25">
      <w:pPr>
        <w:pStyle w:val="Indent2Aufzhlung-Anhang"/>
        <w:numPr>
          <w:ilvl w:val="0"/>
          <w:numId w:val="48"/>
        </w:numPr>
        <w:ind w:left="709"/>
        <w:rPr>
          <w:rFonts w:asciiTheme="minorHAnsi" w:hAnsiTheme="minorHAnsi" w:cstheme="minorHAnsi"/>
          <w:szCs w:val="22"/>
        </w:rPr>
      </w:pPr>
      <w:r w:rsidRPr="00246CFB">
        <w:rPr>
          <w:rFonts w:asciiTheme="minorHAnsi" w:hAnsiTheme="minorHAnsi" w:cstheme="minorHAnsi"/>
          <w:szCs w:val="22"/>
        </w:rPr>
        <w:t xml:space="preserve">Den spezifischen </w:t>
      </w:r>
      <w:r w:rsidR="0001244B">
        <w:rPr>
          <w:rFonts w:asciiTheme="minorHAnsi" w:hAnsiTheme="minorHAnsi" w:cstheme="minorHAnsi"/>
          <w:szCs w:val="22"/>
        </w:rPr>
        <w:t>Bedarf</w:t>
      </w:r>
      <w:r w:rsidR="0001244B" w:rsidRPr="00246CFB">
        <w:rPr>
          <w:rFonts w:asciiTheme="minorHAnsi" w:hAnsiTheme="minorHAnsi" w:cstheme="minorHAnsi"/>
          <w:szCs w:val="22"/>
        </w:rPr>
        <w:t xml:space="preserve"> </w:t>
      </w:r>
      <w:r w:rsidRPr="00246CFB">
        <w:rPr>
          <w:rFonts w:asciiTheme="minorHAnsi" w:hAnsiTheme="minorHAnsi" w:cstheme="minorHAnsi"/>
          <w:szCs w:val="22"/>
        </w:rPr>
        <w:t xml:space="preserve">an Wasserstoff, auch dann, wenn dieser im Vorhaben </w:t>
      </w:r>
      <w:r w:rsidR="00D77E11">
        <w:rPr>
          <w:rFonts w:asciiTheme="minorHAnsi" w:hAnsiTheme="minorHAnsi" w:cstheme="minorHAnsi"/>
          <w:szCs w:val="22"/>
        </w:rPr>
        <w:t>selbst</w:t>
      </w:r>
      <w:r w:rsidRPr="00246CFB">
        <w:rPr>
          <w:rFonts w:asciiTheme="minorHAnsi" w:hAnsiTheme="minorHAnsi" w:cstheme="minorHAnsi"/>
          <w:szCs w:val="22"/>
        </w:rPr>
        <w:t xml:space="preserve"> produziert wird</w:t>
      </w:r>
    </w:p>
    <w:p w14:paraId="0B29C105" w14:textId="32517EE3" w:rsidR="005D0E97" w:rsidRPr="005D0E97" w:rsidRDefault="000D6827" w:rsidP="00EA5A25">
      <w:pPr>
        <w:pStyle w:val="Indent2Aufzhlung-Anhang"/>
        <w:numPr>
          <w:ilvl w:val="0"/>
          <w:numId w:val="48"/>
        </w:numPr>
        <w:ind w:left="709"/>
        <w:rPr>
          <w:rFonts w:asciiTheme="minorHAnsi" w:hAnsiTheme="minorHAnsi" w:cstheme="minorHAnsi"/>
          <w:szCs w:val="22"/>
        </w:rPr>
      </w:pPr>
      <w:r w:rsidRPr="00246CFB">
        <w:rPr>
          <w:rFonts w:asciiTheme="minorHAnsi" w:hAnsiTheme="minorHAnsi" w:cstheme="minorHAnsi"/>
          <w:szCs w:val="22"/>
        </w:rPr>
        <w:t xml:space="preserve">Daraus abgeleitet den zeitlichen Verlauf der </w:t>
      </w:r>
      <w:r w:rsidR="00BA6A43" w:rsidRPr="00246CFB">
        <w:rPr>
          <w:rFonts w:asciiTheme="minorHAnsi" w:hAnsiTheme="minorHAnsi" w:cstheme="minorHAnsi"/>
          <w:szCs w:val="22"/>
        </w:rPr>
        <w:t>A</w:t>
      </w:r>
      <w:r w:rsidRPr="00246CFB">
        <w:rPr>
          <w:rFonts w:asciiTheme="minorHAnsi" w:hAnsiTheme="minorHAnsi" w:cstheme="minorHAnsi"/>
          <w:szCs w:val="22"/>
        </w:rPr>
        <w:t>bsoluten Treibhausgasemissionsminderung und den absoluten Bedarf an Wasserstoff</w:t>
      </w:r>
    </w:p>
    <w:p w14:paraId="5BDE9E4D" w14:textId="7B7D8B59" w:rsidR="000D6827" w:rsidRPr="00246CFB" w:rsidRDefault="000D6827" w:rsidP="00EA5A25">
      <w:pPr>
        <w:pStyle w:val="Indent2Aufzhlung-Anhang"/>
        <w:numPr>
          <w:ilvl w:val="0"/>
          <w:numId w:val="48"/>
        </w:numPr>
        <w:ind w:left="709"/>
        <w:rPr>
          <w:rFonts w:asciiTheme="minorHAnsi" w:hAnsiTheme="minorHAnsi" w:cstheme="minorHAnsi"/>
          <w:szCs w:val="22"/>
        </w:rPr>
      </w:pPr>
      <w:r w:rsidRPr="00246CFB">
        <w:rPr>
          <w:rFonts w:asciiTheme="minorHAnsi" w:hAnsiTheme="minorHAnsi" w:cstheme="minorHAnsi"/>
          <w:szCs w:val="22"/>
        </w:rPr>
        <w:t xml:space="preserve">Die bereits bewilligte </w:t>
      </w:r>
      <w:r w:rsidR="005B2AC3" w:rsidRPr="00246CFB">
        <w:rPr>
          <w:rFonts w:asciiTheme="minorHAnsi" w:hAnsiTheme="minorHAnsi" w:cstheme="minorHAnsi"/>
          <w:szCs w:val="22"/>
        </w:rPr>
        <w:t>A</w:t>
      </w:r>
      <w:r w:rsidRPr="00246CFB">
        <w:rPr>
          <w:rFonts w:asciiTheme="minorHAnsi" w:hAnsiTheme="minorHAnsi" w:cstheme="minorHAnsi"/>
          <w:szCs w:val="22"/>
        </w:rPr>
        <w:t>nderweitige Förderung</w:t>
      </w:r>
    </w:p>
    <w:p w14:paraId="066BE6BD" w14:textId="22FAC100" w:rsidR="000D6827" w:rsidRPr="00024043" w:rsidRDefault="000D6827" w:rsidP="00EA5A25">
      <w:pPr>
        <w:pStyle w:val="Head2-Anhang"/>
        <w:numPr>
          <w:ilvl w:val="0"/>
          <w:numId w:val="35"/>
        </w:numPr>
        <w:rPr>
          <w:rFonts w:asciiTheme="majorHAnsi" w:hAnsiTheme="majorHAnsi" w:cstheme="majorHAnsi"/>
          <w:sz w:val="22"/>
          <w:szCs w:val="22"/>
        </w:rPr>
      </w:pPr>
      <w:r w:rsidRPr="00024043">
        <w:rPr>
          <w:rFonts w:asciiTheme="majorHAnsi" w:hAnsiTheme="majorHAnsi" w:cstheme="majorHAnsi"/>
          <w:sz w:val="22"/>
          <w:szCs w:val="22"/>
        </w:rPr>
        <w:t xml:space="preserve">Erweiterte </w:t>
      </w:r>
      <w:r w:rsidR="00857251">
        <w:rPr>
          <w:rFonts w:asciiTheme="majorHAnsi" w:hAnsiTheme="majorHAnsi" w:cstheme="majorHAnsi"/>
          <w:sz w:val="22"/>
          <w:szCs w:val="22"/>
        </w:rPr>
        <w:t>Definitionen und Darstellung in absoluten Größen</w:t>
      </w:r>
    </w:p>
    <w:p w14:paraId="747F9050" w14:textId="5AA389CE" w:rsidR="000D6827" w:rsidRPr="00246CFB" w:rsidRDefault="000D6827" w:rsidP="00EA5A25">
      <w:pPr>
        <w:pStyle w:val="Indent1Aufzhlung-Anhang"/>
        <w:numPr>
          <w:ilvl w:val="0"/>
          <w:numId w:val="46"/>
        </w:numPr>
        <w:rPr>
          <w:szCs w:val="22"/>
        </w:rPr>
      </w:pPr>
      <w:r w:rsidRPr="00246CFB">
        <w:rPr>
          <w:szCs w:val="22"/>
        </w:rPr>
        <w:t xml:space="preserve">Die realisierten </w:t>
      </w:r>
      <w:r w:rsidR="007C321C">
        <w:rPr>
          <w:szCs w:val="22"/>
        </w:rPr>
        <w:t>s</w:t>
      </w:r>
      <w:r w:rsidRPr="00246CFB">
        <w:rPr>
          <w:szCs w:val="22"/>
        </w:rPr>
        <w:t xml:space="preserve">pezifischen </w:t>
      </w:r>
      <w:r w:rsidR="007C7904" w:rsidRPr="00246CFB">
        <w:rPr>
          <w:szCs w:val="22"/>
        </w:rPr>
        <w:t>Treibhausgas</w:t>
      </w:r>
      <w:r w:rsidR="00AC0E6F">
        <w:rPr>
          <w:szCs w:val="22"/>
        </w:rPr>
        <w:t>e</w:t>
      </w:r>
      <w:r w:rsidRPr="00246CFB">
        <w:rPr>
          <w:szCs w:val="22"/>
        </w:rPr>
        <w:t xml:space="preserve">missionen des Vorhabens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Pr="00246CFB">
        <w:rPr>
          <w:szCs w:val="22"/>
        </w:rPr>
        <w:t xml:space="preserve"> </w:t>
      </w:r>
      <w:r w:rsidR="000B6E75">
        <w:rPr>
          <w:szCs w:val="22"/>
        </w:rPr>
        <w:t>sind wie folgt mit den</w:t>
      </w:r>
      <w:r w:rsidRPr="00246CFB">
        <w:rPr>
          <w:szCs w:val="22"/>
        </w:rPr>
        <w:t xml:space="preserve"> absolut gemessenen </w:t>
      </w:r>
      <w:r w:rsidR="00CF2401" w:rsidRPr="00246CFB">
        <w:rPr>
          <w:szCs w:val="22"/>
        </w:rPr>
        <w:t>Treibhausgase</w:t>
      </w:r>
      <w:r w:rsidRPr="00246CFB">
        <w:rPr>
          <w:szCs w:val="22"/>
        </w:rPr>
        <w:t>missionen</w:t>
      </w:r>
      <w:r w:rsidR="006A580C">
        <w:rPr>
          <w:szCs w:val="22"/>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Pr="00246CFB">
        <w:rPr>
          <w:szCs w:val="22"/>
        </w:rPr>
        <w:t xml:space="preserve"> sowie der realisierten Produktionsmenge</w:t>
      </w:r>
      <w:r w:rsidR="000B6E75">
        <w:rPr>
          <w:szCs w:val="22"/>
        </w:rPr>
        <w:t xml:space="preserve"> verknüpft</w:t>
      </w:r>
      <w:r w:rsidR="00941AEF">
        <w:rPr>
          <w:szCs w:val="22"/>
        </w:rPr>
        <w:t>:</w:t>
      </w:r>
      <w:r w:rsidRPr="00246CFB">
        <w:rPr>
          <w:szCs w:val="22"/>
        </w:rPr>
        <w:t xml:space="preserve"> </w:t>
      </w:r>
    </w:p>
    <w:p w14:paraId="5CD03AFB" w14:textId="445C5940" w:rsidR="000D6827" w:rsidRPr="00246CFB" w:rsidRDefault="00BF4F8D" w:rsidP="000D6827">
      <w:pPr>
        <w:pStyle w:val="IndentFormel-Anhang"/>
        <w:rPr>
          <w:szCs w:val="22"/>
        </w:rPr>
      </w:pPr>
      <m:oMath>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real</m:t>
            </m:r>
          </m:sup>
        </m:sSubSup>
        <m:r>
          <m:rPr>
            <m:sty m:val="p"/>
          </m:rPr>
          <w:rPr>
            <w:rFonts w:ascii="Cambria Math" w:hAnsi="Cambria Math"/>
            <w:szCs w:val="22"/>
          </w:rPr>
          <m:t>=</m:t>
        </m:r>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oMath>
      <w:r w:rsidR="000D6827" w:rsidRPr="00246CFB">
        <w:rPr>
          <w:rFonts w:cstheme="minorBidi"/>
          <w:szCs w:val="22"/>
        </w:rPr>
        <w:tab/>
      </w:r>
      <w:r w:rsidR="000D6827"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0D6827" w:rsidRPr="00EF4C21">
        <w:rPr>
          <w:rFonts w:asciiTheme="minorHAnsi" w:hAnsiTheme="minorHAnsi" w:cstheme="minorHAnsi"/>
          <w:szCs w:val="22"/>
        </w:rPr>
        <w:tab/>
        <w:t>[</w:t>
      </w:r>
      <w:r w:rsidR="00346EFC">
        <w:rPr>
          <w:rFonts w:asciiTheme="minorHAnsi" w:hAnsiTheme="minorHAnsi" w:cstheme="minorHAnsi"/>
          <w:szCs w:val="22"/>
        </w:rPr>
        <w:t>22</w:t>
      </w:r>
      <w:r w:rsidR="000D6827" w:rsidRPr="00EF4C21">
        <w:rPr>
          <w:rFonts w:asciiTheme="minorHAnsi" w:hAnsiTheme="minorHAnsi" w:cstheme="minorHAnsi"/>
          <w:szCs w:val="22"/>
        </w:rPr>
        <w:t>]</w:t>
      </w:r>
    </w:p>
    <w:p w14:paraId="3B739B02" w14:textId="638661D6" w:rsidR="000D6827" w:rsidRPr="00246CFB" w:rsidRDefault="000D6827" w:rsidP="00EA5A25">
      <w:pPr>
        <w:pStyle w:val="Indent1Aufzhlung-Anhang"/>
        <w:numPr>
          <w:ilvl w:val="0"/>
          <w:numId w:val="46"/>
        </w:numPr>
        <w:rPr>
          <w:szCs w:val="22"/>
        </w:rPr>
      </w:pPr>
      <w:r w:rsidRPr="00246CFB">
        <w:rPr>
          <w:szCs w:val="22"/>
        </w:rPr>
        <w:t xml:space="preserve"> </w:t>
      </w:r>
      <w:r w:rsidR="00395938">
        <w:rPr>
          <w:szCs w:val="22"/>
        </w:rPr>
        <w:t xml:space="preserve">Die geplanten </w:t>
      </w:r>
      <w:r w:rsidR="005248FF">
        <w:rPr>
          <w:szCs w:val="22"/>
        </w:rPr>
        <w:t>s</w:t>
      </w:r>
      <w:r w:rsidR="00395938">
        <w:rPr>
          <w:szCs w:val="22"/>
        </w:rPr>
        <w:t>pezifischen Treibhausgasemissionen des Vorhabens</w:t>
      </w:r>
      <w:r w:rsidR="009A3D42">
        <w:rPr>
          <w:szCs w:val="22"/>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CC71B6">
        <w:t xml:space="preserve"> sind</w:t>
      </w:r>
      <w:r w:rsidRPr="00246CFB">
        <w:rPr>
          <w:szCs w:val="22"/>
        </w:rPr>
        <w:t xml:space="preserve"> wie folgt</w:t>
      </w:r>
      <w:r w:rsidR="004A2767">
        <w:rPr>
          <w:szCs w:val="22"/>
        </w:rPr>
        <w:t xml:space="preserve"> mit de</w:t>
      </w:r>
      <w:r w:rsidR="006F45FC">
        <w:rPr>
          <w:szCs w:val="22"/>
        </w:rPr>
        <w:t>n</w:t>
      </w:r>
      <w:r w:rsidR="004A2767">
        <w:rPr>
          <w:szCs w:val="22"/>
        </w:rPr>
        <w:t xml:space="preserve"> geplanten absoluten </w:t>
      </w:r>
      <w:r w:rsidR="000C49C2">
        <w:rPr>
          <w:szCs w:val="22"/>
        </w:rPr>
        <w:t xml:space="preserve">Treibhausgasemissionen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531A95">
        <w:t xml:space="preserve"> und der geplanten Produktionsmenge </w:t>
      </w:r>
      <m:oMath>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B64C1B">
        <w:t xml:space="preserve"> verknüpft</w:t>
      </w:r>
      <w:r w:rsidRPr="00246CFB">
        <w:rPr>
          <w:szCs w:val="22"/>
        </w:rPr>
        <w:t>:</w:t>
      </w:r>
    </w:p>
    <w:p w14:paraId="485ECD3C" w14:textId="33DCAAB5" w:rsidR="00A00BCC" w:rsidRPr="00246CFB" w:rsidRDefault="00CB7ADD" w:rsidP="000D6827">
      <w:pPr>
        <w:pStyle w:val="IndentFormel-Anhang"/>
        <w:rPr>
          <w:szCs w:val="22"/>
        </w:rPr>
      </w:pPr>
      <w:r w:rsidRPr="00CB7ADD">
        <w:rPr>
          <w:rFonts w:ascii="Cambria Math" w:hAnsi="Cambria Math"/>
        </w:rPr>
        <w:t xml:space="preserve"> </w:t>
      </w: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00E80F28"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t>[</w:t>
      </w:r>
      <w:r w:rsidR="00195FA0">
        <w:rPr>
          <w:rFonts w:asciiTheme="minorHAnsi" w:hAnsiTheme="minorHAnsi" w:cstheme="minorHAnsi"/>
        </w:rPr>
        <w:t>23</w:t>
      </w:r>
      <w:r w:rsidRPr="00EF4C21">
        <w:rPr>
          <w:rFonts w:asciiTheme="minorHAnsi" w:hAnsiTheme="minorHAnsi" w:cstheme="minorHAnsi"/>
        </w:rPr>
        <w:t>]</w:t>
      </w:r>
      <w:r>
        <w:t xml:space="preserve"> </w:t>
      </w:r>
    </w:p>
    <w:p w14:paraId="10527F29" w14:textId="36467BE3" w:rsidR="000D6827" w:rsidRPr="00246CFB" w:rsidRDefault="000D6827" w:rsidP="00EA5A25">
      <w:pPr>
        <w:pStyle w:val="Indent1Aufzhlung-Anhang"/>
        <w:numPr>
          <w:ilvl w:val="0"/>
          <w:numId w:val="46"/>
        </w:numPr>
        <w:rPr>
          <w:rFonts w:ascii="Calibri" w:hAnsi="Calibri"/>
          <w:szCs w:val="22"/>
        </w:rPr>
      </w:pPr>
      <w:r w:rsidRPr="00246CFB">
        <w:rPr>
          <w:rFonts w:cstheme="minorHAnsi"/>
          <w:szCs w:val="22"/>
        </w:rPr>
        <w:t xml:space="preserve">Die spezifischen </w:t>
      </w:r>
      <w:r w:rsidR="00CF2401" w:rsidRPr="00246CFB">
        <w:rPr>
          <w:rFonts w:cstheme="minorHAnsi"/>
          <w:szCs w:val="22"/>
        </w:rPr>
        <w:t>Treibhausgase</w:t>
      </w:r>
      <w:r w:rsidRPr="00246CFB">
        <w:rPr>
          <w:rFonts w:cstheme="minorHAnsi"/>
          <w:szCs w:val="22"/>
        </w:rPr>
        <w:t>missionen des Referenzsystems</w:t>
      </w:r>
      <w:r w:rsidRPr="00246CFB">
        <w:rPr>
          <w:szCs w:val="22"/>
        </w:rPr>
        <w:t xml:space="preserve"> </w:t>
      </w:r>
      <m:oMath>
        <m:sSub>
          <m:sSubPr>
            <m:ctrlPr>
              <w:rPr>
                <w:rFonts w:ascii="Cambria Math" w:eastAsia="SimSun" w:hAnsi="Cambria Math" w:cs="Arial"/>
                <w:szCs w:val="22"/>
              </w:rPr>
            </m:ctrlPr>
          </m:sSubPr>
          <m:e>
            <m:r>
              <m:rPr>
                <m:sty m:val="p"/>
              </m:rPr>
              <w:rPr>
                <w:rFonts w:ascii="Cambria Math" w:eastAsia="SimSun" w:hAnsi="Cambria Math" w:cs="Arial"/>
                <w:szCs w:val="22"/>
              </w:rPr>
              <m:t>e</m:t>
            </m:r>
          </m:e>
          <m:sub>
            <m:r>
              <m:rPr>
                <m:sty m:val="p"/>
              </m:rPr>
              <w:rPr>
                <w:rFonts w:ascii="Cambria Math" w:eastAsia="SimSun" w:hAnsi="Cambria Math" w:cs="Arial"/>
                <w:szCs w:val="22"/>
              </w:rPr>
              <m:t>Ref</m:t>
            </m:r>
          </m:sub>
        </m:sSub>
      </m:oMath>
      <w:r w:rsidRPr="00246CFB">
        <w:rPr>
          <w:szCs w:val="22"/>
        </w:rPr>
        <w:t xml:space="preserve"> werden von der Bewilligungsbehörde im Förderaufruf benannt. </w:t>
      </w:r>
      <w:r w:rsidR="00DE0727">
        <w:rPr>
          <w:szCs w:val="22"/>
        </w:rPr>
        <w:t xml:space="preserve">Prozessemissionen im Sinne von Nummer </w:t>
      </w:r>
      <w:r w:rsidR="001F4D57">
        <w:rPr>
          <w:szCs w:val="22"/>
        </w:rPr>
        <w:fldChar w:fldCharType="begin"/>
      </w:r>
      <w:r w:rsidR="001F4D57">
        <w:rPr>
          <w:szCs w:val="22"/>
        </w:rPr>
        <w:instrText xml:space="preserve"> REF _Ref151574268 \w \h </w:instrText>
      </w:r>
      <w:r w:rsidR="001F4D57">
        <w:rPr>
          <w:szCs w:val="22"/>
        </w:rPr>
      </w:r>
      <w:r w:rsidR="001F4D57">
        <w:rPr>
          <w:szCs w:val="22"/>
        </w:rPr>
        <w:fldChar w:fldCharType="separate"/>
      </w:r>
      <w:r w:rsidR="00F77CEA">
        <w:rPr>
          <w:szCs w:val="22"/>
        </w:rPr>
        <w:t>4.9.1(d)</w:t>
      </w:r>
      <w:r w:rsidR="001F4D57">
        <w:rPr>
          <w:szCs w:val="22"/>
        </w:rPr>
        <w:fldChar w:fldCharType="end"/>
      </w:r>
      <w:r w:rsidR="00162AA4">
        <w:rPr>
          <w:szCs w:val="22"/>
        </w:rPr>
        <w:t xml:space="preserve"> Satz 4 werden den Antragsberechtigten, soweit relevant, mit der Veröffentlichung des Förderaufrufs gesondert mitgeteilt.</w:t>
      </w:r>
    </w:p>
    <w:p w14:paraId="598C9672" w14:textId="070037B8" w:rsidR="00283A8E" w:rsidRPr="00031464" w:rsidRDefault="00994C0C" w:rsidP="00EA5A25">
      <w:pPr>
        <w:pStyle w:val="Indent1Aufzhlung-Anhang"/>
        <w:numPr>
          <w:ilvl w:val="0"/>
          <w:numId w:val="46"/>
        </w:numPr>
        <w:rPr>
          <w:szCs w:val="22"/>
        </w:rPr>
      </w:pPr>
      <w:r>
        <w:rPr>
          <w:szCs w:val="22"/>
        </w:rPr>
        <w:t xml:space="preserve">Die </w:t>
      </w:r>
      <w:r w:rsidR="00436F01">
        <w:rPr>
          <w:szCs w:val="22"/>
        </w:rPr>
        <w:t>geplanten</w:t>
      </w:r>
      <w:r>
        <w:rPr>
          <w:szCs w:val="22"/>
        </w:rPr>
        <w:t xml:space="preserve"> </w:t>
      </w:r>
      <w:r w:rsidR="009F58F8">
        <w:rPr>
          <w:szCs w:val="22"/>
        </w:rPr>
        <w:t>absoluten Treibhausgasemissionen des Referenzsystem</w:t>
      </w:r>
      <w:r w:rsidR="00BF02A4">
        <w:rPr>
          <w:szCs w:val="22"/>
        </w:rPr>
        <w:t>s</w:t>
      </w:r>
      <w:r w:rsidR="0091506F">
        <w:rPr>
          <w:szCs w:val="22"/>
        </w:rPr>
        <w:t xml:space="preserve"> </w:t>
      </w:r>
      <w:r w:rsidR="00DA0B9A">
        <w:rPr>
          <w:szCs w:val="22"/>
        </w:rPr>
        <w:t>berechnen sich</w:t>
      </w:r>
      <w:r w:rsidR="0091506F">
        <w:rPr>
          <w:szCs w:val="22"/>
        </w:rPr>
        <w:t xml:space="preserve"> </w:t>
      </w:r>
      <w:r w:rsidR="00E76121">
        <w:rPr>
          <w:szCs w:val="22"/>
        </w:rPr>
        <w:t>wie folgt:</w:t>
      </w:r>
    </w:p>
    <w:p w14:paraId="7533D058" w14:textId="11B86905" w:rsidR="00C50815" w:rsidRPr="00021D4E" w:rsidRDefault="00BF4F8D" w:rsidP="00021D4E">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031464">
        <w:t xml:space="preserve"> </w:t>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03146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031464" w:rsidRPr="00EF4C21">
        <w:rPr>
          <w:rFonts w:asciiTheme="minorHAnsi" w:hAnsiTheme="minorHAnsi" w:cstheme="minorHAnsi"/>
        </w:rPr>
        <w:t>[</w:t>
      </w:r>
      <w:r w:rsidR="00B70786">
        <w:rPr>
          <w:rFonts w:asciiTheme="minorHAnsi" w:hAnsiTheme="minorHAnsi" w:cstheme="minorHAnsi"/>
        </w:rPr>
        <w:t>24</w:t>
      </w:r>
      <w:r w:rsidR="00031464" w:rsidRPr="00EF4C21">
        <w:rPr>
          <w:rFonts w:asciiTheme="minorHAnsi" w:hAnsiTheme="minorHAnsi" w:cstheme="minorHAnsi"/>
        </w:rPr>
        <w:t>]</w:t>
      </w:r>
    </w:p>
    <w:p w14:paraId="03FDF12C" w14:textId="71583D6A" w:rsidR="00361ACE" w:rsidRPr="000D133D" w:rsidRDefault="007F56AF" w:rsidP="00EA5A25">
      <w:pPr>
        <w:pStyle w:val="Indent1Aufzhlung-Anhang"/>
        <w:numPr>
          <w:ilvl w:val="0"/>
          <w:numId w:val="46"/>
        </w:numPr>
        <w:rPr>
          <w:szCs w:val="22"/>
        </w:rPr>
      </w:pPr>
      <w:r>
        <w:rPr>
          <w:szCs w:val="22"/>
        </w:rPr>
        <w:t>Die realisierten Treibhausgasemissionen des Referenzsystems berechnen sich wie folgt:</w:t>
      </w:r>
    </w:p>
    <w:p w14:paraId="2EA2979D" w14:textId="0ECCAAB0" w:rsidR="00361ACE" w:rsidRDefault="00BF4F8D"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oMath>
      <w:r w:rsidR="000D133D">
        <w:t xml:space="preserve"> </w:t>
      </w:r>
      <w:r w:rsidR="000D133D">
        <w:tab/>
      </w:r>
      <w:r w:rsidR="000D133D">
        <w:tab/>
      </w:r>
      <w:r w:rsidR="000D133D">
        <w:tab/>
      </w:r>
      <w:r w:rsidR="000D133D">
        <w:tab/>
      </w:r>
      <w:r w:rsidR="000D133D">
        <w:tab/>
      </w:r>
      <w:r w:rsidR="000D133D">
        <w:tab/>
      </w:r>
      <w:r w:rsidR="000D133D">
        <w:tab/>
      </w:r>
      <w:r w:rsidR="000D133D">
        <w:tab/>
      </w:r>
      <w:r w:rsidR="000D133D">
        <w:tab/>
      </w:r>
      <w:r w:rsidR="000D133D" w:rsidRPr="00EF4C21">
        <w:rPr>
          <w:rFonts w:asciiTheme="minorHAnsi" w:hAnsiTheme="minorHAnsi" w:cstheme="minorHAnsi"/>
        </w:rPr>
        <w:t>[2</w:t>
      </w:r>
      <w:r w:rsidR="00FA72A1">
        <w:rPr>
          <w:rFonts w:asciiTheme="minorHAnsi" w:hAnsiTheme="minorHAnsi" w:cstheme="minorHAnsi"/>
        </w:rPr>
        <w:t>5</w:t>
      </w:r>
      <w:r w:rsidR="000D133D" w:rsidRPr="00EF4C21">
        <w:rPr>
          <w:rFonts w:asciiTheme="minorHAnsi" w:hAnsiTheme="minorHAnsi" w:cstheme="minorHAnsi"/>
        </w:rPr>
        <w:t>]</w:t>
      </w:r>
    </w:p>
    <w:p w14:paraId="35026EE7" w14:textId="2577265B" w:rsidR="000D6827" w:rsidRPr="00812771" w:rsidRDefault="00812771" w:rsidP="00EA5A25">
      <w:pPr>
        <w:pStyle w:val="Indent1Aufzhlung-Anhang"/>
        <w:numPr>
          <w:ilvl w:val="0"/>
          <w:numId w:val="46"/>
        </w:numPr>
        <w:rPr>
          <w:szCs w:val="22"/>
        </w:rPr>
      </w:pPr>
      <w:r>
        <w:t xml:space="preserve">Die </w:t>
      </w:r>
      <w:r w:rsidR="000D6827">
        <w:t>real</w:t>
      </w:r>
      <w:r w:rsidR="007247F4">
        <w:t>isiert</w:t>
      </w:r>
      <w:r w:rsidR="000D6827">
        <w:t xml:space="preserve">e </w:t>
      </w:r>
      <w:r w:rsidR="00450743">
        <w:t>S</w:t>
      </w:r>
      <w:r w:rsidR="000D6827">
        <w:t xml:space="preserve">pezifische Treibhausgasemissionsminderung berechnet sich </w:t>
      </w:r>
      <w:r w:rsidR="00B57BED">
        <w:t>wie folgt</w:t>
      </w:r>
      <w:r w:rsidR="008B251C">
        <w:t>:</w:t>
      </w:r>
    </w:p>
    <w:p w14:paraId="39656272" w14:textId="2BB00A63" w:rsidR="000D6827" w:rsidRPr="00246CFB" w:rsidRDefault="00BF4F8D" w:rsidP="000D6827">
      <w:pPr>
        <w:pStyle w:val="IndentFormel-Anhang"/>
        <w:rPr>
          <w:szCs w:val="22"/>
        </w:rPr>
      </w:pPr>
      <m:oMath>
        <m:sSup>
          <m:sSupPr>
            <m:ctrlPr>
              <w:rPr>
                <w:rFonts w:ascii="Cambria Math" w:hAnsi="Cambria Math"/>
                <w:iCs/>
                <w:szCs w:val="22"/>
              </w:rPr>
            </m:ctrlPr>
          </m:sSupPr>
          <m:e>
            <m:r>
              <m:rPr>
                <m:sty m:val="p"/>
              </m:rPr>
              <w:rPr>
                <w:rFonts w:ascii="Cambria Math" w:hAnsi="Cambria Math"/>
                <w:szCs w:val="22"/>
              </w:rPr>
              <m:t>∆</m:t>
            </m:r>
            <m:r>
              <m:rPr>
                <m:sty m:val="p"/>
              </m:rPr>
              <w:rPr>
                <w:rFonts w:ascii="Cambria Math" w:hAnsi="Cambria Math"/>
                <w:szCs w:val="22"/>
              </w:rPr>
              <m:t>e</m:t>
            </m:r>
          </m:e>
          <m:sup>
            <m:r>
              <m:rPr>
                <m:sty m:val="p"/>
              </m:rPr>
              <w:rPr>
                <w:rFonts w:ascii="Cambria Math" w:hAnsi="Cambria Math"/>
                <w:szCs w:val="22"/>
              </w:rPr>
              <m:t>real</m:t>
            </m:r>
          </m:sup>
        </m:sSup>
        <m:r>
          <m:rPr>
            <m:sty m:val="p"/>
          </m:rPr>
          <w:rPr>
            <w:rFonts w:ascii="Cambria Math" w:hAnsi="Cambria Math"/>
            <w:szCs w:val="22"/>
          </w:rPr>
          <m:t xml:space="preserve">= </m:t>
        </m:r>
        <m:sSub>
          <m:sSubPr>
            <m:ctrlPr>
              <w:rPr>
                <w:rFonts w:ascii="Cambria Math" w:hAnsi="Cambria Math"/>
                <w:szCs w:val="22"/>
              </w:rPr>
            </m:ctrlPr>
          </m:sSubPr>
          <m:e>
            <m:r>
              <m:rPr>
                <m:sty m:val="p"/>
              </m:rPr>
              <w:rPr>
                <w:rFonts w:ascii="Cambria Math" w:hAnsi="Cambria Math"/>
                <w:szCs w:val="22"/>
              </w:rPr>
              <m:t>e</m:t>
            </m:r>
          </m:e>
          <m:sub>
            <m:r>
              <m:rPr>
                <m:sty m:val="p"/>
              </m:rPr>
              <w:rPr>
                <w:rFonts w:ascii="Cambria Math" w:hAnsi="Cambria Math"/>
                <w:szCs w:val="22"/>
              </w:rPr>
              <m:t>Ref</m:t>
            </m:r>
          </m:sub>
        </m:sSub>
        <m:r>
          <m:rPr>
            <m:sty m:val="p"/>
          </m:rPr>
          <w:rPr>
            <w:rFonts w:ascii="Cambria Math" w:hAnsi="Cambria Math"/>
            <w:szCs w:val="22"/>
          </w:rPr>
          <m:t>-</m:t>
        </m:r>
        <m:sSubSup>
          <m:sSubSupPr>
            <m:ctrlPr>
              <w:rPr>
                <w:rFonts w:ascii="Cambria Math" w:hAnsi="Cambria Math"/>
                <w:szCs w:val="22"/>
              </w:rPr>
            </m:ctrlPr>
          </m:sSubSupPr>
          <m:e>
            <m:r>
              <m:rPr>
                <m:sty m:val="p"/>
              </m:rPr>
              <w:rPr>
                <w:rFonts w:ascii="Cambria Math" w:hAnsi="Cambria Math"/>
                <w:szCs w:val="22"/>
              </w:rPr>
              <m:t>e</m:t>
            </m:r>
          </m:e>
          <m:sub/>
          <m:sup>
            <m:r>
              <m:rPr>
                <m:sty m:val="p"/>
              </m:rPr>
              <w:rPr>
                <w:rFonts w:ascii="Cambria Math" w:hAnsi="Cambria Math"/>
                <w:szCs w:val="22"/>
              </w:rPr>
              <m:t>real</m:t>
            </m:r>
          </m:sup>
        </m:sSubSup>
      </m:oMath>
      <w:r w:rsidR="000D6827" w:rsidRPr="00EF4C21">
        <w:rPr>
          <w:rFonts w:asciiTheme="minorHAnsi" w:hAnsiTheme="minorHAnsi" w:cstheme="minorHAnsi"/>
          <w:szCs w:val="22"/>
        </w:rPr>
        <w:tab/>
      </w:r>
      <w:r w:rsidR="000D6827"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E80F28" w:rsidRPr="00EF4C21">
        <w:rPr>
          <w:rFonts w:asciiTheme="minorHAnsi" w:hAnsiTheme="minorHAnsi" w:cstheme="minorHAnsi"/>
          <w:szCs w:val="22"/>
        </w:rPr>
        <w:tab/>
      </w:r>
      <w:r w:rsidR="000D6827" w:rsidRPr="00EF4C21">
        <w:rPr>
          <w:rFonts w:asciiTheme="minorHAnsi" w:hAnsiTheme="minorHAnsi" w:cstheme="minorHAnsi"/>
          <w:szCs w:val="22"/>
        </w:rPr>
        <w:tab/>
        <w:t>[</w:t>
      </w:r>
      <w:r w:rsidR="004F26B8" w:rsidRPr="00EF4C21">
        <w:rPr>
          <w:rFonts w:asciiTheme="minorHAnsi" w:hAnsiTheme="minorHAnsi" w:cstheme="minorHAnsi"/>
          <w:szCs w:val="22"/>
        </w:rPr>
        <w:t>2</w:t>
      </w:r>
      <w:r w:rsidR="00C766F5">
        <w:rPr>
          <w:rFonts w:asciiTheme="minorHAnsi" w:hAnsiTheme="minorHAnsi" w:cstheme="minorHAnsi"/>
          <w:szCs w:val="22"/>
        </w:rPr>
        <w:t>6</w:t>
      </w:r>
      <w:r w:rsidR="000D6827" w:rsidRPr="00EF4C21">
        <w:rPr>
          <w:rFonts w:asciiTheme="minorHAnsi" w:hAnsiTheme="minorHAnsi" w:cstheme="minorHAnsi"/>
          <w:szCs w:val="22"/>
        </w:rPr>
        <w:t>]</w:t>
      </w:r>
    </w:p>
    <w:p w14:paraId="49CD1FCE" w14:textId="6D80F849" w:rsidR="00E4058D" w:rsidRPr="00E4058D" w:rsidRDefault="000D6827" w:rsidP="00EA5A25">
      <w:pPr>
        <w:pStyle w:val="Indent1Aufzhlung-Anhang"/>
        <w:numPr>
          <w:ilvl w:val="0"/>
          <w:numId w:val="46"/>
        </w:numPr>
        <w:rPr>
          <w:szCs w:val="22"/>
        </w:rPr>
      </w:pPr>
      <w:r>
        <w:t xml:space="preserve">Die </w:t>
      </w:r>
      <w:r w:rsidR="002F0D48">
        <w:t xml:space="preserve">für jedes Jahr geplante Spezifische Treibhausgasemissionsminderung berechnet sich </w:t>
      </w:r>
      <w:r w:rsidR="00F303F4">
        <w:t>wie folgt:</w:t>
      </w:r>
    </w:p>
    <w:p w14:paraId="7E4B004E" w14:textId="23B18C3A" w:rsidR="00B038EC" w:rsidRDefault="00BF4F8D" w:rsidP="00B038EC">
      <w:pPr>
        <w:pStyle w:val="IndentFormel-Anhang"/>
      </w:pPr>
      <m:oMath>
        <m:sSup>
          <m:sSupPr>
            <m:ctrlPr>
              <w:rPr>
                <w:rFonts w:ascii="Cambria Math" w:hAnsi="Cambria Math"/>
                <w:iCs/>
              </w:rPr>
            </m:ctrlPr>
          </m:sSupPr>
          <m:e>
            <m:r>
              <m:rPr>
                <m:sty m:val="p"/>
              </m:rPr>
              <w:rPr>
                <w:rFonts w:ascii="Cambria Math" w:hAnsi="Cambria Math"/>
              </w:rPr>
              <m:t>∆</m:t>
            </m:r>
            <m:r>
              <m:rPr>
                <m:sty m:val="p"/>
              </m:rPr>
              <w:rPr>
                <w:rFonts w:ascii="Cambria Math" w:hAnsi="Cambria Math"/>
              </w:rPr>
              <m:t>e</m:t>
            </m:r>
          </m:e>
          <m:sup>
            <m:r>
              <m:rPr>
                <m:sty m:val="p"/>
              </m:rPr>
              <w:rPr>
                <w:rFonts w:ascii="Cambria Math" w:hAnsi="Cambria Math"/>
              </w:rPr>
              <m:t>Plan,t</m:t>
            </m:r>
          </m:sup>
        </m:sSup>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E4058D">
        <w:rPr>
          <w:rFonts w:cstheme="minorBid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4058D" w:rsidRPr="00EF4C21">
        <w:rPr>
          <w:rFonts w:asciiTheme="minorHAnsi" w:hAnsiTheme="minorHAnsi" w:cstheme="minorHAnsi"/>
        </w:rPr>
        <w:t>[</w:t>
      </w:r>
      <w:r w:rsidR="00584B1F" w:rsidDel="00C766F5">
        <w:rPr>
          <w:rFonts w:asciiTheme="minorHAnsi" w:hAnsiTheme="minorHAnsi" w:cstheme="minorHAnsi"/>
        </w:rPr>
        <w:t>2</w:t>
      </w:r>
      <w:r w:rsidR="00C766F5">
        <w:rPr>
          <w:rFonts w:asciiTheme="minorHAnsi" w:hAnsiTheme="minorHAnsi" w:cstheme="minorHAnsi"/>
        </w:rPr>
        <w:t>7</w:t>
      </w:r>
      <w:r w:rsidR="00E4058D" w:rsidRPr="00EF4C21">
        <w:rPr>
          <w:rFonts w:asciiTheme="minorHAnsi" w:hAnsiTheme="minorHAnsi" w:cstheme="minorHAnsi"/>
        </w:rPr>
        <w:t>]</w:t>
      </w:r>
    </w:p>
    <w:p w14:paraId="59FC1717" w14:textId="494D684D" w:rsidR="001E4332" w:rsidRPr="007729E9" w:rsidRDefault="002F0D48" w:rsidP="00EA5A25">
      <w:pPr>
        <w:pStyle w:val="IndentFormel-Anhang"/>
        <w:numPr>
          <w:ilvl w:val="0"/>
          <w:numId w:val="46"/>
        </w:numPr>
        <w:rPr>
          <w:rFonts w:asciiTheme="minorHAnsi" w:hAnsiTheme="minorHAnsi" w:cstheme="minorHAnsi"/>
        </w:rPr>
      </w:pPr>
      <w:r w:rsidRPr="007729E9">
        <w:rPr>
          <w:rFonts w:asciiTheme="minorHAnsi" w:hAnsiTheme="minorHAnsi" w:cstheme="minorHAnsi"/>
        </w:rPr>
        <w:t xml:space="preserve">Die jährlich ermittelte Absolute Treibhausgasemissionsminderung </w:t>
      </w:r>
      <w:r w:rsidR="00584B1F" w:rsidRPr="007729E9">
        <w:rPr>
          <w:rFonts w:asciiTheme="minorHAnsi" w:hAnsiTheme="minorHAnsi" w:cstheme="minorHAnsi"/>
        </w:rPr>
        <w:t>berechnet sich wie folgt</w:t>
      </w:r>
      <w:r w:rsidR="00762637" w:rsidRPr="007729E9">
        <w:rPr>
          <w:rFonts w:asciiTheme="minorHAnsi" w:hAnsiTheme="minorHAnsi" w:cstheme="minorHAnsi"/>
        </w:rPr>
        <w:t>:</w:t>
      </w:r>
    </w:p>
    <w:p w14:paraId="71AA0E57" w14:textId="057E6497" w:rsidR="00B038EC" w:rsidRDefault="00000ADC" w:rsidP="00B038EC">
      <w:pPr>
        <w:pStyle w:val="IndentFormel-Anhang"/>
        <w:rPr>
          <w:szCs w:val="22"/>
        </w:rPr>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 xml:space="preserve"> </m:t>
        </m:r>
      </m:oMath>
      <w:r w:rsidR="008A42B1" w:rsidRPr="004B418D">
        <w:t xml:space="preserve"> </w:t>
      </w:r>
      <w:r w:rsidR="008A42B1" w:rsidRPr="00EF4C21">
        <w:rPr>
          <w:rFonts w:asciiTheme="minorHAnsi" w:hAnsiTheme="minorHAnsi" w:cstheme="minorHAnsi"/>
        </w:rPr>
        <w:tab/>
      </w:r>
      <w:r w:rsidR="008A42B1"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8A42B1" w:rsidRPr="00EF4C21">
        <w:rPr>
          <w:rFonts w:asciiTheme="minorHAnsi" w:hAnsiTheme="minorHAnsi" w:cstheme="minorHAnsi"/>
        </w:rPr>
        <w:tab/>
      </w:r>
      <w:r w:rsidR="008A42B1" w:rsidRPr="00EF4C21">
        <w:rPr>
          <w:rFonts w:asciiTheme="minorHAnsi" w:hAnsiTheme="minorHAnsi" w:cstheme="minorHAnsi"/>
        </w:rPr>
        <w:tab/>
        <w:t>[</w:t>
      </w:r>
      <w:r w:rsidR="00D22FEC" w:rsidRPr="00EF4C21">
        <w:rPr>
          <w:rFonts w:asciiTheme="minorHAnsi" w:hAnsiTheme="minorHAnsi" w:cstheme="minorHAnsi"/>
        </w:rPr>
        <w:t>2</w:t>
      </w:r>
      <w:r w:rsidR="00C766F5">
        <w:rPr>
          <w:rFonts w:asciiTheme="minorHAnsi" w:hAnsiTheme="minorHAnsi" w:cstheme="minorHAnsi"/>
        </w:rPr>
        <w:t>8</w:t>
      </w:r>
      <w:r w:rsidR="008A42B1" w:rsidRPr="00EF4C21">
        <w:rPr>
          <w:rFonts w:asciiTheme="minorHAnsi" w:hAnsiTheme="minorHAnsi" w:cstheme="minorHAnsi"/>
        </w:rPr>
        <w:t>]</w:t>
      </w:r>
    </w:p>
    <w:p w14:paraId="4F64EB38" w14:textId="162D1C7B" w:rsidR="008A42B1" w:rsidRPr="007729E9" w:rsidRDefault="00FD21F9" w:rsidP="00EA5A25">
      <w:pPr>
        <w:pStyle w:val="IndentFormel-Anhang"/>
        <w:numPr>
          <w:ilvl w:val="0"/>
          <w:numId w:val="46"/>
        </w:numPr>
        <w:rPr>
          <w:rFonts w:asciiTheme="minorHAnsi" w:hAnsiTheme="minorHAnsi" w:cstheme="minorHAnsi"/>
        </w:rPr>
      </w:pPr>
      <w:r w:rsidRPr="007729E9">
        <w:rPr>
          <w:rFonts w:asciiTheme="minorHAnsi" w:hAnsiTheme="minorHAnsi" w:cstheme="minorHAnsi"/>
        </w:rPr>
        <w:t>D</w:t>
      </w:r>
      <w:r w:rsidR="001E4332" w:rsidRPr="007729E9">
        <w:rPr>
          <w:rFonts w:asciiTheme="minorHAnsi" w:hAnsiTheme="minorHAnsi" w:cstheme="minorHAnsi"/>
        </w:rPr>
        <w:t xml:space="preserve">ie für jedes Jahr geplante Absolute Treibhausgasemissionsminderung berechnet sich </w:t>
      </w:r>
      <w:r w:rsidR="00762637" w:rsidRPr="007729E9">
        <w:rPr>
          <w:rFonts w:asciiTheme="minorHAnsi" w:hAnsiTheme="minorHAnsi" w:cstheme="minorHAnsi"/>
        </w:rPr>
        <w:t>wie folgt:</w:t>
      </w:r>
    </w:p>
    <w:p w14:paraId="5999DE88" w14:textId="040263DA" w:rsidR="008A42B1" w:rsidRDefault="00001470" w:rsidP="003E4280">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DB5E19" w:rsidRPr="00341463">
        <w:rPr>
          <w:rFonts w:asciiTheme="minorHAnsi" w:hAnsiTheme="minorHAnsi" w:cs="Times New Roman"/>
        </w:rPr>
        <w:t xml:space="preserve"> </w:t>
      </w:r>
      <w:r w:rsidR="00DB5E19" w:rsidRPr="00341463">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E80F28">
        <w:rPr>
          <w:rFonts w:asciiTheme="minorHAnsi" w:hAnsiTheme="minorHAnsi" w:cs="Times New Roman"/>
        </w:rPr>
        <w:tab/>
      </w:r>
      <w:r w:rsidR="00DB5E19" w:rsidRPr="00341463">
        <w:rPr>
          <w:rFonts w:asciiTheme="minorHAnsi" w:hAnsiTheme="minorHAnsi" w:cs="Times New Roman"/>
        </w:rPr>
        <w:t>[</w:t>
      </w:r>
      <w:r w:rsidR="007A5DBC">
        <w:rPr>
          <w:rFonts w:asciiTheme="minorHAnsi" w:hAnsiTheme="minorHAnsi" w:cs="Times New Roman"/>
        </w:rPr>
        <w:t>2</w:t>
      </w:r>
      <w:r w:rsidR="00DD6D96">
        <w:rPr>
          <w:rFonts w:asciiTheme="minorHAnsi" w:hAnsiTheme="minorHAnsi" w:cs="Times New Roman"/>
        </w:rPr>
        <w:t>9</w:t>
      </w:r>
      <w:r w:rsidR="00DB5E19" w:rsidRPr="005B2C2E">
        <w:rPr>
          <w:rFonts w:asciiTheme="minorHAnsi" w:hAnsiTheme="minorHAnsi" w:cs="Times New Roman"/>
        </w:rPr>
        <w:t>]</w:t>
      </w:r>
    </w:p>
    <w:p w14:paraId="222B96AF" w14:textId="48A28A20" w:rsidR="00830918" w:rsidRPr="00332B7B" w:rsidRDefault="00950831" w:rsidP="00EA5A25">
      <w:pPr>
        <w:pStyle w:val="Indent1Aufzhlung-Anhang"/>
        <w:numPr>
          <w:ilvl w:val="0"/>
          <w:numId w:val="46"/>
        </w:numPr>
        <w:rPr>
          <w:szCs w:val="22"/>
        </w:rPr>
      </w:pPr>
      <w:r>
        <w:rPr>
          <w:szCs w:val="22"/>
        </w:rPr>
        <w:t xml:space="preserve">Die für jedes Jahr geplante </w:t>
      </w:r>
      <w:r w:rsidR="00EE7EDB">
        <w:rPr>
          <w:szCs w:val="22"/>
        </w:rPr>
        <w:t>R</w:t>
      </w:r>
      <w:r>
        <w:rPr>
          <w:szCs w:val="22"/>
        </w:rPr>
        <w:t>elative</w:t>
      </w:r>
      <w:r w:rsidR="00047D29">
        <w:rPr>
          <w:szCs w:val="22"/>
        </w:rPr>
        <w:t xml:space="preserve"> Treibhausgasemissionsminderung berechnet sich wie folgt:</w:t>
      </w:r>
    </w:p>
    <w:p w14:paraId="5CD5D04A" w14:textId="62C4D81F" w:rsidR="00830918" w:rsidRDefault="00BF4F8D" w:rsidP="00EF4C21">
      <w:pPr>
        <w:pStyle w:val="IndentFormel-Anhang"/>
      </w:pPr>
      <m:oMath>
        <m:sSup>
          <m:sSupPr>
            <m:ctrlPr>
              <w:rPr>
                <w:rFonts w:ascii="Cambria Math" w:hAnsi="Cambria Math"/>
              </w:rPr>
            </m:ctrlPr>
          </m:sSupPr>
          <m:e>
            <m:r>
              <m:rPr>
                <m:sty m:val="p"/>
              </m:rPr>
              <w:rPr>
                <w:rFonts w:ascii="Cambria Math" w:hAnsi="Cambria Math"/>
              </w:rPr>
              <m:t>μ</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num>
          <m:den>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den>
        </m:f>
      </m:oMath>
      <w:r w:rsidR="00332B7B" w:rsidRPr="00D95D11">
        <w:t xml:space="preserve"> </w:t>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D95D11">
        <w:tab/>
      </w:r>
      <w:r w:rsidR="00332B7B" w:rsidRPr="00EF4C21">
        <w:rPr>
          <w:rFonts w:asciiTheme="minorHAnsi" w:hAnsiTheme="minorHAnsi" w:cstheme="minorHAnsi"/>
        </w:rPr>
        <w:t>[</w:t>
      </w:r>
      <w:r w:rsidR="00DD6D96">
        <w:rPr>
          <w:rFonts w:asciiTheme="minorHAnsi" w:hAnsiTheme="minorHAnsi" w:cstheme="minorHAnsi"/>
        </w:rPr>
        <w:t>30</w:t>
      </w:r>
      <w:r w:rsidR="00332B7B" w:rsidRPr="00EF4C21">
        <w:rPr>
          <w:rFonts w:asciiTheme="minorHAnsi" w:hAnsiTheme="minorHAnsi" w:cstheme="minorHAnsi"/>
        </w:rPr>
        <w:t>]</w:t>
      </w:r>
    </w:p>
    <w:p w14:paraId="7B17A8CE" w14:textId="27C4AD35" w:rsidR="00332B7B" w:rsidRPr="00A86282" w:rsidRDefault="000858E6" w:rsidP="00EA5A25">
      <w:pPr>
        <w:pStyle w:val="Indent1Aufzhlung-Anhang"/>
        <w:numPr>
          <w:ilvl w:val="0"/>
          <w:numId w:val="46"/>
        </w:numPr>
        <w:rPr>
          <w:szCs w:val="22"/>
        </w:rPr>
      </w:pPr>
      <w:r>
        <w:rPr>
          <w:szCs w:val="22"/>
        </w:rPr>
        <w:t>Die jährlich ermittelte Relative Treibhausgasemissionsminderung berechnet sich wie folgt:</w:t>
      </w:r>
    </w:p>
    <w:p w14:paraId="0E93DCD4" w14:textId="651F270F" w:rsidR="00332B7B" w:rsidRDefault="00BF4F8D" w:rsidP="00EF4C21">
      <w:pPr>
        <w:pStyle w:val="IndentFormel-Anhang"/>
      </w:pPr>
      <m:oMath>
        <m:sSup>
          <m:sSupPr>
            <m:ctrlPr>
              <w:rPr>
                <w:rFonts w:ascii="Cambria Math" w:hAnsi="Cambria Math"/>
              </w:rPr>
            </m:ctrlPr>
          </m:sSupPr>
          <m:e>
            <m:r>
              <m:rPr>
                <m:sty m:val="p"/>
              </m:rPr>
              <w:rPr>
                <w:rFonts w:ascii="Cambria Math" w:hAnsi="Cambria Math"/>
              </w:rPr>
              <m:t>μ</m:t>
            </m:r>
          </m:e>
          <m:sup>
            <m:r>
              <m:rPr>
                <m:sty m:val="p"/>
              </m:rPr>
              <w:rPr>
                <w:rFonts w:ascii="Cambria Math" w:hAnsi="Cambria Math"/>
              </w:rPr>
              <m:t>real</m:t>
            </m:r>
          </m:sup>
        </m:sSup>
        <m:r>
          <m:rPr>
            <m:sty m:val="p"/>
          </m:rPr>
          <w:rPr>
            <w:rFonts w:ascii="Cambria Math" w:hAnsi="Cambria Math"/>
          </w:rPr>
          <m:t>=</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den>
        </m:f>
      </m:oMath>
      <w:r w:rsidR="00A86282" w:rsidRPr="00D95D11">
        <w:t xml:space="preserve"> </w:t>
      </w:r>
      <w:r w:rsidR="00A86282" w:rsidRPr="00D95D11">
        <w:tab/>
      </w:r>
      <w:r w:rsidR="00A86282" w:rsidRPr="00D95D11">
        <w:tab/>
      </w:r>
      <w:r w:rsidR="00A86282">
        <w:tab/>
      </w:r>
      <w:r w:rsidR="00A86282">
        <w:tab/>
      </w:r>
      <w:r w:rsidR="00A86282">
        <w:tab/>
      </w:r>
      <w:r w:rsidR="00A86282">
        <w:tab/>
      </w:r>
      <w:r w:rsidR="00A86282">
        <w:tab/>
      </w:r>
      <w:r w:rsidR="00A86282">
        <w:tab/>
      </w:r>
      <w:r w:rsidR="00A86282">
        <w:tab/>
      </w:r>
      <w:r w:rsidR="00A86282">
        <w:tab/>
      </w:r>
      <w:r w:rsidR="00A86282" w:rsidRPr="00EF4C21">
        <w:rPr>
          <w:rFonts w:asciiTheme="minorHAnsi" w:hAnsiTheme="minorHAnsi" w:cstheme="minorHAnsi"/>
        </w:rPr>
        <w:t>[</w:t>
      </w:r>
      <w:r w:rsidR="00893945">
        <w:rPr>
          <w:rFonts w:asciiTheme="minorHAnsi" w:hAnsiTheme="minorHAnsi" w:cstheme="minorHAnsi"/>
        </w:rPr>
        <w:t>31</w:t>
      </w:r>
      <w:r w:rsidR="00A86282" w:rsidRPr="00EF4C21">
        <w:rPr>
          <w:rFonts w:asciiTheme="minorHAnsi" w:hAnsiTheme="minorHAnsi" w:cstheme="minorHAnsi"/>
        </w:rPr>
        <w:t>]</w:t>
      </w:r>
    </w:p>
    <w:p w14:paraId="744EC142" w14:textId="3EFF7E7C" w:rsidR="00D93B17" w:rsidRPr="00E861F7" w:rsidRDefault="00BE362F" w:rsidP="00EA5A25">
      <w:pPr>
        <w:pStyle w:val="Listenabsatz"/>
        <w:numPr>
          <w:ilvl w:val="0"/>
          <w:numId w:val="46"/>
        </w:numPr>
        <w:rPr>
          <w:rFonts w:eastAsia="Calibri"/>
          <w:sz w:val="22"/>
        </w:rPr>
      </w:pPr>
      <w:r w:rsidRPr="00BE362F">
        <w:rPr>
          <w:rFonts w:eastAsia="Calibri"/>
          <w:sz w:val="22"/>
        </w:rPr>
        <w:t xml:space="preserve">Die Abweichung von der jährlich geplanten </w:t>
      </w:r>
      <w:r w:rsidR="00FE102A">
        <w:rPr>
          <w:rFonts w:eastAsia="Calibri"/>
          <w:sz w:val="22"/>
        </w:rPr>
        <w:t>S</w:t>
      </w:r>
      <w:r w:rsidRPr="00BE362F">
        <w:rPr>
          <w:rFonts w:eastAsia="Calibri"/>
          <w:sz w:val="22"/>
        </w:rPr>
        <w:t>pezifischen Treibhausgasemissionsminderung berechnet sich wie folgt:</w:t>
      </w:r>
    </w:p>
    <w:p w14:paraId="0C58E742" w14:textId="53BC46D4" w:rsidR="00D93B17" w:rsidRPr="00BC05B4" w:rsidRDefault="00D93B17" w:rsidP="00D93B17">
      <w:pPr>
        <w:pStyle w:val="IndentFormel-Anhang"/>
      </w:pPr>
      <m:oMath>
        <m:r>
          <m:rPr>
            <m:sty m:val="p"/>
          </m:rPr>
          <w:rPr>
            <w:rFonts w:ascii="Cambria Math" w:hAnsi="Cambria Math"/>
          </w:rPr>
          <m:t>σ=</m:t>
        </m:r>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r>
              <m:rPr>
                <m:sty m:val="p"/>
              </m:rPr>
              <w:rPr>
                <w:rFonts w:ascii="Cambria Math" w:hAnsi="Cambria Math"/>
              </w:rPr>
              <m:t xml:space="preserve"> - </m:t>
            </m:r>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den>
        </m:f>
        <m:r>
          <m:rPr>
            <m:sty m:val="p"/>
          </m:rPr>
          <w:rPr>
            <w:rFonts w:ascii="Cambria Math" w:hAnsi="Cambria Math"/>
          </w:rPr>
          <m:t>=</m:t>
        </m:r>
        <m:f>
          <m:fPr>
            <m:ctrlPr>
              <w:rPr>
                <w:rFonts w:ascii="Cambria Math" w:hAnsi="Cambria Math"/>
              </w:rPr>
            </m:ctrlPr>
          </m:fPr>
          <m:num>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en>
            </m:f>
            <m:r>
              <m:rPr>
                <m:sty m:val="p"/>
              </m:rPr>
              <w:rPr>
                <w:rFonts w:ascii="Cambria Math" w:hAnsi="Cambria Math"/>
              </w:rPr>
              <m:t xml:space="preserve"> - </m:t>
            </m:r>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den>
            </m:f>
          </m:num>
          <m:den>
            <m:f>
              <m:fPr>
                <m:ctrlPr>
                  <w:rPr>
                    <w:rFonts w:ascii="Cambria Math" w:hAnsi="Cambria Math"/>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den>
            </m:f>
          </m:den>
        </m:f>
      </m:oMath>
      <w:r w:rsidRPr="00515316">
        <w:t xml:space="preserve"> </w:t>
      </w:r>
      <w:r>
        <w:tab/>
      </w:r>
      <w:r>
        <w:tab/>
      </w:r>
      <w:r>
        <w:tab/>
      </w:r>
      <w:r>
        <w:tab/>
      </w:r>
      <w:r>
        <w:tab/>
      </w:r>
      <w:r w:rsidRPr="001A17B2">
        <w:rPr>
          <w:rFonts w:asciiTheme="minorHAnsi" w:hAnsiTheme="minorHAnsi" w:cstheme="minorHAnsi"/>
        </w:rPr>
        <w:tab/>
        <w:t>[32]</w:t>
      </w:r>
    </w:p>
    <w:p w14:paraId="017E70AE" w14:textId="776079AC" w:rsidR="000D6827" w:rsidRPr="00246CFB" w:rsidRDefault="002F0D48" w:rsidP="00EA5A25">
      <w:pPr>
        <w:pStyle w:val="Indent1Aufzhlung-Anhang"/>
        <w:numPr>
          <w:ilvl w:val="0"/>
          <w:numId w:val="46"/>
        </w:numPr>
        <w:rPr>
          <w:szCs w:val="22"/>
        </w:rPr>
      </w:pPr>
      <w:r w:rsidRPr="2700FC3C">
        <w:t>Die real</w:t>
      </w:r>
      <w:r w:rsidR="007247F4" w:rsidRPr="2700FC3C">
        <w:t>isiert</w:t>
      </w:r>
      <w:r w:rsidRPr="2700FC3C">
        <w:t>e spezifische kostenlose Zuteilung</w:t>
      </w:r>
      <w:r w:rsidR="000D6827" w:rsidRPr="2700FC3C">
        <w:t xml:space="preserve"> des Vorhabens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oMath>
      <w:r w:rsidR="000D6827" w:rsidRPr="2700FC3C">
        <w:t xml:space="preserve"> berechne</w:t>
      </w:r>
      <w:r w:rsidR="00614BD5" w:rsidRPr="2700FC3C">
        <w:t>t</w:t>
      </w:r>
      <w:r w:rsidR="000D6827" w:rsidRPr="2700FC3C">
        <w:t xml:space="preserve"> sich</w:t>
      </w:r>
      <w:r w:rsidR="000D6827">
        <w:t xml:space="preserve"> </w:t>
      </w:r>
      <w:r w:rsidR="00BC79E9">
        <w:t>wie folgt</w:t>
      </w:r>
      <w:r w:rsidR="000D6827" w:rsidRPr="2700FC3C">
        <w:t xml:space="preserve"> aus </w:t>
      </w:r>
      <w:r w:rsidR="00701C31" w:rsidRPr="2700FC3C">
        <w:t xml:space="preserve">der tatsächlich erfolgten absoluten kostenlosen Zuteilung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oMath>
      <w:r w:rsidR="005A6164">
        <w:t xml:space="preserve"> </w:t>
      </w:r>
      <w:r w:rsidR="000D6827" w:rsidRPr="2700FC3C">
        <w:t xml:space="preserve"> und der realisierten Produktion</w:t>
      </w:r>
      <w:r w:rsidR="005A6164" w:rsidRPr="2700FC3C">
        <w:t>smenge</w:t>
      </w:r>
      <w:r w:rsidR="000D6827" w:rsidRPr="00246CFB">
        <w:rPr>
          <w:szCs w:val="22"/>
        </w:rPr>
        <w:t>:</w:t>
      </w:r>
    </w:p>
    <w:p w14:paraId="633A8680" w14:textId="4C393D46" w:rsidR="006D58C6" w:rsidRPr="006F1386" w:rsidRDefault="006D58C6" w:rsidP="006D58C6">
      <w:pPr>
        <w:pStyle w:val="IndentFormel-Anhang"/>
      </w:pPr>
      <w:r w:rsidRPr="006D58C6">
        <w:rPr>
          <w:rFonts w:ascii="Cambria Math" w:hAnsi="Cambria Math"/>
        </w:rPr>
        <w:t xml:space="preserve"> </w:t>
      </w:r>
      <m:oMath>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num>
          <m:den>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real</m:t>
                </m:r>
              </m:sup>
            </m:sSubSup>
          </m:den>
        </m:f>
      </m:oMath>
      <w:r>
        <w:rPr>
          <w:rFonts w:cstheme="minorBid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r>
      <w:r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3</w:t>
      </w:r>
      <w:r w:rsidRPr="00EF4C21">
        <w:rPr>
          <w:rFonts w:asciiTheme="minorHAnsi" w:hAnsiTheme="minorHAnsi" w:cstheme="minorHAnsi"/>
        </w:rPr>
        <w:t>]</w:t>
      </w:r>
    </w:p>
    <w:p w14:paraId="5746BD02" w14:textId="77777777" w:rsidR="006D58C6" w:rsidRDefault="006D58C6" w:rsidP="00EA5A25">
      <w:pPr>
        <w:pStyle w:val="Indent1Aufzhlung-Anhang"/>
        <w:numPr>
          <w:ilvl w:val="0"/>
          <w:numId w:val="46"/>
        </w:numPr>
      </w:pPr>
      <w:r w:rsidRPr="006F1386">
        <w:t xml:space="preserve">Die kostenlose spezifische Zuteilung des Referenzsystems </w:t>
      </w:r>
      <m:oMath>
        <m:sSub>
          <m:sSubPr>
            <m:ctrlPr>
              <w:rPr>
                <w:rFonts w:ascii="Cambria Math" w:eastAsia="SimSun" w:hAnsi="Cambria Math" w:cs="Arial"/>
              </w:rPr>
            </m:ctrlPr>
          </m:sSubPr>
          <m:e>
            <m:r>
              <m:rPr>
                <m:sty m:val="p"/>
              </m:rPr>
              <w:rPr>
                <w:rFonts w:ascii="Cambria Math" w:eastAsia="SimSun" w:hAnsi="Cambria Math" w:cs="Arial"/>
              </w:rPr>
              <m:t>a</m:t>
            </m:r>
          </m:e>
          <m:sub>
            <m:r>
              <m:rPr>
                <m:sty m:val="p"/>
              </m:rPr>
              <w:rPr>
                <w:rFonts w:ascii="Cambria Math" w:eastAsia="SimSun" w:hAnsi="Cambria Math" w:cs="Arial"/>
              </w:rPr>
              <m:t>Ref</m:t>
            </m:r>
          </m:sub>
        </m:sSub>
      </m:oMath>
      <w:r w:rsidRPr="006F1386">
        <w:t xml:space="preserve"> wird von der </w:t>
      </w:r>
      <w:r w:rsidRPr="00C151A0">
        <w:t>Bewilligungsbehörde</w:t>
      </w:r>
      <w:r w:rsidRPr="006F1386">
        <w:t xml:space="preserve"> ermittelt</w:t>
      </w:r>
      <w:r>
        <w:t xml:space="preserve">. </w:t>
      </w:r>
    </w:p>
    <w:p w14:paraId="4FCDCDC4" w14:textId="5E70EBE6" w:rsidR="006D58C6" w:rsidRPr="006F1386" w:rsidRDefault="006D58C6" w:rsidP="00EA5A25">
      <w:pPr>
        <w:pStyle w:val="Indent1Aufzhlung-Anhang"/>
        <w:numPr>
          <w:ilvl w:val="0"/>
          <w:numId w:val="46"/>
        </w:numPr>
      </w:pPr>
      <w:r w:rsidRPr="006F1386">
        <w:t xml:space="preserve">Die </w:t>
      </w:r>
      <w:r w:rsidRPr="00C05953">
        <w:t>geplante</w:t>
      </w:r>
      <w:r w:rsidRPr="00E24004">
        <w:t>n spezifischen Energie</w:t>
      </w:r>
      <w:r w:rsidR="00740239">
        <w:t>träger</w:t>
      </w:r>
      <w:r w:rsidRPr="00E24004">
        <w:t xml:space="preserve">bedarfe der dynamisierten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Pr="00C05953">
        <w:t xml:space="preserve"> sind mit den geplanten absoluten</w:t>
      </w:r>
      <w:r w:rsidRPr="00E24004">
        <w:t xml:space="preserve"> Bedarfen der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oMath>
      <w:r w:rsidRPr="00C05953">
        <w:t xml:space="preserve"> und der Produktionsmenge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Pr="00C05953">
        <w:t xml:space="preserve"> wie folgt verknüpft</w:t>
      </w:r>
      <w:r w:rsidR="00941AEF">
        <w:t>:</w:t>
      </w:r>
      <w:r w:rsidRPr="00C05953">
        <w:t xml:space="preserve"> </w:t>
      </w:r>
    </w:p>
    <w:p w14:paraId="255BC274" w14:textId="18D6C1CC" w:rsidR="006D58C6" w:rsidRDefault="00BF4F8D"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6D58C6">
        <w:rPr>
          <w:rFonts w:cstheme="minorBid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4</w:t>
      </w:r>
      <w:r w:rsidR="006D58C6" w:rsidRPr="00EF4C21">
        <w:rPr>
          <w:rFonts w:asciiTheme="minorHAnsi" w:hAnsiTheme="minorHAnsi" w:cstheme="minorHAnsi"/>
        </w:rPr>
        <w:t>]</w:t>
      </w:r>
    </w:p>
    <w:p w14:paraId="4C3FA558" w14:textId="24E23AAA" w:rsidR="006D58C6" w:rsidRPr="006F1386" w:rsidRDefault="006D58C6" w:rsidP="00EA5A25">
      <w:pPr>
        <w:pStyle w:val="Indent1Aufzhlung-Anhang"/>
        <w:numPr>
          <w:ilvl w:val="0"/>
          <w:numId w:val="46"/>
        </w:numPr>
      </w:pPr>
      <w:r w:rsidRPr="006F1386">
        <w:t xml:space="preserve">Die </w:t>
      </w:r>
      <w:r w:rsidRPr="00C05953">
        <w:t>geplante</w:t>
      </w:r>
      <w:r w:rsidRPr="00E24004">
        <w:t>n spezifischen Energie</w:t>
      </w:r>
      <w:r w:rsidR="00740239">
        <w:t>träger</w:t>
      </w:r>
      <w:r w:rsidRPr="00E24004">
        <w:t xml:space="preserve">bedarfe der </w:t>
      </w:r>
      <w:r>
        <w:t xml:space="preserve">nicht </w:t>
      </w:r>
      <w:r w:rsidRPr="00E24004">
        <w:t xml:space="preserve">dynamisierten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Pr="00C05953">
        <w:t xml:space="preserve"> sind mit den geplanten absoluten</w:t>
      </w:r>
      <w:r w:rsidRPr="00E24004">
        <w:t xml:space="preserve"> Bedarfen der Energieträger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oMath>
      <w:r w:rsidRPr="00C05953">
        <w:t xml:space="preserve"> und der Produktionsmenge </w:t>
      </w:r>
      <m:oMath>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Pr="00C05953">
        <w:t xml:space="preserve"> wie folgt verknüpft</w:t>
      </w:r>
      <w:r w:rsidR="001515F5">
        <w:t>:</w:t>
      </w:r>
      <w:r w:rsidRPr="00C05953">
        <w:t xml:space="preserve"> </w:t>
      </w:r>
    </w:p>
    <w:p w14:paraId="40B70C91" w14:textId="5F1B5712" w:rsidR="006D58C6" w:rsidRDefault="00BF4F8D"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sSubSup>
          <m:sSubSupPr>
            <m:ctrlPr>
              <w:rPr>
                <w:rFonts w:ascii="Cambria Math" w:hAnsi="Cambria Math"/>
              </w:rPr>
            </m:ctrlPr>
          </m:sSubSupPr>
          <m:e>
            <m:r>
              <m:rPr>
                <m:sty m:val="p"/>
              </m:rPr>
              <w:rPr>
                <w:rFonts w:ascii="Cambria Math" w:hAnsi="Cambria Math"/>
              </w:rPr>
              <m:t>Q</m:t>
            </m:r>
          </m:e>
          <m:sub/>
          <m:sup>
            <m:r>
              <m:rPr>
                <m:sty m:val="p"/>
              </m:rPr>
              <w:rPr>
                <w:rFonts w:ascii="Cambria Math" w:hAnsi="Cambria Math"/>
              </w:rPr>
              <m:t>Plan,t</m:t>
            </m:r>
          </m:sup>
        </m:sSubSup>
      </m:oMath>
      <w:r w:rsidR="006D58C6" w:rsidRPr="0048343C">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t>[</w:t>
      </w:r>
      <w:r w:rsidR="001A17B2">
        <w:rPr>
          <w:rFonts w:asciiTheme="minorHAnsi" w:hAnsiTheme="minorHAnsi" w:cstheme="minorHAnsi"/>
        </w:rPr>
        <w:t>35</w:t>
      </w:r>
      <w:r w:rsidR="006D58C6" w:rsidRPr="00EF4C21">
        <w:rPr>
          <w:rFonts w:asciiTheme="minorHAnsi" w:hAnsiTheme="minorHAnsi" w:cstheme="minorHAnsi"/>
        </w:rPr>
        <w:t>]</w:t>
      </w:r>
    </w:p>
    <w:p w14:paraId="4969EA38" w14:textId="437198D3" w:rsidR="006D58C6" w:rsidRDefault="006D58C6" w:rsidP="00EA5A25">
      <w:pPr>
        <w:pStyle w:val="Indent1Aufzhlung-Anhang"/>
        <w:numPr>
          <w:ilvl w:val="0"/>
          <w:numId w:val="46"/>
        </w:numPr>
      </w:pPr>
      <w:r>
        <w:t>Der absolute geplante Energie</w:t>
      </w:r>
      <w:r w:rsidR="00740239">
        <w:t>träger</w:t>
      </w:r>
      <w:r>
        <w:t xml:space="preserve">bedarf des Referenzsystems an Energieträger </w:t>
      </w:r>
      <w:r w:rsidR="00845C85">
        <w:t>i berechnet sich wie folgt</w:t>
      </w:r>
      <w:r w:rsidR="008C70B8">
        <w:t>:</w:t>
      </w:r>
    </w:p>
    <w:p w14:paraId="7F4B547C" w14:textId="18D3C602" w:rsidR="006D58C6" w:rsidRDefault="00BF4F8D" w:rsidP="006D58C6">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m:t>
            </m:r>
          </m:sup>
        </m:sSub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oMath>
      <w:r w:rsidR="006D58C6" w:rsidRPr="008D533B">
        <w:t xml:space="preserve"> </w:t>
      </w:r>
      <w:r w:rsidR="006D58C6" w:rsidRPr="008D533B">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6D58C6"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D58C6" w:rsidRPr="00EF4C21">
        <w:rPr>
          <w:rFonts w:asciiTheme="minorHAnsi" w:hAnsiTheme="minorHAnsi" w:cstheme="minorHAnsi"/>
        </w:rPr>
        <w:t>[</w:t>
      </w:r>
      <w:r w:rsidR="004C463B">
        <w:rPr>
          <w:rFonts w:asciiTheme="minorHAnsi" w:hAnsiTheme="minorHAnsi" w:cstheme="minorHAnsi"/>
        </w:rPr>
        <w:t>3</w:t>
      </w:r>
      <w:r w:rsidR="001A17B2">
        <w:rPr>
          <w:rFonts w:asciiTheme="minorHAnsi" w:hAnsiTheme="minorHAnsi" w:cstheme="minorHAnsi"/>
        </w:rPr>
        <w:t>6</w:t>
      </w:r>
      <w:r w:rsidR="006D58C6" w:rsidRPr="00EF4C21">
        <w:rPr>
          <w:rFonts w:asciiTheme="minorHAnsi" w:hAnsiTheme="minorHAnsi" w:cstheme="minorHAnsi"/>
        </w:rPr>
        <w:t>]</w:t>
      </w:r>
    </w:p>
    <w:p w14:paraId="5DD62E87" w14:textId="60F757EB" w:rsidR="00E452DA" w:rsidRPr="00184875" w:rsidRDefault="00A00372" w:rsidP="00EA5A25">
      <w:pPr>
        <w:pStyle w:val="Indent1Aufzhlung-Anhang"/>
        <w:numPr>
          <w:ilvl w:val="0"/>
          <w:numId w:val="46"/>
        </w:numPr>
        <w:rPr>
          <w:rFonts w:cstheme="minorHAnsi"/>
        </w:rPr>
      </w:pPr>
      <w:r w:rsidRPr="2700FC3C">
        <w:rPr>
          <w:rFonts w:cstheme="minorBidi"/>
          <w:lang w:eastAsia="en-US"/>
        </w:rPr>
        <w:t xml:space="preserve">Der </w:t>
      </w:r>
      <w:r w:rsidR="00AC0926" w:rsidRPr="2700FC3C">
        <w:rPr>
          <w:rFonts w:cstheme="minorBidi"/>
          <w:lang w:eastAsia="en-US"/>
        </w:rPr>
        <w:t>Nettobedarf</w:t>
      </w:r>
      <w:r w:rsidRPr="2700FC3C">
        <w:rPr>
          <w:rFonts w:cstheme="minorBidi"/>
          <w:lang w:eastAsia="en-US"/>
        </w:rPr>
        <w:t xml:space="preserve"> des Vorhabens am nicht dynamisierten Energieträger </w:t>
      </w:r>
      <w:r w:rsidR="00F805AA" w:rsidRPr="2700FC3C">
        <w:rPr>
          <w:rFonts w:cstheme="minorBidi"/>
          <w:lang w:eastAsia="en-US"/>
        </w:rPr>
        <w:t>berechnet sich wie folgt</w:t>
      </w:r>
      <w:r w:rsidRPr="2700FC3C">
        <w:rPr>
          <w:rFonts w:cstheme="minorBidi"/>
          <w:lang w:eastAsia="en-US"/>
        </w:rPr>
        <w:t>:</w:t>
      </w:r>
    </w:p>
    <w:p w14:paraId="1E223EAE" w14:textId="28F3365E" w:rsidR="00833097" w:rsidRPr="00E452DA" w:rsidRDefault="00BF4F8D" w:rsidP="00833097">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w:rPr>
                <w:rFonts w:ascii="Cambria Math" w:hAnsi="Cambria Math"/>
              </w:rPr>
              <m:t xml:space="preserve"> </m:t>
            </m:r>
            <m:r>
              <m:rPr>
                <m:sty m:val="p"/>
              </m:rPr>
              <w:rPr>
                <w:rFonts w:ascii="Cambria Math" w:hAnsi="Cambria Math"/>
              </w:rPr>
              <m:t>,0)</m:t>
            </m:r>
          </m:e>
        </m:func>
      </m:oMath>
      <w:r w:rsidR="00184875">
        <w:t xml:space="preserve"> </w:t>
      </w:r>
      <w:r w:rsidR="00184875">
        <w:tab/>
      </w:r>
      <w:r w:rsidR="00184875" w:rsidRPr="00EF4C21">
        <w:rPr>
          <w:rFonts w:asciiTheme="minorHAnsi" w:hAnsiTheme="minorHAnsi" w:cstheme="minorHAnsi"/>
        </w:rPr>
        <w:tab/>
      </w:r>
      <w:r w:rsidR="00184875" w:rsidRPr="00EF4C21">
        <w:rPr>
          <w:rFonts w:asciiTheme="minorHAnsi" w:hAnsiTheme="minorHAnsi" w:cstheme="minorHAnsi"/>
        </w:rPr>
        <w:tab/>
      </w:r>
      <w:r w:rsidR="00184875" w:rsidRPr="00EF4C21">
        <w:rPr>
          <w:rFonts w:asciiTheme="minorHAnsi" w:hAnsiTheme="minorHAnsi" w:cstheme="minorHAnsi"/>
        </w:rPr>
        <w:tab/>
        <w:t>[</w:t>
      </w:r>
      <w:r w:rsidR="004C463B">
        <w:rPr>
          <w:rFonts w:asciiTheme="minorHAnsi" w:hAnsiTheme="minorHAnsi" w:cstheme="minorHAnsi"/>
        </w:rPr>
        <w:t>3</w:t>
      </w:r>
      <w:r w:rsidR="001A17B2">
        <w:rPr>
          <w:rFonts w:asciiTheme="minorHAnsi" w:hAnsiTheme="minorHAnsi" w:cstheme="minorHAnsi"/>
        </w:rPr>
        <w:t>7</w:t>
      </w:r>
      <w:r w:rsidR="00184875" w:rsidRPr="00EF4C21">
        <w:rPr>
          <w:rFonts w:asciiTheme="minorHAnsi" w:hAnsiTheme="minorHAnsi" w:cstheme="minorHAnsi"/>
        </w:rPr>
        <w:t>]</w:t>
      </w:r>
    </w:p>
    <w:p w14:paraId="1679D317" w14:textId="45207870" w:rsidR="00184875" w:rsidRPr="00833097" w:rsidRDefault="0018367A" w:rsidP="00EA5A25">
      <w:pPr>
        <w:pStyle w:val="Indent1Aufzhlung-Anhang"/>
        <w:numPr>
          <w:ilvl w:val="0"/>
          <w:numId w:val="46"/>
        </w:numPr>
        <w:rPr>
          <w:rFonts w:cstheme="minorHAnsi"/>
        </w:rPr>
      </w:pPr>
      <w:r w:rsidRPr="2700FC3C">
        <w:rPr>
          <w:rFonts w:cstheme="minorBidi"/>
          <w:lang w:eastAsia="en-US"/>
        </w:rPr>
        <w:t>Der Bedar</w:t>
      </w:r>
      <w:r w:rsidR="00CB3D98" w:rsidRPr="2700FC3C">
        <w:rPr>
          <w:rFonts w:cstheme="minorBidi"/>
          <w:lang w:eastAsia="en-US"/>
        </w:rPr>
        <w:t xml:space="preserve">f des Referenzsystems am Energieträger </w:t>
      </w:r>
      <w:r w:rsidR="0090248C" w:rsidRPr="2700FC3C">
        <w:rPr>
          <w:rFonts w:cstheme="minorBidi"/>
          <w:lang w:eastAsia="en-US"/>
        </w:rPr>
        <w:t>i</w:t>
      </w:r>
      <w:r w:rsidR="00CB3D98" w:rsidRPr="2700FC3C">
        <w:rPr>
          <w:rFonts w:cstheme="minorBidi"/>
          <w:lang w:eastAsia="en-US"/>
        </w:rPr>
        <w:t>, reduziert auf den Betrag, der größer als der Bedarf desselben Energieträgers im Vorhaben ist, ist wie folgt definiert</w:t>
      </w:r>
      <w:r w:rsidR="00B37E68" w:rsidRPr="2700FC3C">
        <w:rPr>
          <w:rFonts w:cstheme="minorBidi"/>
          <w:lang w:eastAsia="en-US"/>
        </w:rPr>
        <w:t>:</w:t>
      </w:r>
    </w:p>
    <w:p w14:paraId="3DB86DAA" w14:textId="3E102825" w:rsidR="00833097" w:rsidRPr="00184875" w:rsidRDefault="00BF4F8D" w:rsidP="00833097">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func>
          <m:funcPr>
            <m:ctrlPr>
              <w:rPr>
                <w:rFonts w:ascii="Cambria Math" w:hAnsi="Cambria Math"/>
              </w:rPr>
            </m:ctrlPr>
          </m:funcPr>
          <m:fName>
            <m:limLow>
              <m:limLowPr>
                <m:ctrlPr>
                  <w:rPr>
                    <w:rFonts w:ascii="Cambria Math" w:hAnsi="Cambria Math"/>
                  </w:rPr>
                </m:ctrlPr>
              </m:limLowPr>
              <m:e>
                <m:r>
                  <m:rPr>
                    <m:sty m:val="p"/>
                  </m:rPr>
                  <w:rPr>
                    <w:rFonts w:ascii="Cambria Math" w:hAnsi="Cambria Math"/>
                  </w:rPr>
                  <m:t>max</m:t>
                </m:r>
              </m:e>
              <m:lim/>
            </m:limLow>
          </m:fName>
          <m:e>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m:t>
                </m:r>
                <m:r>
                  <m:rPr>
                    <m:sty m:val="p"/>
                  </m:rPr>
                  <w:rPr>
                    <w:rFonts w:ascii="Cambria Math" w:hAnsi="Cambria Math"/>
                  </w:rPr>
                  <m:t xml:space="preserve"> 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,0)</m:t>
            </m:r>
          </m:e>
        </m:func>
      </m:oMath>
      <w:r w:rsidR="00B043DF">
        <w:t xml:space="preserve"> </w:t>
      </w:r>
      <w:r w:rsidR="00B043DF">
        <w:tab/>
      </w:r>
      <w:r w:rsidR="00B043DF" w:rsidRPr="00EF4C21">
        <w:rPr>
          <w:rFonts w:asciiTheme="minorHAnsi" w:hAnsiTheme="minorHAnsi" w:cstheme="minorHAnsi"/>
        </w:rPr>
        <w:tab/>
      </w:r>
      <w:r w:rsidR="00B043DF" w:rsidRPr="00EF4C21">
        <w:rPr>
          <w:rFonts w:asciiTheme="minorHAnsi" w:hAnsiTheme="minorHAnsi" w:cstheme="minorHAnsi"/>
        </w:rPr>
        <w:tab/>
      </w:r>
      <w:r w:rsidR="00B043DF" w:rsidRPr="00EF4C21">
        <w:rPr>
          <w:rFonts w:asciiTheme="minorHAnsi" w:hAnsiTheme="minorHAnsi" w:cstheme="minorHAnsi"/>
        </w:rPr>
        <w:tab/>
      </w:r>
      <w:r w:rsidR="0017202F">
        <w:rPr>
          <w:rFonts w:asciiTheme="minorHAnsi" w:hAnsiTheme="minorHAnsi" w:cstheme="minorHAnsi"/>
        </w:rPr>
        <w:tab/>
      </w:r>
      <w:r w:rsidR="00B043DF" w:rsidRPr="00EF4C21">
        <w:rPr>
          <w:rFonts w:asciiTheme="minorHAnsi" w:hAnsiTheme="minorHAnsi" w:cstheme="minorHAnsi"/>
        </w:rPr>
        <w:t>[</w:t>
      </w:r>
      <w:r w:rsidR="004C463B">
        <w:rPr>
          <w:rFonts w:asciiTheme="minorHAnsi" w:hAnsiTheme="minorHAnsi" w:cstheme="minorHAnsi"/>
        </w:rPr>
        <w:t>3</w:t>
      </w:r>
      <w:r w:rsidR="001A17B2">
        <w:rPr>
          <w:rFonts w:asciiTheme="minorHAnsi" w:hAnsiTheme="minorHAnsi" w:cstheme="minorHAnsi"/>
        </w:rPr>
        <w:t>8</w:t>
      </w:r>
      <w:r w:rsidR="00B043DF" w:rsidRPr="00EF4C21">
        <w:rPr>
          <w:rFonts w:asciiTheme="minorHAnsi" w:hAnsiTheme="minorHAnsi" w:cstheme="minorHAnsi"/>
        </w:rPr>
        <w:t>]</w:t>
      </w:r>
    </w:p>
    <w:p w14:paraId="3552FB57" w14:textId="3EF1A771" w:rsidR="006D58C6" w:rsidRPr="004C27DB" w:rsidRDefault="006D58C6" w:rsidP="00EA5A25">
      <w:pPr>
        <w:pStyle w:val="Indent1Aufzhlung-Anhang"/>
        <w:numPr>
          <w:ilvl w:val="0"/>
          <w:numId w:val="46"/>
        </w:numPr>
        <w:rPr>
          <w:rFonts w:cstheme="minorHAnsi"/>
        </w:rPr>
      </w:pPr>
      <w:r w:rsidRPr="2700FC3C">
        <w:rPr>
          <w:rFonts w:cstheme="minorBidi"/>
          <w:lang w:eastAsia="en-US"/>
        </w:rPr>
        <w:t xml:space="preserve">Der absolute Bedarf des Referenzsystems an Energieträger </w:t>
      </w:r>
      <w:r w:rsidR="001613CC" w:rsidRPr="2700FC3C">
        <w:rPr>
          <w:rFonts w:cstheme="minorBidi"/>
          <w:lang w:eastAsia="en-US"/>
        </w:rPr>
        <w:t>i</w:t>
      </w:r>
      <w:r w:rsidRPr="2700FC3C">
        <w:rPr>
          <w:rFonts w:cstheme="minorBidi"/>
          <w:lang w:eastAsia="en-US"/>
        </w:rPr>
        <w:t xml:space="preserve">, </w:t>
      </w:r>
      <w:r w:rsidR="00897207" w:rsidRPr="2700FC3C">
        <w:rPr>
          <w:rFonts w:cstheme="minorBidi"/>
          <w:lang w:eastAsia="en-US"/>
        </w:rPr>
        <w:t>der in der Dynamisierung zur Anwendung kommt</w:t>
      </w:r>
      <w:r w:rsidR="005C78E0" w:rsidRPr="2700FC3C">
        <w:rPr>
          <w:rFonts w:cstheme="minorBidi"/>
          <w:lang w:eastAsia="en-US"/>
        </w:rPr>
        <w:t>,</w:t>
      </w:r>
      <w:r w:rsidRPr="2700FC3C">
        <w:rPr>
          <w:rFonts w:cstheme="minorBidi"/>
          <w:lang w:eastAsia="en-US"/>
        </w:rPr>
        <w:t xml:space="preserve"> </w:t>
      </w:r>
      <w:r w:rsidR="00C727F1" w:rsidRPr="2700FC3C">
        <w:rPr>
          <w:rFonts w:cstheme="minorBidi"/>
          <w:lang w:eastAsia="en-US"/>
        </w:rPr>
        <w:t>berechnet sich wie folgt</w:t>
      </w:r>
      <w:r w:rsidR="008964ED" w:rsidRPr="2700FC3C">
        <w:rPr>
          <w:rFonts w:cstheme="minorBidi"/>
          <w:lang w:eastAsia="en-US"/>
        </w:rPr>
        <w:t>:</w:t>
      </w:r>
    </w:p>
    <w:p w14:paraId="4B8104F5" w14:textId="4086CD68" w:rsidR="006D58C6" w:rsidRDefault="00BF4F8D" w:rsidP="006D58C6">
      <w:pPr>
        <w:pStyle w:val="IndentFormel-Anhang"/>
        <w:rPr>
          <w:rFonts w:asciiTheme="minorHAnsi" w:hAnsiTheme="minorHAns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d>
          <m:dPr>
            <m:ctrlPr>
              <w:rPr>
                <w:rFonts w:ascii="Cambria Math" w:hAnsi="Cambria Math"/>
              </w:rPr>
            </m:ctrlPr>
          </m:dPr>
          <m:e>
            <m:r>
              <m:rPr>
                <m:sty m:val="p"/>
              </m:rPr>
              <w:rPr>
                <w:rFonts w:ascii="Cambria Math" w:hAnsi="Cambria Math"/>
              </w:rPr>
              <m:t>1-</m:t>
            </m:r>
            <m:f>
              <m:fPr>
                <m:ctrlPr>
                  <w:rPr>
                    <w:rFonts w:ascii="Cambria Math" w:hAnsi="Cambria Math"/>
                  </w:rPr>
                </m:ctrlPr>
              </m:fPr>
              <m:num>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Plan,ndyn,netto,t</m:t>
                        </m:r>
                      </m:sup>
                    </m:sSubSup>
                    <m:r>
                      <m:rPr>
                        <m:sty m:val="p"/>
                      </m:rPr>
                      <w:rPr>
                        <w:rFonts w:ascii="Cambria Math" w:hAnsi="Cambria Math"/>
                      </w:rPr>
                      <m:t xml:space="preserve">  </m:t>
                    </m:r>
                  </m:e>
                </m:nary>
              </m:num>
              <m:den>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Ref,netto,t</m:t>
                        </m:r>
                      </m:sup>
                    </m:sSubSup>
                    <m:r>
                      <m:rPr>
                        <m:sty m:val="p"/>
                      </m:rPr>
                      <w:rPr>
                        <w:rFonts w:ascii="Cambria Math" w:hAnsi="Cambria Math"/>
                      </w:rPr>
                      <m:t xml:space="preserve"> </m:t>
                    </m:r>
                  </m:e>
                </m:nary>
              </m:den>
            </m:f>
          </m:e>
        </m:d>
        <m:r>
          <m:rPr>
            <m:sty m:val="p"/>
          </m:rPr>
          <w:rPr>
            <w:rFonts w:ascii="Cambria Math" w:hAnsi="Cambria Math"/>
          </w:rPr>
          <m:t xml:space="preserve"> </m:t>
        </m:r>
      </m:oMath>
      <w:r w:rsidR="006D58C6" w:rsidRPr="00640A7D">
        <w:rPr>
          <w:rFonts w:asciiTheme="minorHAnsi" w:hAnsiTheme="minorHAnsi"/>
        </w:rPr>
        <w:t xml:space="preserve"> </w:t>
      </w:r>
      <w:r w:rsidR="006D58C6" w:rsidRPr="00640A7D">
        <w:rPr>
          <w:rFonts w:asciiTheme="minorHAnsi" w:hAnsiTheme="minorHAnsi"/>
        </w:rPr>
        <w:tab/>
      </w:r>
      <w:r w:rsidR="00E80F28">
        <w:rPr>
          <w:rFonts w:asciiTheme="minorHAnsi" w:hAnsiTheme="minorHAnsi"/>
        </w:rPr>
        <w:tab/>
      </w:r>
      <w:r w:rsidR="00E80F28">
        <w:rPr>
          <w:rFonts w:asciiTheme="minorHAnsi" w:hAnsiTheme="minorHAnsi"/>
        </w:rPr>
        <w:tab/>
      </w:r>
      <w:r w:rsidR="00E80F28">
        <w:rPr>
          <w:rFonts w:asciiTheme="minorHAnsi" w:hAnsiTheme="minorHAnsi"/>
        </w:rPr>
        <w:tab/>
      </w:r>
      <w:r w:rsidR="006D58C6" w:rsidRPr="00640A7D">
        <w:rPr>
          <w:rFonts w:asciiTheme="minorHAnsi" w:hAnsiTheme="minorHAnsi"/>
        </w:rPr>
        <w:t>[</w:t>
      </w:r>
      <w:r w:rsidR="009C0E91">
        <w:rPr>
          <w:rFonts w:asciiTheme="minorHAnsi" w:hAnsiTheme="minorHAnsi"/>
        </w:rPr>
        <w:t>3</w:t>
      </w:r>
      <w:r w:rsidR="001A17B2">
        <w:rPr>
          <w:rFonts w:asciiTheme="minorHAnsi" w:hAnsiTheme="minorHAnsi"/>
        </w:rPr>
        <w:t>9</w:t>
      </w:r>
      <w:r w:rsidR="006D58C6" w:rsidRPr="00640A7D">
        <w:rPr>
          <w:rFonts w:asciiTheme="minorHAnsi" w:hAnsiTheme="minorHAnsi"/>
        </w:rPr>
        <w:t>]</w:t>
      </w:r>
    </w:p>
    <w:p w14:paraId="1E803973" w14:textId="247816D1" w:rsidR="004C0CFF" w:rsidRDefault="006D58C6" w:rsidP="00E44349">
      <w:pPr>
        <w:pStyle w:val="Indent1-Anhang"/>
      </w:pPr>
      <w:r w:rsidRPr="00BA4B0F">
        <w:t xml:space="preserve">Wenn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j</m:t>
            </m:r>
          </m:sub>
          <m:sup>
            <m:r>
              <m:rPr>
                <m:sty m:val="p"/>
              </m:rPr>
              <w:rPr>
                <w:rFonts w:ascii="Cambria Math" w:hAnsi="Cambria Math"/>
              </w:rPr>
              <m:t>Ref,dyn,t</m:t>
            </m:r>
          </m:sup>
        </m:sSubSup>
      </m:oMath>
      <w:r w:rsidRPr="00BA4B0F">
        <w:t xml:space="preserve"> kleiner als Null</w:t>
      </w:r>
      <w:r>
        <w:t xml:space="preserve"> wird, wird der Wert auf Null gesetzt.</w:t>
      </w:r>
      <w:r w:rsidR="007A68CE">
        <w:t xml:space="preserve"> </w:t>
      </w:r>
      <w:r w:rsidR="00BD1593">
        <w:t>Falls die Bewilligungsbehörde</w:t>
      </w:r>
      <w:r w:rsidR="00C23D5A">
        <w:t xml:space="preserve"> vorsieht, dass ein Energieträger des Referenzsystems nicht von dieser Regel betroffen</w:t>
      </w:r>
      <w:r w:rsidR="005F5A59">
        <w:t xml:space="preserve"> ist, gilt:</w:t>
      </w:r>
    </w:p>
    <w:p w14:paraId="731717D1" w14:textId="3E437E7E" w:rsidR="004C0CFF" w:rsidRDefault="00BF4F8D" w:rsidP="00E44349">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oMath>
      <w:r w:rsidR="002B22BB" w:rsidRPr="00640A7D">
        <w:rPr>
          <w:rFonts w:asciiTheme="minorHAnsi" w:hAnsiTheme="minorHAnsi"/>
        </w:rPr>
        <w:t xml:space="preserve"> </w:t>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2B22BB">
        <w:rPr>
          <w:rFonts w:asciiTheme="minorHAnsi" w:hAnsiTheme="minorHAnsi"/>
        </w:rPr>
        <w:tab/>
      </w:r>
      <w:r w:rsidR="006209BD">
        <w:rPr>
          <w:rFonts w:asciiTheme="minorHAnsi" w:hAnsiTheme="minorHAnsi"/>
        </w:rPr>
        <w:tab/>
      </w:r>
      <w:r w:rsidR="002B22BB" w:rsidRPr="00640A7D">
        <w:rPr>
          <w:rFonts w:asciiTheme="minorHAnsi" w:hAnsiTheme="minorHAnsi"/>
        </w:rPr>
        <w:t>[</w:t>
      </w:r>
      <w:r w:rsidR="001A17B2">
        <w:rPr>
          <w:rFonts w:asciiTheme="minorHAnsi" w:hAnsiTheme="minorHAnsi"/>
        </w:rPr>
        <w:t>40</w:t>
      </w:r>
      <w:r w:rsidR="002B22BB" w:rsidRPr="00640A7D">
        <w:rPr>
          <w:rFonts w:asciiTheme="minorHAnsi" w:hAnsiTheme="minorHAnsi"/>
        </w:rPr>
        <w:t>]</w:t>
      </w:r>
    </w:p>
    <w:p w14:paraId="7E2E679B" w14:textId="1492B5D4" w:rsidR="006A55B4" w:rsidRDefault="006A55B4" w:rsidP="00EA5A25">
      <w:pPr>
        <w:pStyle w:val="Indent1Aufzhlung-Anhang"/>
        <w:numPr>
          <w:ilvl w:val="0"/>
          <w:numId w:val="46"/>
        </w:numPr>
      </w:pPr>
      <w:r>
        <w:t xml:space="preserve">Der Gesamtenergiebedarf eines Vorhabens </w:t>
      </w:r>
      <w:r w:rsidR="006209BD">
        <w:t>berechnet sich wie folgt</w:t>
      </w:r>
      <w:r>
        <w:t>:</w:t>
      </w:r>
    </w:p>
    <w:p w14:paraId="554996C0" w14:textId="5609F910" w:rsidR="006A55B4" w:rsidRDefault="00BF4F8D" w:rsidP="006A55B4">
      <w:pPr>
        <w:pStyle w:val="IndentFormel-Anhang"/>
      </w:pPr>
      <m:oMath>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e>
        </m:nary>
      </m:oMath>
      <w:r w:rsidR="006A55B4" w:rsidRPr="00917DB9">
        <w:t xml:space="preserve"> </w:t>
      </w:r>
      <w:r w:rsidR="006A55B4" w:rsidRPr="00917DB9">
        <w:tab/>
      </w:r>
      <w:r w:rsidR="006A55B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1</w:t>
      </w:r>
      <w:r w:rsidR="006A55B4" w:rsidRPr="00EF4C21">
        <w:rPr>
          <w:rFonts w:asciiTheme="minorHAnsi" w:hAnsiTheme="minorHAnsi" w:cstheme="minorHAnsi"/>
        </w:rPr>
        <w:t>]</w:t>
      </w:r>
    </w:p>
    <w:p w14:paraId="03291DE5" w14:textId="367AFCB7" w:rsidR="006A55B4" w:rsidRDefault="006A55B4" w:rsidP="00EA5A25">
      <w:pPr>
        <w:pStyle w:val="Indent1Aufzhlung-Anhang"/>
        <w:numPr>
          <w:ilvl w:val="0"/>
          <w:numId w:val="46"/>
        </w:numPr>
      </w:pPr>
      <w:r>
        <w:t xml:space="preserve">Der spezifische Gesamtenergiebedarf eines Vorhabens </w:t>
      </w:r>
      <w:r w:rsidR="0005013E">
        <w:t>berechnet sich wie folgt</w:t>
      </w:r>
      <w:r>
        <w:t>:</w:t>
      </w:r>
    </w:p>
    <w:p w14:paraId="5B6C7B02" w14:textId="06CDA2A1" w:rsidR="006A55B4" w:rsidRDefault="00BF4F8D" w:rsidP="006A55B4">
      <w:pPr>
        <w:pStyle w:val="IndentFormel-Anhang"/>
      </w:pPr>
      <m:oMath>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e>
        </m:nary>
      </m:oMath>
      <w:r w:rsidR="006A55B4" w:rsidRPr="00817355">
        <w:t xml:space="preserve"> </w:t>
      </w:r>
      <w:r w:rsidR="006A55B4" w:rsidRPr="00817355">
        <w:tab/>
      </w:r>
      <w:r w:rsidR="006A55B4" w:rsidRPr="00EF4C21">
        <w:rPr>
          <w:rFonts w:asciiTheme="minorHAnsi" w:hAnsiTheme="minorHAnsi" w:cstheme="minorHAnsi"/>
        </w:rPr>
        <w:tab/>
      </w:r>
      <w:r w:rsidR="00E80F28"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2</w:t>
      </w:r>
      <w:r w:rsidR="006A55B4" w:rsidRPr="00EF4C21">
        <w:rPr>
          <w:rFonts w:asciiTheme="minorHAnsi" w:hAnsiTheme="minorHAnsi" w:cstheme="minorHAnsi"/>
        </w:rPr>
        <w:t>]</w:t>
      </w:r>
    </w:p>
    <w:p w14:paraId="6BB7EAFF" w14:textId="6F504B51" w:rsidR="006A55B4" w:rsidRDefault="006A55B4" w:rsidP="00EA5A25">
      <w:pPr>
        <w:pStyle w:val="Indent1Aufzhlung-Anhang"/>
        <w:numPr>
          <w:ilvl w:val="0"/>
          <w:numId w:val="46"/>
        </w:numPr>
      </w:pPr>
      <w:r>
        <w:t xml:space="preserve">Der relative Anteil eines dynamisierten Energieträgers am Gesamtenergiebedarf </w:t>
      </w:r>
      <w:r w:rsidR="002A4E51">
        <w:t>berechnet sich wie folgt</w:t>
      </w:r>
      <w:r>
        <w:t>:</w:t>
      </w:r>
    </w:p>
    <w:p w14:paraId="09BF1F5E" w14:textId="6C5D37D2" w:rsidR="006A55B4" w:rsidRDefault="00BF4F8D" w:rsidP="006A55B4">
      <w:pPr>
        <w:pStyle w:val="IndentFormel-Anhang"/>
      </w:pPr>
      <m:oMath>
        <m:sSubSup>
          <m:sSubSupPr>
            <m:ctrlPr>
              <w:rPr>
                <w:rFonts w:ascii="Cambria Math" w:hAnsi="Cambria Math"/>
              </w:rPr>
            </m:ctrlPr>
          </m:sSubSupPr>
          <m:e>
            <m:r>
              <m:rPr>
                <m:sty m:val="p"/>
              </m:rPr>
              <w:rPr>
                <w:rFonts w:ascii="Cambria Math" w:hAnsi="Cambria Math"/>
              </w:rPr>
              <m:t>δ</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oMath>
      <w:r w:rsidR="006A55B4">
        <w:t xml:space="preserve"> </w:t>
      </w:r>
      <w:r w:rsidR="006A55B4" w:rsidRPr="00917DB9">
        <w:t xml:space="preserve"> </w:t>
      </w:r>
      <w:r w:rsidR="006A55B4" w:rsidRPr="00917DB9">
        <w:tab/>
      </w:r>
      <w:r w:rsidR="006A55B4" w:rsidRPr="00EF4C21">
        <w:rPr>
          <w:rFonts w:asciiTheme="minorHAnsi" w:hAnsiTheme="minorHAnsi" w:cstheme="minorHAnsi"/>
        </w:rPr>
        <w:tab/>
      </w:r>
      <w:r w:rsidR="006A55B4" w:rsidRPr="00EF4C21">
        <w:rPr>
          <w:rFonts w:asciiTheme="minorHAnsi" w:hAnsiTheme="minorHAnsi" w:cstheme="minorHAnsi"/>
        </w:rPr>
        <w:tab/>
      </w:r>
      <w:r w:rsidR="006A55B4"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4C463B">
        <w:rPr>
          <w:rFonts w:asciiTheme="minorHAnsi" w:hAnsiTheme="minorHAnsi" w:cstheme="minorHAnsi"/>
        </w:rPr>
        <w:t>4</w:t>
      </w:r>
      <w:r w:rsidR="001A17B2">
        <w:rPr>
          <w:rFonts w:asciiTheme="minorHAnsi" w:hAnsiTheme="minorHAnsi" w:cstheme="minorHAnsi"/>
        </w:rPr>
        <w:t>3</w:t>
      </w:r>
      <w:r w:rsidR="006A55B4" w:rsidRPr="00EF4C21">
        <w:rPr>
          <w:rFonts w:asciiTheme="minorHAnsi" w:hAnsiTheme="minorHAnsi" w:cstheme="minorHAnsi"/>
        </w:rPr>
        <w:t>]</w:t>
      </w:r>
    </w:p>
    <w:p w14:paraId="04230DD4" w14:textId="10C43B54" w:rsidR="006A55B4" w:rsidRDefault="006A55B4" w:rsidP="00EA5A25">
      <w:pPr>
        <w:pStyle w:val="Indent1Aufzhlung-Anhang"/>
        <w:numPr>
          <w:ilvl w:val="0"/>
          <w:numId w:val="46"/>
        </w:numPr>
      </w:pPr>
      <w:r>
        <w:t xml:space="preserve">Der relative Anteil eines nicht dynamisierten Energieträgers am Gesamtenergiebedarf </w:t>
      </w:r>
      <w:r w:rsidR="00861551">
        <w:t>berechnet sich wie folgt</w:t>
      </w:r>
      <w:r>
        <w:t>:</w:t>
      </w:r>
    </w:p>
    <w:p w14:paraId="082D2DA4" w14:textId="50B79CC5" w:rsidR="00FA3439" w:rsidRPr="0048343C" w:rsidRDefault="00BF4F8D" w:rsidP="003E4280">
      <w:pPr>
        <w:pStyle w:val="IndentFormel-Anhang"/>
      </w:pPr>
      <m:oMath>
        <m:sSubSup>
          <m:sSubSupPr>
            <m:ctrlPr>
              <w:rPr>
                <w:rFonts w:ascii="Cambria Math" w:hAnsi="Cambria Math"/>
              </w:rPr>
            </m:ctrlPr>
          </m:sSubSupPr>
          <m:e>
            <m:r>
              <m:rPr>
                <m:sty m:val="p"/>
              </m:rPr>
              <w:rPr>
                <w:rFonts w:ascii="Cambria Math" w:hAnsi="Cambria Math"/>
              </w:rPr>
              <m:t>δ</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r>
          <w:rPr>
            <w:rFonts w:ascii="Cambria Math" w:hAnsi="Cambria Math"/>
          </w:rPr>
          <m:t xml:space="preserve">=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num>
          <m:den>
            <m:sSubSup>
              <m:sSubSupPr>
                <m:ctrlPr>
                  <w:rPr>
                    <w:rFonts w:ascii="Cambria Math" w:hAnsi="Cambria Math"/>
                  </w:rPr>
                </m:ctrlPr>
              </m:sSubSupPr>
              <m:e>
                <m:r>
                  <m:rPr>
                    <m:sty m:val="p"/>
                  </m:rPr>
                  <w:rPr>
                    <w:rFonts w:ascii="Cambria Math" w:hAnsi="Cambria Math"/>
                  </w:rPr>
                  <m:t>d</m:t>
                </m:r>
              </m:e>
              <m:sub/>
              <m:sup>
                <m:r>
                  <m:rPr>
                    <m:sty m:val="p"/>
                  </m:rPr>
                  <w:rPr>
                    <w:rFonts w:ascii="Cambria Math" w:hAnsi="Cambria Math"/>
                  </w:rPr>
                  <m:t>Plan,gesamt,t</m:t>
                </m:r>
              </m:sup>
            </m:sSubSup>
          </m:den>
        </m:f>
      </m:oMath>
      <w:r w:rsidR="006A55B4" w:rsidRPr="00917DB9">
        <w:t xml:space="preserve"> </w:t>
      </w:r>
      <w:r w:rsidR="006A55B4" w:rsidRPr="00917DB9">
        <w:tab/>
      </w:r>
      <w:r w:rsidR="006A55B4" w:rsidRPr="00EF4C21">
        <w:rPr>
          <w:rFonts w:asciiTheme="minorHAnsi" w:hAnsiTheme="minorHAnsi" w:cstheme="minorHAnsi"/>
        </w:rPr>
        <w:tab/>
      </w:r>
      <w:r w:rsidR="006A55B4" w:rsidRPr="00EF4C21">
        <w:rPr>
          <w:rFonts w:asciiTheme="minorHAnsi" w:hAnsiTheme="minorHAnsi" w:cstheme="minorHAnsi"/>
        </w:rPr>
        <w:tab/>
      </w:r>
      <w:r w:rsidR="006A55B4" w:rsidRPr="00EF4C21">
        <w:rPr>
          <w:rFonts w:asciiTheme="minorHAnsi" w:hAnsiTheme="minorHAnsi" w:cstheme="minorHAnsi"/>
        </w:rPr>
        <w:tab/>
      </w:r>
      <w:r w:rsidR="00E80F28" w:rsidRPr="00EF4C21">
        <w:rPr>
          <w:rFonts w:asciiTheme="minorHAnsi" w:hAnsiTheme="minorHAnsi" w:cstheme="minorHAnsi"/>
        </w:rPr>
        <w:tab/>
      </w:r>
      <w:r w:rsidR="006A55B4" w:rsidRPr="00EF4C21">
        <w:rPr>
          <w:rFonts w:asciiTheme="minorHAnsi" w:hAnsiTheme="minorHAnsi" w:cstheme="minorHAnsi"/>
        </w:rPr>
        <w:t>[</w:t>
      </w:r>
      <w:r w:rsidR="001A17B2">
        <w:rPr>
          <w:rFonts w:asciiTheme="minorHAnsi" w:hAnsiTheme="minorHAnsi" w:cstheme="minorHAnsi"/>
        </w:rPr>
        <w:t>44</w:t>
      </w:r>
      <w:r w:rsidR="006A55B4" w:rsidRPr="00EF4C21">
        <w:rPr>
          <w:rFonts w:asciiTheme="minorHAnsi" w:hAnsiTheme="minorHAnsi" w:cstheme="minorHAnsi"/>
        </w:rPr>
        <w:t>]</w:t>
      </w:r>
    </w:p>
    <w:p w14:paraId="5C55BE10" w14:textId="33F8E323" w:rsidR="006D58C6" w:rsidRDefault="006D58C6" w:rsidP="00EA5A25">
      <w:pPr>
        <w:pStyle w:val="Indent1Aufzhlung-Anhang"/>
        <w:numPr>
          <w:ilvl w:val="0"/>
          <w:numId w:val="46"/>
        </w:numPr>
        <w:spacing w:before="100" w:after="0"/>
      </w:pPr>
      <w:r>
        <w:t>U</w:t>
      </w:r>
      <w:r w:rsidRPr="005D26C2">
        <w:t xml:space="preserve">nter Einbezug der </w:t>
      </w:r>
      <w:r w:rsidR="00AB7891">
        <w:t>A</w:t>
      </w:r>
      <w:r w:rsidR="00AB7891" w:rsidRPr="005D26C2">
        <w:t xml:space="preserve">bsoluten </w:t>
      </w:r>
      <w:r>
        <w:t>Treibhausgase</w:t>
      </w:r>
      <w:r w:rsidRPr="005D26C2">
        <w:t>missions</w:t>
      </w:r>
      <w:r>
        <w:t>minderung</w:t>
      </w:r>
      <w:r w:rsidRPr="005D26C2">
        <w:t xml:space="preserve"> und der absoluten geplanten Energie</w:t>
      </w:r>
      <w:r w:rsidR="00091BE5">
        <w:t>trägerbedarfe</w:t>
      </w:r>
      <w:r w:rsidRPr="005D26C2">
        <w:t xml:space="preserve"> lässt sich d</w:t>
      </w:r>
      <w:r>
        <w:t>er</w:t>
      </w:r>
      <w:r w:rsidRPr="005D26C2">
        <w:t xml:space="preserve"> Auszahlungs</w:t>
      </w:r>
      <w:r>
        <w:t>betrag</w:t>
      </w:r>
      <w:r w:rsidRPr="005D26C2">
        <w:t xml:space="preserve"> </w:t>
      </w:r>
      <w:r>
        <w:t xml:space="preserve">für den Fall, dass nur Energieträger des Referenzsystems dynamisiert werden, </w:t>
      </w:r>
      <w:r w:rsidRPr="005D26C2">
        <w:t>wie folgt darstellen:</w:t>
      </w:r>
    </w:p>
    <w:p w14:paraId="60694354" w14:textId="77777777" w:rsidR="006D58C6" w:rsidRPr="005B2C2E" w:rsidRDefault="00BF4F8D" w:rsidP="006D58C6">
      <w:pPr>
        <w:pStyle w:val="IndentFormel-Anhang"/>
        <w:rPr>
          <w:rFonts w:asciiTheme="minorHAnsi" w:hAnsiTheme="minorHAnsi"/>
        </w:rP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oMath>
      <w:r w:rsidR="006D58C6">
        <w:rPr>
          <w:rFonts w:asciiTheme="minorHAnsi" w:hAnsiTheme="minorHAnsi" w:cs="Times New Roman"/>
        </w:rPr>
        <w:t xml:space="preserve"> </w:t>
      </w:r>
    </w:p>
    <w:p w14:paraId="4148CD59" w14:textId="0C9A7016" w:rsidR="006D58C6" w:rsidRPr="00717AAE" w:rsidRDefault="00001470" w:rsidP="006D58C6">
      <w:pPr>
        <w:pStyle w:val="IndentFormel-Anhang"/>
        <w:rPr>
          <w:rFonts w:asciiTheme="minorHAnsi" w:hAnsiTheme="minorHAnsi"/>
        </w:rPr>
      </w:pPr>
      <m:oMath>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i</m:t>
            </m:r>
          </m:sub>
          <m:sup/>
          <m:e>
            <m:r>
              <m:rPr>
                <m:sty m:val="p"/>
              </m:rPr>
              <w:rPr>
                <w:rFonts w:ascii="Cambria Math" w:hAnsi="Cambria Math"/>
              </w:rPr>
              <m:t xml:space="preserve"> </m:t>
            </m:r>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den>
        </m:f>
        <m:r>
          <m:rPr>
            <m:sty m:val="p"/>
          </m:rPr>
          <w:rPr>
            <w:rFonts w:ascii="Cambria Math" w:hAnsi="Cambria Math"/>
          </w:rPr>
          <m:t xml:space="preserve"> </m:t>
        </m:r>
      </m:oMath>
      <w:r w:rsidR="006D58C6">
        <w:rPr>
          <w:rFonts w:asciiTheme="minorHAnsi" w:hAnsiTheme="minorHAnsi" w:cs="Times New Roman"/>
        </w:rPr>
        <w:t xml:space="preserve"> </w:t>
      </w:r>
    </w:p>
    <w:p w14:paraId="20FAB563" w14:textId="7100DD58" w:rsidR="006D58C6" w:rsidRDefault="003000E6" w:rsidP="006D58C6">
      <w:pPr>
        <w:pStyle w:val="IndentFormel-Anhang"/>
      </w:pPr>
      <m:oMath>
        <m:r>
          <m:rPr>
            <m:sty m:val="p"/>
          </m:rPr>
          <w:rPr>
            <w:rFonts w:ascii="Cambria Math" w:hAnsi="Cambria Math"/>
          </w:rPr>
          <m:t>-</m:t>
        </m:r>
        <m:d>
          <m:dPr>
            <m:ctrlPr>
              <w:rPr>
                <w:rFonts w:ascii="Cambria Math" w:hAnsi="Cambria Math"/>
              </w:rPr>
            </m:ctrlPr>
          </m:dPr>
          <m:e>
            <m:d>
              <m:dPr>
                <m:ctrlPr>
                  <w:rPr>
                    <w:rFonts w:ascii="Cambria Math" w:hAnsi="Cambria Math"/>
                  </w:rPr>
                </m:ctrlPr>
              </m:dPr>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Ref</m:t>
                        </m:r>
                      </m:sub>
                    </m:sSub>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e>
            </m:d>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EUA</m:t>
                </m:r>
              </m:sub>
              <m:sup>
                <m:r>
                  <m:rPr>
                    <m:sty m:val="p"/>
                  </m:rPr>
                  <w:rPr>
                    <w:rFonts w:ascii="Cambria Math" w:hAnsi="Cambria Math"/>
                  </w:rPr>
                  <m:t>real</m:t>
                </m:r>
              </m:sup>
            </m:sSubSup>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GP</m:t>
            </m:r>
          </m:sub>
        </m:sSub>
      </m:oMath>
      <w:r w:rsidR="006D58C6">
        <w:t xml:space="preserve"> </w:t>
      </w:r>
      <w:r w:rsidR="006D58C6" w:rsidRPr="00EF4C21">
        <w:rPr>
          <w:rFonts w:asciiTheme="minorHAnsi" w:hAnsiTheme="minorHAnsi" w:cstheme="minorHAnsi"/>
        </w:rPr>
        <w:tab/>
        <w:t>[</w:t>
      </w:r>
      <w:r w:rsidR="004C463B">
        <w:rPr>
          <w:rFonts w:asciiTheme="minorHAnsi" w:hAnsiTheme="minorHAnsi" w:cstheme="minorHAnsi"/>
        </w:rPr>
        <w:t>4</w:t>
      </w:r>
      <w:r w:rsidR="001A17B2">
        <w:rPr>
          <w:rFonts w:asciiTheme="minorHAnsi" w:hAnsiTheme="minorHAnsi" w:cstheme="minorHAnsi"/>
        </w:rPr>
        <w:t>5</w:t>
      </w:r>
      <w:r w:rsidR="006D58C6" w:rsidRPr="00EF4C21">
        <w:rPr>
          <w:rFonts w:asciiTheme="minorHAnsi" w:hAnsiTheme="minorHAnsi" w:cstheme="minorHAnsi"/>
        </w:rPr>
        <w:t>]</w:t>
      </w:r>
    </w:p>
    <w:p w14:paraId="4D0D5993" w14:textId="4003351C" w:rsidR="006D58C6" w:rsidRPr="005D26C2" w:rsidRDefault="006D58C6" w:rsidP="00EA5A25">
      <w:pPr>
        <w:pStyle w:val="Indent1Aufzhlung-Anhang"/>
        <w:numPr>
          <w:ilvl w:val="0"/>
          <w:numId w:val="46"/>
        </w:numPr>
        <w:spacing w:before="100" w:after="0"/>
      </w:pPr>
      <w:r>
        <w:t>U</w:t>
      </w:r>
      <w:r w:rsidRPr="005D26C2">
        <w:t xml:space="preserve">nter Einbezug der </w:t>
      </w:r>
      <w:r w:rsidR="0096022F">
        <w:t>A</w:t>
      </w:r>
      <w:r w:rsidR="0096022F" w:rsidRPr="005D26C2">
        <w:t xml:space="preserve">bsoluten </w:t>
      </w:r>
      <w:r>
        <w:t>Treibhausgase</w:t>
      </w:r>
      <w:r w:rsidRPr="005D26C2">
        <w:t>missions</w:t>
      </w:r>
      <w:r>
        <w:t>minderung</w:t>
      </w:r>
      <w:r w:rsidRPr="005D26C2">
        <w:t xml:space="preserve"> und der absoluten geplanten Energie</w:t>
      </w:r>
      <w:r w:rsidR="00091BE5">
        <w:t>träger</w:t>
      </w:r>
      <w:r w:rsidR="000E59BF">
        <w:t>bedarfe</w:t>
      </w:r>
      <w:r w:rsidRPr="005D26C2">
        <w:t xml:space="preserve"> lässt sich d</w:t>
      </w:r>
      <w:r>
        <w:t>er</w:t>
      </w:r>
      <w:r w:rsidRPr="005D26C2">
        <w:t xml:space="preserve"> Auszahlungs</w:t>
      </w:r>
      <w:r>
        <w:t>betrag</w:t>
      </w:r>
      <w:r w:rsidRPr="005D26C2">
        <w:t xml:space="preserve"> </w:t>
      </w:r>
      <w:r>
        <w:t xml:space="preserve">für den Fall, dass Energieträger des Vorhabens dynamisiert werden, </w:t>
      </w:r>
      <w:r w:rsidRPr="005D26C2">
        <w:t>wie folgt darstellen:</w:t>
      </w:r>
    </w:p>
    <w:p w14:paraId="1432489A" w14:textId="77777777" w:rsidR="006D58C6" w:rsidRDefault="00BF4F8D" w:rsidP="00EF4C21">
      <w:pPr>
        <w:pStyle w:val="IndentFormel-Anhang"/>
        <w:ind w:hanging="436"/>
        <w:rPr>
          <w:rFonts w:asciiTheme="minorHAnsi" w:hAnsiTheme="minorHAnsi" w:cs="Times New Roman"/>
        </w:rPr>
      </w:p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KSV</m:t>
            </m:r>
          </m:sub>
        </m:sSub>
        <m:r>
          <m:rPr>
            <m:sty m:val="p"/>
          </m:rPr>
          <w:rPr>
            <w:rFonts w:ascii="Cambria Math" w:hAnsi="Cambria Math"/>
          </w:rPr>
          <m:t xml:space="preserve"> =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m:t>
            </m:r>
            <m:r>
              <m:rPr>
                <m:sty m:val="p"/>
              </m:rPr>
              <w:rPr>
                <w:rFonts w:ascii="Cambria Math" w:hAnsi="Cambria Math"/>
              </w:rPr>
              <m:t>SV</m:t>
            </m:r>
          </m:sub>
          <m:sup>
            <m:r>
              <m:rPr>
                <m:sty m:val="p"/>
              </m:rPr>
              <w:rPr>
                <w:rFonts w:ascii="Cambria Math" w:hAnsi="Cambria Math"/>
              </w:rPr>
              <m:t>Plan,t</m:t>
            </m:r>
          </m:sup>
        </m:sSubSup>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oMath>
      <w:r w:rsidR="006D58C6">
        <w:rPr>
          <w:rFonts w:asciiTheme="minorHAnsi" w:hAnsiTheme="minorHAnsi" w:cs="Times New Roman"/>
        </w:rPr>
        <w:t xml:space="preserve"> </w:t>
      </w:r>
    </w:p>
    <w:p w14:paraId="0C24448F" w14:textId="77777777" w:rsidR="00CA649F" w:rsidRDefault="00CA649F" w:rsidP="007729E9">
      <w:pPr>
        <w:pStyle w:val="IndentFormel-Anhang"/>
        <w:ind w:left="436" w:hanging="152"/>
        <w:rPr>
          <w:rFonts w:asciiTheme="minorHAnsi" w:hAnsiTheme="minorHAnsi" w:cs="Times New Roman"/>
        </w:rPr>
      </w:pPr>
      <m:oMath>
        <m:r>
          <m:rPr>
            <m:sty m:val="p"/>
          </m:rPr>
          <w:rPr>
            <w:rFonts w:ascii="Cambria Math" w:hAnsi="Cambria Math"/>
          </w:rPr>
          <m:t>+</m:t>
        </m:r>
        <m:d>
          <m:dPr>
            <m:ctrlPr>
              <w:rPr>
                <w:rFonts w:ascii="Cambria Math" w:hAnsi="Cambria Math"/>
              </w:rPr>
            </m:ctrlPr>
          </m:dPr>
          <m:e>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r>
              <m:rPr>
                <m:sty m:val="p"/>
              </m:rPr>
              <w:rPr>
                <w:rFonts w:ascii="Cambria Math" w:hAnsi="Cambria Math"/>
              </w:rPr>
              <m:t>-</m:t>
            </m:r>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 xml:space="preserve"> </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e>
                </m:d>
                <m:r>
                  <m:rPr>
                    <m:sty m:val="p"/>
                  </m:rPr>
                  <w:rPr>
                    <w:rFonts w:ascii="Cambria Math" w:hAnsi="Cambria Math"/>
                  </w:rPr>
                  <m:t xml:space="preserve"> </m:t>
                </m:r>
              </m:e>
            </m:nary>
          </m:e>
        </m:d>
        <m:f>
          <m:fPr>
            <m:ctrlPr>
              <w:rPr>
                <w:rFonts w:ascii="Cambria Math" w:hAnsi="Cambria Math"/>
              </w:rPr>
            </m:ctrlPr>
          </m:fPr>
          <m:num>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real</m:t>
                </m:r>
              </m:sup>
            </m:sSup>
          </m:num>
          <m:den>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Plan,t</m:t>
                </m:r>
              </m:sup>
            </m:sSup>
          </m:den>
        </m:f>
        <m:r>
          <m:rPr>
            <m:sty m:val="p"/>
          </m:rPr>
          <w:rPr>
            <w:rFonts w:ascii="Cambria Math" w:hAnsi="Cambria Math"/>
          </w:rPr>
          <m:t xml:space="preserve"> </m:t>
        </m:r>
      </m:oMath>
      <w:r>
        <w:rPr>
          <w:rFonts w:asciiTheme="minorHAnsi" w:hAnsiTheme="minorHAnsi" w:cs="Times New Roman"/>
        </w:rPr>
        <w:t xml:space="preserve"> </w:t>
      </w:r>
    </w:p>
    <w:p w14:paraId="7AF240C3" w14:textId="3C9BEF75" w:rsidR="006D58C6" w:rsidRPr="00D65D5E" w:rsidRDefault="00565D2B" w:rsidP="00EF4C21">
      <w:pPr>
        <w:pStyle w:val="IndentFormel-Anhang"/>
        <w:ind w:hanging="436"/>
      </w:pPr>
      <m:oMath>
        <m:r>
          <m:rPr>
            <m:sty m:val="p"/>
          </m:rPr>
          <w:rPr>
            <w:rFonts w:ascii="Cambria Math" w:hAnsi="Cambria Math"/>
          </w:rPr>
          <m:t>-</m:t>
        </m:r>
        <m:d>
          <m:dPr>
            <m:ctrlPr>
              <w:rPr>
                <w:rFonts w:ascii="Cambria Math" w:hAnsi="Cambria Math"/>
              </w:rPr>
            </m:ctrlPr>
          </m:dPr>
          <m:e>
            <m:d>
              <m:dPr>
                <m:ctrlPr>
                  <w:rPr>
                    <w:rFonts w:ascii="Cambria Math" w:hAnsi="Cambria Math"/>
                  </w:rPr>
                </m:ctrlPr>
              </m:dPr>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real</m:t>
                    </m:r>
                  </m:sup>
                </m:sSup>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Ref</m:t>
                        </m:r>
                      </m:sub>
                    </m:sSub>
                  </m:e>
                </m:d>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A</m:t>
                        </m:r>
                      </m:e>
                      <m:sub/>
                      <m:sup>
                        <m:r>
                          <m:rPr>
                            <m:sty m:val="p"/>
                          </m:rPr>
                          <w:rPr>
                            <w:rFonts w:ascii="Cambria Math" w:hAnsi="Cambria Math"/>
                          </w:rPr>
                          <m:t>real</m:t>
                        </m:r>
                      </m:sup>
                    </m:sSubSup>
                  </m:e>
                </m:d>
              </m:e>
            </m:d>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EUA</m:t>
                </m:r>
              </m:sub>
              <m:sup>
                <m:r>
                  <m:rPr>
                    <m:sty m:val="p"/>
                  </m:rPr>
                  <w:rPr>
                    <w:rFonts w:ascii="Cambria Math" w:hAnsi="Cambria Math"/>
                  </w:rPr>
                  <m:t>real</m:t>
                </m:r>
              </m:sup>
            </m:sSubSup>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nKSV</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GP</m:t>
            </m:r>
          </m:sub>
        </m:sSub>
      </m:oMath>
      <w:r w:rsidR="006D58C6">
        <w:t xml:space="preserve"> </w:t>
      </w:r>
      <w:r w:rsidR="006D58C6" w:rsidRPr="00EF4C21">
        <w:rPr>
          <w:rFonts w:asciiTheme="minorHAnsi" w:hAnsiTheme="minorHAnsi" w:cstheme="minorHAnsi"/>
        </w:rPr>
        <w:tab/>
      </w:r>
      <w:r w:rsidR="00464EED">
        <w:rPr>
          <w:rFonts w:asciiTheme="minorHAnsi" w:hAnsiTheme="minorHAnsi" w:cstheme="minorHAnsi"/>
        </w:rPr>
        <w:tab/>
      </w:r>
      <w:r w:rsidR="00464EED">
        <w:rPr>
          <w:rFonts w:asciiTheme="minorHAnsi" w:hAnsiTheme="minorHAnsi" w:cstheme="minorHAnsi"/>
        </w:rPr>
        <w:tab/>
      </w:r>
      <w:r w:rsidR="006D58C6" w:rsidRPr="00EF4C21">
        <w:rPr>
          <w:rFonts w:asciiTheme="minorHAnsi" w:hAnsiTheme="minorHAnsi" w:cstheme="minorHAnsi"/>
        </w:rPr>
        <w:t>[</w:t>
      </w:r>
      <w:r w:rsidR="0020222D">
        <w:rPr>
          <w:rFonts w:asciiTheme="minorHAnsi" w:hAnsiTheme="minorHAnsi" w:cstheme="minorHAnsi"/>
        </w:rPr>
        <w:t>4</w:t>
      </w:r>
      <w:r w:rsidR="001A17B2">
        <w:rPr>
          <w:rFonts w:asciiTheme="minorHAnsi" w:hAnsiTheme="minorHAnsi" w:cstheme="minorHAnsi"/>
        </w:rPr>
        <w:t>6</w:t>
      </w:r>
      <w:r w:rsidR="006D58C6" w:rsidRPr="00EF4C21">
        <w:rPr>
          <w:rFonts w:asciiTheme="minorHAnsi" w:hAnsiTheme="minorHAnsi" w:cstheme="minorHAnsi"/>
        </w:rPr>
        <w:t>]</w:t>
      </w:r>
    </w:p>
    <w:p w14:paraId="3AAB7C7D" w14:textId="77777777" w:rsidR="006D58C6" w:rsidRPr="00717AAE" w:rsidRDefault="006D58C6" w:rsidP="006D58C6">
      <w:pPr>
        <w:pStyle w:val="Indent1-Anhang"/>
      </w:pPr>
      <w:r>
        <w:t>Dabei gilt</w:t>
      </w:r>
    </w:p>
    <w:p w14:paraId="5FD3A6CB" w14:textId="63B1BE4F" w:rsidR="006D58C6" w:rsidRDefault="00001470" w:rsidP="00EF4C21">
      <w:pPr>
        <w:pStyle w:val="IndentFormel-Anhang"/>
        <w:ind w:hanging="436"/>
      </w:pPr>
      <m:oMath>
        <m:r>
          <m:rPr>
            <m:sty m:val="p"/>
          </m:rPr>
          <w:rPr>
            <w:rFonts w:ascii="Cambria Math" w:hAnsi="Cambria Math"/>
          </w:rPr>
          <m:t>∆</m:t>
        </m:r>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KSV</m:t>
            </m:r>
          </m:sub>
          <m:sup>
            <m:r>
              <m:rPr>
                <m:sty m:val="p"/>
              </m:rPr>
              <w:rPr>
                <w:rFonts w:ascii="Cambria Math" w:hAnsi="Cambria Math"/>
              </w:rPr>
              <m:t>Plan,t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d>
          <m:dPr>
            <m:ctrlPr>
              <w:rPr>
                <w:rFonts w:ascii="Cambria Math" w:eastAsia="DengXian" w:hAnsi="Cambria Math"/>
              </w:rPr>
            </m:ctrlPr>
          </m:dPr>
          <m:e>
            <m:f>
              <m:fPr>
                <m:ctrlPr>
                  <w:rPr>
                    <w:rFonts w:ascii="Cambria Math" w:eastAsia="DengXian" w:hAnsi="Cambria Math"/>
                  </w:rPr>
                </m:ctrlPr>
              </m:fPr>
              <m:num>
                <m:r>
                  <m:rPr>
                    <m:sty m:val="p"/>
                  </m:rPr>
                  <w:rPr>
                    <w:rFonts w:ascii="Cambria Math" w:eastAsia="DengXian" w:hAnsi="Cambria Math"/>
                  </w:rPr>
                  <m:t>∆</m:t>
                </m:r>
                <m:sSup>
                  <m:sSupPr>
                    <m:ctrlPr>
                      <w:rPr>
                        <w:rFonts w:ascii="Cambria Math" w:eastAsia="DengXian" w:hAnsi="Cambria Math"/>
                      </w:rPr>
                    </m:ctrlPr>
                  </m:sSupPr>
                  <m:e>
                    <m:r>
                      <m:rPr>
                        <m:sty m:val="p"/>
                      </m:rPr>
                      <w:rPr>
                        <w:rFonts w:ascii="Cambria Math" w:eastAsia="DengXian" w:hAnsi="Cambria Math"/>
                      </w:rPr>
                      <m:t>E</m:t>
                    </m:r>
                  </m:e>
                  <m:sup>
                    <m:r>
                      <m:rPr>
                        <m:sty m:val="p"/>
                      </m:rPr>
                      <w:rPr>
                        <w:rFonts w:ascii="Cambria Math" w:eastAsia="DengXian" w:hAnsi="Cambria Math"/>
                      </w:rPr>
                      <m:t>mittel,t</m:t>
                    </m:r>
                  </m:sup>
                </m:sSup>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r>
              <m:rPr>
                <m:sty m:val="p"/>
              </m:rPr>
              <w:rPr>
                <w:rFonts w:ascii="Cambria Math" w:eastAsia="DengXian" w:hAnsi="Cambria Math"/>
              </w:rPr>
              <m:t>-1</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eastAsia="DengXian" w:hAnsi="Cambria Math"/>
              </w:rPr>
              <m:t>Δ</m:t>
            </m:r>
            <m:sSubSup>
              <m:sSubSupPr>
                <m:ctrlPr>
                  <w:rPr>
                    <w:rFonts w:ascii="Cambria Math" w:eastAsia="DengXian" w:hAnsi="Cambria Math"/>
                  </w:rPr>
                </m:ctrlPr>
              </m:sSubSupPr>
              <m:e>
                <m:r>
                  <m:rPr>
                    <m:sty m:val="p"/>
                  </m:rPr>
                  <w:rPr>
                    <w:rFonts w:ascii="Cambria Math" w:eastAsia="DengXian" w:hAnsi="Cambria Math"/>
                  </w:rPr>
                  <m:t>E</m:t>
                </m:r>
              </m:e>
              <m:sub/>
              <m:sup>
                <m:r>
                  <m:rPr>
                    <m:sty m:val="p"/>
                  </m:rPr>
                  <w:rPr>
                    <w:rFonts w:ascii="Cambria Math" w:eastAsia="DengXian" w:hAnsi="Cambria Math"/>
                  </w:rPr>
                  <m:t>Plan,t</m:t>
                </m:r>
              </m:sup>
            </m:sSubSup>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i</m:t>
                </m:r>
              </m:sub>
              <m:sup>
                <m:r>
                  <m:rPr>
                    <m:sty m:val="p"/>
                  </m:rPr>
                  <w:rPr>
                    <w:rFonts w:ascii="Cambria Math" w:hAnsi="Cambria Math"/>
                  </w:rPr>
                  <m:t>Basis</m:t>
                </m:r>
              </m:sup>
            </m:sSubSup>
            <m:d>
              <m:dPr>
                <m:ctrlPr>
                  <w:rPr>
                    <w:rFonts w:ascii="Cambria Math" w:hAnsi="Cambria Math"/>
                  </w:rPr>
                </m:ctrlPr>
              </m:dPr>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e>
            </m:d>
          </m:e>
        </m:nary>
      </m:oMath>
      <w:r w:rsidR="006D58C6">
        <w:rPr>
          <w:rFonts w:cstheme="minorBidi"/>
        </w:rPr>
        <w:tab/>
      </w:r>
      <w:r w:rsidR="006D58C6" w:rsidRPr="008B41C8">
        <w:rPr>
          <w:rFonts w:asciiTheme="minorHAnsi" w:hAnsiTheme="minorHAnsi" w:cstheme="minorHAnsi"/>
        </w:rPr>
        <w:t>[</w:t>
      </w:r>
      <w:r w:rsidR="007729E9">
        <w:rPr>
          <w:rFonts w:asciiTheme="minorHAnsi" w:hAnsiTheme="minorHAnsi" w:cstheme="minorHAnsi"/>
        </w:rPr>
        <w:t>4</w:t>
      </w:r>
      <w:r w:rsidR="001A17B2">
        <w:rPr>
          <w:rFonts w:asciiTheme="minorHAnsi" w:hAnsiTheme="minorHAnsi" w:cstheme="minorHAnsi"/>
        </w:rPr>
        <w:t>7</w:t>
      </w:r>
      <w:r w:rsidR="006D58C6" w:rsidRPr="008B41C8">
        <w:rPr>
          <w:rFonts w:asciiTheme="minorHAnsi" w:hAnsiTheme="minorHAnsi" w:cstheme="minorHAnsi"/>
        </w:rPr>
        <w:t>]</w:t>
      </w:r>
    </w:p>
    <w:p w14:paraId="55B29C5A" w14:textId="77777777" w:rsidR="006D58C6" w:rsidRDefault="006D58C6" w:rsidP="006D58C6">
      <w:pPr>
        <w:pStyle w:val="Indent1-Anhang"/>
      </w:pPr>
      <w:r>
        <w:t xml:space="preserve">mit </w:t>
      </w:r>
    </w:p>
    <w:p w14:paraId="40250409" w14:textId="72C92A05" w:rsidR="006D58C6" w:rsidRPr="00035348" w:rsidRDefault="00BF4F8D" w:rsidP="00EF4C21">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m:t>
            </m:r>
          </m:sup>
        </m:sSub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num>
          <m:den>
            <m:nary>
              <m:naryPr>
                <m:chr m:val="∑"/>
                <m:limLoc m:val="subSup"/>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e>
            </m:nary>
          </m:den>
        </m:f>
        <m:nary>
          <m:naryPr>
            <m:chr m:val="∑"/>
            <m:limLoc m:val="undOvr"/>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 dyn,t</m:t>
                </m:r>
              </m:sup>
            </m:sSubSup>
          </m:e>
        </m:nary>
        <m:r>
          <m:rPr>
            <m:sty m:val="p"/>
          </m:rPr>
          <w:rPr>
            <w:rFonts w:ascii="Cambria Math" w:hAnsi="Cambria Math"/>
          </w:rPr>
          <m:t xml:space="preserve"> </m:t>
        </m:r>
      </m:oMath>
      <w:r w:rsidR="00291CFF">
        <w:t xml:space="preserve"> </w:t>
      </w:r>
      <w:r w:rsidR="00E80F28">
        <w:tab/>
      </w:r>
      <w:r w:rsidR="006D58C6" w:rsidRPr="008B41C8">
        <w:rPr>
          <w:rFonts w:asciiTheme="minorHAnsi" w:hAnsiTheme="minorHAnsi" w:cstheme="minorHAnsi"/>
        </w:rPr>
        <w:t>[</w:t>
      </w:r>
      <w:r w:rsidR="001728EC" w:rsidRPr="008B41C8">
        <w:rPr>
          <w:rFonts w:asciiTheme="minorHAnsi" w:hAnsiTheme="minorHAnsi" w:cstheme="minorHAnsi"/>
        </w:rPr>
        <w:t>4</w:t>
      </w:r>
      <w:r w:rsidR="001A17B2">
        <w:rPr>
          <w:rFonts w:asciiTheme="minorHAnsi" w:hAnsiTheme="minorHAnsi" w:cstheme="minorHAnsi"/>
        </w:rPr>
        <w:t>8</w:t>
      </w:r>
      <w:r w:rsidR="006D58C6" w:rsidRPr="008B41C8">
        <w:rPr>
          <w:rFonts w:asciiTheme="minorHAnsi" w:hAnsiTheme="minorHAnsi" w:cstheme="minorHAnsi"/>
        </w:rPr>
        <w:t>]</w:t>
      </w:r>
    </w:p>
    <w:p w14:paraId="671890DA" w14:textId="77777777" w:rsidR="006D58C6" w:rsidRPr="005F43DF" w:rsidRDefault="006D58C6" w:rsidP="006D58C6">
      <w:pPr>
        <w:pStyle w:val="Indent1-Anhang"/>
        <w:rPr>
          <w:lang w:eastAsia="en-US"/>
        </w:rPr>
      </w:pPr>
      <w:r w:rsidRPr="005F43DF">
        <w:rPr>
          <w:lang w:eastAsia="en-US"/>
        </w:rPr>
        <w:t xml:space="preserve">und </w:t>
      </w:r>
    </w:p>
    <w:p w14:paraId="3479F541" w14:textId="6F13BE84" w:rsidR="006D58C6" w:rsidRPr="006F1386" w:rsidRDefault="000960F9" w:rsidP="00EF4C21">
      <w:pPr>
        <w:pStyle w:val="IndentFormel-Anhang"/>
      </w:pPr>
      <m:oMath>
        <m:r>
          <m:rPr>
            <m:sty m:val="p"/>
          </m:rPr>
          <w:rPr>
            <w:rFonts w:ascii="Cambria Math" w:hAnsi="Cambria Math"/>
          </w:rPr>
          <m:t>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mittel,t</m:t>
            </m:r>
          </m:sup>
        </m:sSup>
        <m:r>
          <m:rPr>
            <m:sty m:val="p"/>
          </m:rPr>
          <w:rPr>
            <w:rFonts w:ascii="Cambria Math" w:hAnsi="Cambria Math"/>
          </w:rPr>
          <m:t>= Δ</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mittel</m:t>
            </m:r>
          </m:sup>
        </m:sSup>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r>
          <m:rPr>
            <m:sty m:val="p"/>
          </m:rPr>
          <w:rPr>
            <w:rFonts w:ascii="Cambria Math" w:hAnsi="Cambria Math"/>
          </w:rPr>
          <m:t>=</m:t>
        </m:r>
        <m:f>
          <m:fPr>
            <m:ctrlPr>
              <w:rPr>
                <w:rFonts w:ascii="Cambria Math" w:hAnsi="Cambria Math"/>
              </w:rPr>
            </m:ctrlPr>
          </m:fPr>
          <m:num>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num>
          <m:den>
            <m:nary>
              <m:naryPr>
                <m:chr m:val="∑"/>
                <m:limLoc m:val="subSup"/>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p>
                  <m:sSupPr>
                    <m:ctrlPr>
                      <w:rPr>
                        <w:rFonts w:ascii="Cambria Math" w:hAnsi="Cambria Math"/>
                      </w:rPr>
                    </m:ctrlPr>
                  </m:sSupPr>
                  <m:e>
                    <m:r>
                      <m:rPr>
                        <m:sty m:val="p"/>
                      </m:rPr>
                      <w:rPr>
                        <w:rFonts w:ascii="Cambria Math" w:hAnsi="Cambria Math"/>
                      </w:rPr>
                      <m:t>Q</m:t>
                    </m:r>
                  </m:e>
                  <m:sup>
                    <m:r>
                      <m:rPr>
                        <m:sty m:val="p"/>
                      </m:rPr>
                      <w:rPr>
                        <w:rFonts w:ascii="Cambria Math" w:hAnsi="Cambria Math"/>
                      </w:rPr>
                      <m:t>Plan,t</m:t>
                    </m:r>
                  </m:sup>
                </m:sSup>
              </m:e>
            </m:nary>
          </m:den>
        </m:f>
        <m:nary>
          <m:naryPr>
            <m:chr m:val="∑"/>
            <m:limLoc m:val="undOvr"/>
            <m:ctrlPr>
              <w:rPr>
                <w:rFonts w:ascii="Cambria Math" w:hAnsi="Cambria Math"/>
              </w:rPr>
            </m:ctrlPr>
          </m:naryPr>
          <m:sub>
            <m:r>
              <m:rPr>
                <m:sty m:val="p"/>
              </m:rPr>
              <w:rPr>
                <w:rFonts w:ascii="Cambria Math" w:hAnsi="Cambria Math"/>
              </w:rPr>
              <m:t>t</m:t>
            </m:r>
          </m:sub>
          <m:sup>
            <m:r>
              <m:rPr>
                <m:sty m:val="p"/>
              </m:rPr>
              <w:rPr>
                <w:rFonts w:ascii="Cambria Math" w:hAnsi="Cambria Math"/>
              </w:rPr>
              <m:t xml:space="preserve"> </m:t>
            </m:r>
          </m:sup>
          <m:e>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 xml:space="preserve"> </m:t>
                </m:r>
              </m:sub>
              <m:sup>
                <m:r>
                  <m:rPr>
                    <m:sty m:val="p"/>
                  </m:rPr>
                  <w:rPr>
                    <w:rFonts w:ascii="Cambria Math" w:hAnsi="Cambria Math"/>
                  </w:rPr>
                  <m:t>Plan, t</m:t>
                </m:r>
              </m:sup>
            </m:sSubSup>
          </m:e>
        </m:nary>
        <m:r>
          <m:rPr>
            <m:sty m:val="p"/>
          </m:rPr>
          <w:rPr>
            <w:rFonts w:ascii="Cambria Math" w:hAnsi="Cambria Math"/>
          </w:rPr>
          <m:t xml:space="preserve">  </m:t>
        </m:r>
      </m:oMath>
      <w:r w:rsidR="006D58C6">
        <w:t xml:space="preserve"> </w:t>
      </w:r>
      <w:r w:rsidR="00E80F28">
        <w:tab/>
      </w:r>
      <w:r w:rsidR="00E80F28">
        <w:tab/>
      </w:r>
      <w:r w:rsidR="00E80F28">
        <w:tab/>
      </w:r>
      <w:r w:rsidR="00E80F28">
        <w:tab/>
      </w:r>
      <w:r w:rsidR="006D58C6" w:rsidRPr="008B41C8">
        <w:rPr>
          <w:rFonts w:asciiTheme="minorHAnsi" w:hAnsiTheme="minorHAnsi" w:cstheme="minorHAnsi"/>
        </w:rPr>
        <w:t>[</w:t>
      </w:r>
      <w:r w:rsidR="00D40CCE" w:rsidRPr="008B41C8">
        <w:rPr>
          <w:rFonts w:asciiTheme="minorHAnsi" w:hAnsiTheme="minorHAnsi" w:cstheme="minorHAnsi"/>
        </w:rPr>
        <w:t>4</w:t>
      </w:r>
      <w:r w:rsidR="001A17B2">
        <w:rPr>
          <w:rFonts w:asciiTheme="minorHAnsi" w:hAnsiTheme="minorHAnsi" w:cstheme="minorHAnsi"/>
        </w:rPr>
        <w:t>9</w:t>
      </w:r>
      <w:r w:rsidR="006D58C6" w:rsidRPr="008B41C8">
        <w:rPr>
          <w:rFonts w:asciiTheme="minorHAnsi" w:hAnsiTheme="minorHAnsi" w:cstheme="minorHAnsi"/>
        </w:rPr>
        <w:t>]</w:t>
      </w:r>
    </w:p>
    <w:p w14:paraId="6AB57EB4" w14:textId="45C29455" w:rsidR="000D6827" w:rsidRPr="00246CFB" w:rsidRDefault="000D6827" w:rsidP="000D6827">
      <w:pPr>
        <w:pStyle w:val="IndentFormel-Anhang"/>
        <w:rPr>
          <w:szCs w:val="22"/>
        </w:rPr>
      </w:pPr>
    </w:p>
    <w:tbl>
      <w:tblPr>
        <w:tblStyle w:val="Oeko2"/>
        <w:tblW w:w="9269" w:type="dxa"/>
        <w:tblInd w:w="85" w:type="dxa"/>
        <w:tblBorders>
          <w:insideV w:val="none" w:sz="0" w:space="0" w:color="auto"/>
        </w:tblBorders>
        <w:tblLook w:val="04A0" w:firstRow="1" w:lastRow="0" w:firstColumn="1" w:lastColumn="0" w:noHBand="0" w:noVBand="1"/>
      </w:tblPr>
      <w:tblGrid>
        <w:gridCol w:w="1631"/>
        <w:gridCol w:w="5529"/>
        <w:gridCol w:w="2109"/>
      </w:tblGrid>
      <w:tr w:rsidR="00EF4C21" w:rsidRPr="00246CFB" w14:paraId="1C8A5224" w14:textId="77777777" w:rsidTr="00EF4C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31" w:type="dxa"/>
            <w:tcBorders>
              <w:bottom w:val="single" w:sz="8" w:space="0" w:color="auto"/>
            </w:tcBorders>
            <w:shd w:val="clear" w:color="auto" w:fill="auto"/>
            <w:hideMark/>
          </w:tcPr>
          <w:p w14:paraId="4FCAA1C6" w14:textId="77777777" w:rsidR="000D6827" w:rsidRPr="00246CFB" w:rsidRDefault="000D6827">
            <w:pPr>
              <w:spacing w:before="0" w:after="0" w:line="276" w:lineRule="auto"/>
              <w:rPr>
                <w:rFonts w:eastAsia="Calibri" w:cstheme="minorHAnsi"/>
                <w:sz w:val="22"/>
                <w:szCs w:val="22"/>
              </w:rPr>
            </w:pPr>
            <w:r w:rsidRPr="00246CFB">
              <w:rPr>
                <w:rFonts w:eastAsia="Calibri" w:cstheme="minorHAnsi"/>
                <w:sz w:val="22"/>
                <w:szCs w:val="22"/>
              </w:rPr>
              <w:t>Element</w:t>
            </w:r>
          </w:p>
        </w:tc>
        <w:tc>
          <w:tcPr>
            <w:tcW w:w="5529" w:type="dxa"/>
            <w:tcBorders>
              <w:bottom w:val="single" w:sz="8" w:space="0" w:color="auto"/>
              <w:right w:val="single" w:sz="4" w:space="0" w:color="auto"/>
            </w:tcBorders>
            <w:shd w:val="clear" w:color="auto" w:fill="auto"/>
            <w:hideMark/>
          </w:tcPr>
          <w:p w14:paraId="2BACFAD4"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109" w:type="dxa"/>
            <w:tcBorders>
              <w:left w:val="single" w:sz="4" w:space="0" w:color="auto"/>
              <w:bottom w:val="single" w:sz="8" w:space="0" w:color="auto"/>
            </w:tcBorders>
          </w:tcPr>
          <w:p w14:paraId="261F5EF3" w14:textId="77777777" w:rsidR="000D6827" w:rsidRPr="00246CFB" w:rsidRDefault="000D6827">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24243A" w:rsidRPr="00246CFB" w14:paraId="70ECAC1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FC4E879" w14:textId="4C4764D2" w:rsidR="0024243A" w:rsidRPr="00A835CE" w:rsidRDefault="00BF4F8D" w:rsidP="003E4280">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sup>
                    <m:r>
                      <m:rPr>
                        <m:sty m:val="p"/>
                      </m:rPr>
                      <w:rPr>
                        <w:rFonts w:ascii="Cambria Math" w:eastAsia="Calibri" w:hAnsi="Cambria Math" w:cstheme="minorHAnsi"/>
                        <w:sz w:val="22"/>
                        <w:szCs w:val="22"/>
                      </w:rPr>
                      <m:t>real</m:t>
                    </m:r>
                  </m:sup>
                </m:sSubSup>
              </m:oMath>
            </m:oMathPara>
          </w:p>
        </w:tc>
        <w:tc>
          <w:tcPr>
            <w:tcW w:w="5529" w:type="dxa"/>
          </w:tcPr>
          <w:p w14:paraId="12EDFDF3" w14:textId="77777777" w:rsidR="0024243A" w:rsidRDefault="00CF6A3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Treibhausgasemissionen des Vorhabens in Jahr t</w:t>
            </w:r>
          </w:p>
          <w:p w14:paraId="201761EB" w14:textId="71471371" w:rsidR="00CF6A39" w:rsidRPr="00246CFB" w:rsidRDefault="00CF6A3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w:t>
            </w:r>
            <w:r w:rsidR="003C2AA8">
              <w:rPr>
                <w:rFonts w:eastAsia="Calibri" w:cstheme="minorHAnsi"/>
                <w:sz w:val="22"/>
                <w:szCs w:val="22"/>
              </w:rPr>
              <w:t>t CO</w:t>
            </w:r>
            <w:r w:rsidR="003C2AA8" w:rsidRPr="003B676C">
              <w:rPr>
                <w:rFonts w:eastAsia="Calibri" w:cstheme="minorHAnsi"/>
                <w:sz w:val="22"/>
                <w:szCs w:val="22"/>
                <w:vertAlign w:val="subscript"/>
              </w:rPr>
              <w:t>2</w:t>
            </w:r>
            <w:r w:rsidR="003C2AA8">
              <w:rPr>
                <w:rFonts w:eastAsia="Calibri" w:cstheme="minorHAnsi"/>
                <w:sz w:val="22"/>
                <w:szCs w:val="22"/>
              </w:rPr>
              <w:t>-Äq.]</w:t>
            </w:r>
          </w:p>
        </w:tc>
        <w:tc>
          <w:tcPr>
            <w:tcW w:w="2109" w:type="dxa"/>
          </w:tcPr>
          <w:p w14:paraId="3C1446CB" w14:textId="550A8103" w:rsidR="0024243A" w:rsidRPr="00246CFB" w:rsidRDefault="0058616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128EE4A4"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41205422" w14:textId="1D667564" w:rsidR="0024243A" w:rsidRPr="00A835CE"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sup>
                    <m:r>
                      <m:rPr>
                        <m:sty m:val="p"/>
                      </m:rPr>
                      <w:rPr>
                        <w:rFonts w:ascii="Cambria Math" w:eastAsia="Calibri" w:hAnsi="Cambria Math" w:cstheme="minorHAnsi"/>
                        <w:sz w:val="22"/>
                        <w:szCs w:val="22"/>
                      </w:rPr>
                      <m:t>Plan,t</m:t>
                    </m:r>
                  </m:sup>
                </m:sSubSup>
              </m:oMath>
            </m:oMathPara>
          </w:p>
        </w:tc>
        <w:tc>
          <w:tcPr>
            <w:tcW w:w="5529" w:type="dxa"/>
          </w:tcPr>
          <w:p w14:paraId="4A106530" w14:textId="77777777" w:rsidR="0024243A" w:rsidRDefault="00AD0D38"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Geplante </w:t>
            </w:r>
            <w:r w:rsidR="00A277BE">
              <w:rPr>
                <w:rFonts w:eastAsia="Calibri" w:cstheme="minorHAnsi"/>
                <w:sz w:val="22"/>
                <w:szCs w:val="22"/>
              </w:rPr>
              <w:t>Treibhausgasem</w:t>
            </w:r>
            <w:r w:rsidR="002E53A8">
              <w:rPr>
                <w:rFonts w:eastAsia="Calibri" w:cstheme="minorHAnsi"/>
                <w:sz w:val="22"/>
                <w:szCs w:val="22"/>
              </w:rPr>
              <w:t>issionen des Vorhabens</w:t>
            </w:r>
            <w:r w:rsidR="00550823">
              <w:rPr>
                <w:rFonts w:eastAsia="Calibri" w:cstheme="minorHAnsi"/>
                <w:sz w:val="22"/>
                <w:szCs w:val="22"/>
              </w:rPr>
              <w:t xml:space="preserve"> in Jahr t</w:t>
            </w:r>
          </w:p>
          <w:p w14:paraId="10486B08" w14:textId="6111F4A2" w:rsidR="00297619" w:rsidRPr="00246CFB" w:rsidRDefault="0029761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453EBABE" w14:textId="672F2B09" w:rsidR="0024243A" w:rsidRPr="00246CFB" w:rsidRDefault="00586169"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6A1143" w:rsidRPr="00246CFB" w14:paraId="100CEC1C"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231781A" w14:textId="31C9FDF8" w:rsidR="006A1143" w:rsidRPr="00BA3166" w:rsidRDefault="00BF4F8D">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m:t>
                    </m:r>
                  </m:sub>
                  <m:sup>
                    <m:r>
                      <m:rPr>
                        <m:sty m:val="p"/>
                      </m:rPr>
                      <w:rPr>
                        <w:rFonts w:ascii="Cambria Math" w:eastAsia="Calibri" w:hAnsi="Cambria Math" w:cstheme="minorHAnsi"/>
                        <w:sz w:val="22"/>
                        <w:szCs w:val="22"/>
                      </w:rPr>
                      <m:t>Plan,t</m:t>
                    </m:r>
                  </m:sup>
                </m:sSubSup>
              </m:oMath>
            </m:oMathPara>
          </w:p>
        </w:tc>
        <w:tc>
          <w:tcPr>
            <w:tcW w:w="5529" w:type="dxa"/>
          </w:tcPr>
          <w:p w14:paraId="6490DA54" w14:textId="77777777" w:rsidR="006A1143" w:rsidRDefault="002C35F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Treibhausgasemissionen des Referenzsystems in Jahr t</w:t>
            </w:r>
          </w:p>
          <w:p w14:paraId="3ED9296E" w14:textId="6D400E56" w:rsidR="00235D9F" w:rsidRDefault="00235D9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2C172C58" w14:textId="63E7354B" w:rsidR="006A1143" w:rsidRDefault="00B870F7"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40CCE" w:rsidRPr="00246CFB" w14:paraId="7CD61EFC"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41C3C943" w14:textId="7B1F784A" w:rsidR="00D40CCE" w:rsidRPr="00A36BC0" w:rsidRDefault="00BF4F8D">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theme="minorHAnsi"/>
                        <w:iCs/>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m:t>
                    </m:r>
                  </m:sub>
                  <m:sup>
                    <m:r>
                      <m:rPr>
                        <m:sty m:val="p"/>
                      </m:rPr>
                      <w:rPr>
                        <w:rFonts w:ascii="Cambria Math" w:eastAsia="Calibri" w:hAnsi="Cambria Math" w:cstheme="minorHAnsi"/>
                        <w:sz w:val="22"/>
                        <w:szCs w:val="22"/>
                      </w:rPr>
                      <m:t>real</m:t>
                    </m:r>
                    <m:ctrlPr>
                      <w:rPr>
                        <w:rFonts w:ascii="Cambria Math" w:eastAsia="Calibri" w:hAnsi="Cambria Math" w:cstheme="minorHAnsi"/>
                        <w:sz w:val="22"/>
                        <w:szCs w:val="22"/>
                      </w:rPr>
                    </m:ctrlPr>
                  </m:sup>
                </m:sSubSup>
              </m:oMath>
            </m:oMathPara>
          </w:p>
        </w:tc>
        <w:tc>
          <w:tcPr>
            <w:tcW w:w="5529" w:type="dxa"/>
          </w:tcPr>
          <w:p w14:paraId="5CF78360" w14:textId="77777777" w:rsidR="00D40CCE" w:rsidRDefault="001A105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Realisierte </w:t>
            </w:r>
            <w:r w:rsidR="000B56B5">
              <w:rPr>
                <w:rFonts w:eastAsia="Calibri" w:cstheme="minorHAnsi"/>
                <w:sz w:val="22"/>
                <w:szCs w:val="22"/>
              </w:rPr>
              <w:t>Treibhausgasemissionen des Referenzsystems</w:t>
            </w:r>
          </w:p>
          <w:p w14:paraId="0F0CE463" w14:textId="3ADB52A0" w:rsidR="001E5D18" w:rsidRDefault="001E5D18"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sidR="00623864">
              <w:rPr>
                <w:rFonts w:eastAsia="Calibri" w:cstheme="minorHAnsi"/>
                <w:sz w:val="22"/>
                <w:szCs w:val="22"/>
              </w:rPr>
              <w:t>-Äq.]</w:t>
            </w:r>
          </w:p>
        </w:tc>
        <w:tc>
          <w:tcPr>
            <w:tcW w:w="2109" w:type="dxa"/>
          </w:tcPr>
          <w:p w14:paraId="7CA263A8" w14:textId="13A0E2C6" w:rsidR="00D40CCE" w:rsidRDefault="00D1607F"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C0E6D" w:rsidRPr="00246CFB" w14:paraId="11A78180"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F49DBFA" w14:textId="18E04001" w:rsidR="002C0E6D" w:rsidRPr="00AF2524" w:rsidRDefault="00BF4F8D">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sup>
                    <m:r>
                      <m:rPr>
                        <m:sty m:val="p"/>
                      </m:rPr>
                      <w:rPr>
                        <w:rFonts w:ascii="Cambria Math" w:hAnsi="Cambria Math"/>
                        <w:sz w:val="22"/>
                        <w:szCs w:val="22"/>
                      </w:rPr>
                      <m:t>Plan,t</m:t>
                    </m:r>
                  </m:sup>
                </m:sSubSup>
              </m:oMath>
            </m:oMathPara>
          </w:p>
        </w:tc>
        <w:tc>
          <w:tcPr>
            <w:tcW w:w="5529" w:type="dxa"/>
          </w:tcPr>
          <w:p w14:paraId="5741E7A3" w14:textId="77777777" w:rsidR="002C0E6D" w:rsidRDefault="009D1F3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 spezifische Treibhausgasemissionen </w:t>
            </w:r>
            <w:r w:rsidR="001E6CDA">
              <w:rPr>
                <w:rFonts w:eastAsia="Calibri" w:cstheme="minorHAnsi"/>
                <w:sz w:val="22"/>
                <w:szCs w:val="22"/>
              </w:rPr>
              <w:t>des Vorhabens in Jahr t</w:t>
            </w:r>
          </w:p>
          <w:p w14:paraId="1F88B27B" w14:textId="205D7147" w:rsidR="001E6CDA" w:rsidRPr="00083E5B" w:rsidRDefault="009C3E7B"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083E5B">
              <w:rPr>
                <w:rFonts w:eastAsia="Calibri" w:cstheme="minorHAnsi"/>
                <w:sz w:val="22"/>
                <w:szCs w:val="22"/>
                <w:lang w:val="en-US"/>
              </w:rPr>
              <w:t>[t CO</w:t>
            </w:r>
            <w:r w:rsidRPr="003B676C">
              <w:rPr>
                <w:rFonts w:eastAsia="Calibri" w:cstheme="minorHAnsi"/>
                <w:sz w:val="22"/>
                <w:szCs w:val="22"/>
                <w:vertAlign w:val="subscript"/>
                <w:lang w:val="en-US"/>
              </w:rPr>
              <w:t>2</w:t>
            </w:r>
            <w:r w:rsidRPr="00083E5B">
              <w:rPr>
                <w:rFonts w:eastAsia="Calibri" w:cstheme="minorHAnsi"/>
                <w:sz w:val="22"/>
                <w:szCs w:val="22"/>
                <w:lang w:val="en-US"/>
              </w:rPr>
              <w:t>-Äq.</w:t>
            </w:r>
            <w:r w:rsidR="000F6C8F" w:rsidRPr="00083E5B">
              <w:rPr>
                <w:rFonts w:eastAsia="Calibri" w:cstheme="minorHAnsi"/>
                <w:sz w:val="22"/>
                <w:szCs w:val="22"/>
                <w:lang w:val="en-US"/>
              </w:rPr>
              <w:t>/ME Produkt</w:t>
            </w:r>
            <w:r w:rsidRPr="00083E5B">
              <w:rPr>
                <w:rFonts w:eastAsia="Calibri" w:cstheme="minorHAnsi"/>
                <w:sz w:val="22"/>
                <w:szCs w:val="22"/>
                <w:lang w:val="en-US"/>
              </w:rPr>
              <w:t>]</w:t>
            </w:r>
          </w:p>
        </w:tc>
        <w:tc>
          <w:tcPr>
            <w:tcW w:w="2109" w:type="dxa"/>
          </w:tcPr>
          <w:p w14:paraId="5A33D60C" w14:textId="183C7A74" w:rsidR="002C0E6D" w:rsidRDefault="009C3E7B"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5E90AD34"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07E5B16" w14:textId="57BF3FC2" w:rsidR="0024243A" w:rsidRPr="00A835CE"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ΔE</m:t>
                    </m:r>
                  </m:e>
                  <m:sub/>
                  <m:sup>
                    <m:r>
                      <m:rPr>
                        <m:sty m:val="p"/>
                      </m:rPr>
                      <w:rPr>
                        <w:rFonts w:ascii="Cambria Math" w:eastAsia="Calibri" w:hAnsi="Cambria Math" w:cs="Calibri"/>
                        <w:sz w:val="22"/>
                        <w:szCs w:val="22"/>
                      </w:rPr>
                      <m:t>real</m:t>
                    </m:r>
                  </m:sup>
                </m:sSubSup>
              </m:oMath>
            </m:oMathPara>
          </w:p>
        </w:tc>
        <w:tc>
          <w:tcPr>
            <w:tcW w:w="5529" w:type="dxa"/>
          </w:tcPr>
          <w:p w14:paraId="1F6E1FB0" w14:textId="033B5E41" w:rsidR="0024243A" w:rsidRDefault="0029761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w:t>
            </w:r>
            <w:r w:rsidR="00FE64CE">
              <w:rPr>
                <w:rFonts w:eastAsia="Calibri" w:cstheme="minorHAnsi"/>
                <w:sz w:val="22"/>
                <w:szCs w:val="22"/>
              </w:rPr>
              <w:t>s</w:t>
            </w:r>
            <w:r>
              <w:rPr>
                <w:rFonts w:eastAsia="Calibri" w:cstheme="minorHAnsi"/>
                <w:sz w:val="22"/>
                <w:szCs w:val="22"/>
              </w:rPr>
              <w:t>minderung des Vorhabens</w:t>
            </w:r>
          </w:p>
          <w:p w14:paraId="2A792F4A" w14:textId="2F291C0D" w:rsidR="00297619" w:rsidRPr="00246CFB" w:rsidRDefault="00C2775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0617EAA0" w14:textId="4EDBC4A0" w:rsidR="0024243A" w:rsidRPr="00246CFB" w:rsidRDefault="00586169"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72D7FD56"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40157B3" w14:textId="169B4AFB" w:rsidR="0024243A" w:rsidRPr="00A835CE"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ΔE</m:t>
                    </m:r>
                  </m:e>
                  <m:sub/>
                  <m:sup>
                    <m:r>
                      <m:rPr>
                        <m:sty m:val="p"/>
                      </m:rPr>
                      <w:rPr>
                        <w:rFonts w:ascii="Cambria Math" w:eastAsia="Calibri" w:hAnsi="Cambria Math" w:cs="Calibri"/>
                        <w:sz w:val="22"/>
                        <w:szCs w:val="22"/>
                      </w:rPr>
                      <m:t>Plan,t</m:t>
                    </m:r>
                  </m:sup>
                </m:sSubSup>
              </m:oMath>
            </m:oMathPara>
          </w:p>
        </w:tc>
        <w:tc>
          <w:tcPr>
            <w:tcW w:w="5529" w:type="dxa"/>
          </w:tcPr>
          <w:p w14:paraId="30F94E02" w14:textId="77777777" w:rsidR="0024243A" w:rsidRDefault="00E52A0A"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Treibhausgasemissionsminderung des Vorhabens</w:t>
            </w:r>
            <w:r w:rsidR="00BC73EE">
              <w:rPr>
                <w:rFonts w:eastAsia="Calibri" w:cstheme="minorHAnsi"/>
                <w:sz w:val="22"/>
                <w:szCs w:val="22"/>
              </w:rPr>
              <w:t xml:space="preserve"> in Jahr t</w:t>
            </w:r>
          </w:p>
          <w:p w14:paraId="628E3283" w14:textId="5CAC3CB7" w:rsidR="003B6FB4" w:rsidRPr="00246CFB" w:rsidRDefault="003B6FB4"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0434A62F" w14:textId="5B4D6A7D" w:rsidR="0024243A" w:rsidRPr="00246CFB" w:rsidRDefault="0058616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D3AE8" w:rsidRPr="00246CFB" w14:paraId="3BF9A58F"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8A078DA" w14:textId="401879CB" w:rsidR="00FD3AE8" w:rsidRPr="003E4FAA" w:rsidRDefault="00BF4F8D" w:rsidP="003B676C">
            <w:pPr>
              <w:spacing w:before="0" w:after="0" w:line="276" w:lineRule="auto"/>
              <w:jc w:val="left"/>
              <w:rPr>
                <w:rFonts w:ascii="Times New Roman"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rPr>
                      <m:t>μ</m:t>
                    </m:r>
                  </m:e>
                  <m:sup>
                    <m:r>
                      <m:rPr>
                        <m:sty m:val="p"/>
                      </m:rPr>
                      <w:rPr>
                        <w:rFonts w:ascii="Cambria Math" w:hAnsi="Cambria Math"/>
                        <w:sz w:val="22"/>
                        <w:szCs w:val="22"/>
                      </w:rPr>
                      <m:t>Plan,t</m:t>
                    </m:r>
                  </m:sup>
                </m:sSup>
              </m:oMath>
            </m:oMathPara>
          </w:p>
        </w:tc>
        <w:tc>
          <w:tcPr>
            <w:tcW w:w="5529" w:type="dxa"/>
          </w:tcPr>
          <w:p w14:paraId="7EA42DFA" w14:textId="77777777" w:rsidR="00FD3AE8" w:rsidRDefault="00012A89"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Geplante Relative Treibhausgasemissionsminderung des Vorhabens in Jahr t</w:t>
            </w:r>
          </w:p>
          <w:p w14:paraId="2F490CDA" w14:textId="21E39811" w:rsidR="00C6182D" w:rsidRDefault="00280FFF"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w:t>
            </w:r>
          </w:p>
        </w:tc>
        <w:tc>
          <w:tcPr>
            <w:tcW w:w="2109" w:type="dxa"/>
          </w:tcPr>
          <w:p w14:paraId="207ECFE1" w14:textId="498BA861" w:rsidR="00FD3AE8" w:rsidRDefault="00280FFF"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80FFF" w:rsidRPr="00246CFB" w14:paraId="45FB42D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9C155CC" w14:textId="25D2537B" w:rsidR="00280FFF" w:rsidRPr="00C54622" w:rsidRDefault="00BF4F8D" w:rsidP="003B676C">
            <w:pPr>
              <w:spacing w:before="0" w:after="0" w:line="276" w:lineRule="auto"/>
              <w:jc w:val="left"/>
              <w:rPr>
                <w:rFonts w:ascii="Times New Roman" w:hAnsi="Times New Roman"/>
                <w:sz w:val="22"/>
                <w:szCs w:val="22"/>
              </w:rPr>
            </w:pPr>
            <m:oMathPara>
              <m:oMathParaPr>
                <m:jc m:val="left"/>
              </m:oMathParaPr>
              <m:oMath>
                <m:sSup>
                  <m:sSupPr>
                    <m:ctrlPr>
                      <w:rPr>
                        <w:rFonts w:ascii="Cambria Math" w:hAnsi="Cambria Math"/>
                        <w:sz w:val="22"/>
                        <w:szCs w:val="22"/>
                      </w:rPr>
                    </m:ctrlPr>
                  </m:sSupPr>
                  <m:e>
                    <m:r>
                      <m:rPr>
                        <m:sty m:val="p"/>
                      </m:rPr>
                      <w:rPr>
                        <w:rFonts w:ascii="Cambria Math" w:hAnsi="Cambria Math"/>
                        <w:sz w:val="22"/>
                        <w:szCs w:val="22"/>
                      </w:rPr>
                      <m:t>μ</m:t>
                    </m:r>
                  </m:e>
                  <m:sup>
                    <m:r>
                      <m:rPr>
                        <m:sty m:val="p"/>
                      </m:rPr>
                      <w:rPr>
                        <w:rFonts w:ascii="Cambria Math" w:hAnsi="Cambria Math"/>
                        <w:sz w:val="22"/>
                        <w:szCs w:val="22"/>
                      </w:rPr>
                      <m:t>real</m:t>
                    </m:r>
                  </m:sup>
                </m:sSup>
              </m:oMath>
            </m:oMathPara>
          </w:p>
        </w:tc>
        <w:tc>
          <w:tcPr>
            <w:tcW w:w="5529" w:type="dxa"/>
          </w:tcPr>
          <w:p w14:paraId="213926BC" w14:textId="77777777" w:rsidR="00280FFF" w:rsidRDefault="00C54622"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Relative Treibhausgasemissionsminderung des Vorhabens</w:t>
            </w:r>
          </w:p>
          <w:p w14:paraId="59052EAD" w14:textId="1F43BC85" w:rsidR="002E4049" w:rsidRDefault="002E404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w:t>
            </w:r>
          </w:p>
        </w:tc>
        <w:tc>
          <w:tcPr>
            <w:tcW w:w="2109" w:type="dxa"/>
          </w:tcPr>
          <w:p w14:paraId="36DC8C33" w14:textId="52269D0F" w:rsidR="00280FFF" w:rsidRDefault="002E4049"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B956BF" w:rsidRPr="00246CFB" w14:paraId="4EDF7D69"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B880B08" w14:textId="08651301" w:rsidR="00B956BF" w:rsidRPr="00837373" w:rsidRDefault="00073015" w:rsidP="003B676C">
            <w:pPr>
              <w:spacing w:before="0" w:after="0" w:line="276" w:lineRule="auto"/>
              <w:jc w:val="left"/>
              <w:rPr>
                <w:rFonts w:ascii="Times New Roman" w:hAnsi="Times New Roman"/>
                <w:sz w:val="22"/>
                <w:szCs w:val="22"/>
              </w:rPr>
            </w:pPr>
            <m:oMathPara>
              <m:oMathParaPr>
                <m:jc m:val="left"/>
              </m:oMathParaPr>
              <m:oMath>
                <m:r>
                  <m:rPr>
                    <m:sty m:val="p"/>
                  </m:rPr>
                  <w:rPr>
                    <w:rFonts w:ascii="Cambria Math" w:hAnsi="Cambria Math"/>
                  </w:rPr>
                  <m:t>σ</m:t>
                </m:r>
              </m:oMath>
            </m:oMathPara>
          </w:p>
        </w:tc>
        <w:tc>
          <w:tcPr>
            <w:tcW w:w="5529" w:type="dxa"/>
          </w:tcPr>
          <w:p w14:paraId="2896BE4B" w14:textId="3B885B0A" w:rsidR="00837373" w:rsidRPr="005222C8" w:rsidRDefault="00837373" w:rsidP="005222C8">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 xml:space="preserve">Abweichung von der jährlich geplanten </w:t>
            </w:r>
            <w:r w:rsidR="005260B0">
              <w:rPr>
                <w:rFonts w:eastAsia="Calibri" w:cstheme="minorHAnsi"/>
                <w:sz w:val="22"/>
                <w:szCs w:val="22"/>
              </w:rPr>
              <w:t>S</w:t>
            </w:r>
            <w:r w:rsidRPr="005222C8">
              <w:rPr>
                <w:rFonts w:eastAsia="Calibri" w:cstheme="minorHAnsi"/>
                <w:sz w:val="22"/>
                <w:szCs w:val="22"/>
              </w:rPr>
              <w:t>pezifischen Treibhausgasemissionsminderung des Vorhabens</w:t>
            </w:r>
          </w:p>
          <w:p w14:paraId="7D1BE3A8" w14:textId="3A0F0E2D" w:rsidR="00B956BF" w:rsidRDefault="00837373"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w:t>
            </w:r>
          </w:p>
        </w:tc>
        <w:tc>
          <w:tcPr>
            <w:tcW w:w="2109" w:type="dxa"/>
          </w:tcPr>
          <w:p w14:paraId="31F99540" w14:textId="6E9FA066" w:rsidR="00B956BF" w:rsidRDefault="0083737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5222C8">
              <w:rPr>
                <w:rFonts w:eastAsia="Calibri" w:cstheme="minorHAnsi"/>
                <w:sz w:val="22"/>
                <w:szCs w:val="22"/>
              </w:rPr>
              <w:t>Jährlich ermittelt</w:t>
            </w:r>
          </w:p>
        </w:tc>
      </w:tr>
      <w:tr w:rsidR="0024243A" w:rsidRPr="00246CFB" w14:paraId="2D0AE91E"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4620101" w14:textId="6DDED373" w:rsidR="0024243A" w:rsidRPr="00A835CE"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eastAsia="Calibri" w:hAnsi="Cambria Math" w:cs="Calibri"/>
                        <w:sz w:val="22"/>
                        <w:szCs w:val="22"/>
                      </w:rPr>
                    </m:ctrlPr>
                  </m:sSubSupPr>
                  <m:e>
                    <m:r>
                      <m:rPr>
                        <m:sty m:val="p"/>
                      </m:rPr>
                      <w:rPr>
                        <w:rFonts w:ascii="Cambria Math" w:eastAsia="Calibri" w:hAnsi="Cambria Math" w:cs="Calibri"/>
                        <w:sz w:val="22"/>
                        <w:szCs w:val="22"/>
                      </w:rPr>
                      <m:t>A</m:t>
                    </m:r>
                  </m:e>
                  <m:sub/>
                  <m:sup>
                    <m:r>
                      <m:rPr>
                        <m:sty m:val="p"/>
                      </m:rPr>
                      <w:rPr>
                        <w:rFonts w:ascii="Cambria Math" w:eastAsia="Calibri" w:hAnsi="Cambria Math" w:cs="Calibri"/>
                        <w:sz w:val="22"/>
                        <w:szCs w:val="22"/>
                      </w:rPr>
                      <m:t>real</m:t>
                    </m:r>
                  </m:sup>
                </m:sSubSup>
              </m:oMath>
            </m:oMathPara>
          </w:p>
        </w:tc>
        <w:tc>
          <w:tcPr>
            <w:tcW w:w="5529" w:type="dxa"/>
          </w:tcPr>
          <w:p w14:paraId="15EF0D44" w14:textId="77777777" w:rsidR="0024243A" w:rsidRDefault="0039710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Realisierte kostenlose Zuteilung des Vorhabens</w:t>
            </w:r>
          </w:p>
          <w:p w14:paraId="4ECD6EBC" w14:textId="65343BA2" w:rsidR="0039710C" w:rsidRPr="00246CFB" w:rsidRDefault="007A4D9A"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405B7B">
              <w:rPr>
                <w:rFonts w:eastAsia="Calibri" w:cstheme="minorHAnsi"/>
                <w:sz w:val="22"/>
                <w:szCs w:val="22"/>
                <w:vertAlign w:val="subscript"/>
              </w:rPr>
              <w:t>2</w:t>
            </w:r>
            <w:r>
              <w:rPr>
                <w:rFonts w:eastAsia="Calibri" w:cstheme="minorHAnsi"/>
                <w:sz w:val="22"/>
                <w:szCs w:val="22"/>
              </w:rPr>
              <w:t>-Äq.]</w:t>
            </w:r>
          </w:p>
        </w:tc>
        <w:tc>
          <w:tcPr>
            <w:tcW w:w="2109" w:type="dxa"/>
          </w:tcPr>
          <w:p w14:paraId="3A1E074D" w14:textId="043E948F"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24243A" w:rsidRPr="00246CFB" w14:paraId="6E2BAA10"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7BDE1C06" w14:textId="3C790E49" w:rsidR="0024243A" w:rsidRPr="00A835CE"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Plan,dyn,t</m:t>
                    </m:r>
                  </m:sup>
                </m:sSubSup>
              </m:oMath>
            </m:oMathPara>
          </w:p>
        </w:tc>
        <w:tc>
          <w:tcPr>
            <w:tcW w:w="5529" w:type="dxa"/>
          </w:tcPr>
          <w:p w14:paraId="33E24D99" w14:textId="77777777" w:rsidR="0024243A" w:rsidRDefault="007A4D9A"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Bedarf des Vorhabens am dynamisierten Energieträger i in Jahr t</w:t>
            </w:r>
          </w:p>
          <w:p w14:paraId="12E60F63" w14:textId="1B086B9C" w:rsidR="007A4D9A" w:rsidRPr="00246CFB" w:rsidRDefault="0068797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1EE91086" w14:textId="65B8B42A" w:rsidR="0024243A" w:rsidRPr="00246CFB" w:rsidRDefault="004F1182"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32F92577"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70FCD9DF" w14:textId="39EF721C" w:rsidR="0024243A" w:rsidRPr="00A835CE"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529" w:type="dxa"/>
          </w:tcPr>
          <w:p w14:paraId="5CAEBE54" w14:textId="31F966A7" w:rsidR="0024243A" w:rsidRDefault="00EE1C4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Vorhabens am nicht dynamisierten </w:t>
            </w:r>
            <w:r w:rsidR="00557303">
              <w:rPr>
                <w:rFonts w:eastAsia="Calibri" w:cstheme="minorHAnsi"/>
                <w:sz w:val="22"/>
                <w:szCs w:val="22"/>
              </w:rPr>
              <w:t xml:space="preserve">Energieträger </w:t>
            </w:r>
            <w:r w:rsidR="008C40A7">
              <w:rPr>
                <w:rFonts w:eastAsia="Calibri" w:cstheme="minorHAnsi"/>
                <w:sz w:val="22"/>
                <w:szCs w:val="22"/>
              </w:rPr>
              <w:t>i</w:t>
            </w:r>
            <w:r w:rsidR="00557303">
              <w:rPr>
                <w:rFonts w:eastAsia="Calibri" w:cstheme="minorHAnsi"/>
                <w:sz w:val="22"/>
                <w:szCs w:val="22"/>
              </w:rPr>
              <w:t xml:space="preserve"> in Jahr t</w:t>
            </w:r>
          </w:p>
          <w:p w14:paraId="2F3F320E" w14:textId="574CACB5" w:rsidR="00557303" w:rsidRPr="00246CFB" w:rsidRDefault="00557303"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2670083F" w14:textId="797E8C7F"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170ECB" w:rsidRPr="00246CFB" w14:paraId="7E966B05"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2A416E5" w14:textId="47E3DD46" w:rsidR="00170ECB" w:rsidRPr="00333888"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Plan,ndyn,netto,t</m:t>
                    </m:r>
                  </m:sup>
                </m:sSubSup>
              </m:oMath>
            </m:oMathPara>
          </w:p>
        </w:tc>
        <w:tc>
          <w:tcPr>
            <w:tcW w:w="5529" w:type="dxa"/>
          </w:tcPr>
          <w:p w14:paraId="5F5E9DF7" w14:textId="068C6582" w:rsidR="00170ECB" w:rsidRDefault="00AD5E34"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Nettobedarf </w:t>
            </w:r>
            <w:r w:rsidR="00CC0051">
              <w:rPr>
                <w:rFonts w:eastAsia="Calibri" w:cstheme="minorHAnsi"/>
                <w:sz w:val="22"/>
                <w:szCs w:val="22"/>
              </w:rPr>
              <w:t xml:space="preserve">des Vorhabens am nicht dynamisierten Energieträger </w:t>
            </w:r>
            <w:r w:rsidR="0079373F">
              <w:rPr>
                <w:rFonts w:eastAsia="Calibri" w:cstheme="minorHAnsi"/>
                <w:sz w:val="22"/>
                <w:szCs w:val="22"/>
              </w:rPr>
              <w:t>i</w:t>
            </w:r>
            <w:r w:rsidR="00CC0051">
              <w:rPr>
                <w:rFonts w:eastAsia="Calibri" w:cstheme="minorHAnsi"/>
                <w:sz w:val="22"/>
                <w:szCs w:val="22"/>
              </w:rPr>
              <w:t xml:space="preserve"> in Jahr t</w:t>
            </w:r>
          </w:p>
          <w:p w14:paraId="5C0F1ED7" w14:textId="0864FE1F" w:rsidR="00CC0051" w:rsidRDefault="00CC005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r w:rsidR="009B64BB">
              <w:rPr>
                <w:rFonts w:eastAsia="Calibri" w:cstheme="minorHAnsi"/>
                <w:sz w:val="22"/>
                <w:szCs w:val="22"/>
              </w:rPr>
              <w:t>]</w:t>
            </w:r>
          </w:p>
        </w:tc>
        <w:tc>
          <w:tcPr>
            <w:tcW w:w="2109" w:type="dxa"/>
          </w:tcPr>
          <w:p w14:paraId="4B1EFB2B" w14:textId="1F8A68A2" w:rsidR="00170ECB" w:rsidRDefault="00F77E2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101DD44A"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CEB7922" w14:textId="6108DE9D" w:rsidR="0024243A" w:rsidRPr="00A835CE"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Ref,t</m:t>
                    </m:r>
                  </m:sup>
                </m:sSubSup>
              </m:oMath>
            </m:oMathPara>
          </w:p>
        </w:tc>
        <w:tc>
          <w:tcPr>
            <w:tcW w:w="5529" w:type="dxa"/>
          </w:tcPr>
          <w:p w14:paraId="4712925C" w14:textId="3FC02029" w:rsidR="0024243A" w:rsidRDefault="00DB6F7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Referenzsystems an Energieträger </w:t>
            </w:r>
            <w:r w:rsidR="008A43D3">
              <w:rPr>
                <w:rFonts w:eastAsia="Calibri" w:cstheme="minorHAnsi"/>
                <w:sz w:val="22"/>
                <w:szCs w:val="22"/>
              </w:rPr>
              <w:t>i</w:t>
            </w:r>
            <w:r>
              <w:rPr>
                <w:rFonts w:eastAsia="Calibri" w:cstheme="minorHAnsi"/>
                <w:sz w:val="22"/>
                <w:szCs w:val="22"/>
              </w:rPr>
              <w:t xml:space="preserve"> in Jahr t</w:t>
            </w:r>
          </w:p>
          <w:p w14:paraId="5092E94A" w14:textId="64191722" w:rsidR="00DB6F7F" w:rsidRPr="00246CFB" w:rsidRDefault="00DB6F7F"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2F0C90DA" w14:textId="7DC094CC" w:rsidR="0024243A" w:rsidRPr="00246CFB" w:rsidRDefault="004F1182"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77E23" w:rsidRPr="00246CFB" w14:paraId="617644B1"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8CC584E" w14:textId="0A6FCAA0" w:rsidR="00F77E23" w:rsidRPr="00DF584B"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Ref,netto,t</m:t>
                    </m:r>
                  </m:sup>
                </m:sSubSup>
              </m:oMath>
            </m:oMathPara>
          </w:p>
        </w:tc>
        <w:tc>
          <w:tcPr>
            <w:tcW w:w="5529" w:type="dxa"/>
          </w:tcPr>
          <w:p w14:paraId="018F959E" w14:textId="22DA32B7" w:rsidR="00F77E23" w:rsidRDefault="004576FE"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Nettobedarf </w:t>
            </w:r>
            <w:r w:rsidR="00BE23F3">
              <w:rPr>
                <w:rFonts w:eastAsia="Calibri" w:cstheme="minorHAnsi"/>
                <w:sz w:val="22"/>
                <w:szCs w:val="22"/>
              </w:rPr>
              <w:t xml:space="preserve">des Referenzsystems am Energieträger </w:t>
            </w:r>
            <w:r>
              <w:rPr>
                <w:rFonts w:eastAsia="Calibri" w:cstheme="minorHAnsi"/>
                <w:sz w:val="22"/>
                <w:szCs w:val="22"/>
              </w:rPr>
              <w:t>i</w:t>
            </w:r>
            <w:r w:rsidR="00BE23F3">
              <w:rPr>
                <w:rFonts w:eastAsia="Calibri" w:cstheme="minorHAnsi"/>
                <w:sz w:val="22"/>
                <w:szCs w:val="22"/>
              </w:rPr>
              <w:t xml:space="preserve"> in Jahr t</w:t>
            </w:r>
          </w:p>
          <w:p w14:paraId="22644BB4" w14:textId="2C9A7D10" w:rsidR="00BE23F3" w:rsidRDefault="00BE23F3"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7CB90809" w14:textId="69ED7189" w:rsidR="00F77E23" w:rsidRDefault="00BE23F3"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24243A" w:rsidRPr="00246CFB" w14:paraId="01B887E9"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2E059AA8" w14:textId="27D866E1" w:rsidR="0024243A" w:rsidRPr="00A835CE" w:rsidRDefault="00BF4F8D" w:rsidP="003B676C">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Ref,dyn,t</m:t>
                    </m:r>
                  </m:sup>
                </m:sSubSup>
              </m:oMath>
            </m:oMathPara>
          </w:p>
        </w:tc>
        <w:tc>
          <w:tcPr>
            <w:tcW w:w="5529" w:type="dxa"/>
          </w:tcPr>
          <w:p w14:paraId="2F42E9D4" w14:textId="5D4EFF26" w:rsidR="0024243A" w:rsidRDefault="00E549B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Bedarf des Referenzsystems an Energieträger </w:t>
            </w:r>
            <w:r w:rsidR="0075229C">
              <w:rPr>
                <w:rFonts w:eastAsia="Calibri" w:cstheme="minorHAnsi"/>
                <w:sz w:val="22"/>
                <w:szCs w:val="22"/>
              </w:rPr>
              <w:t xml:space="preserve">i in </w:t>
            </w:r>
            <w:r w:rsidR="00E32366">
              <w:rPr>
                <w:rFonts w:eastAsia="Calibri" w:cstheme="minorHAnsi"/>
                <w:sz w:val="22"/>
                <w:szCs w:val="22"/>
              </w:rPr>
              <w:t>Jahr t</w:t>
            </w:r>
            <w:r w:rsidR="00F52BC0">
              <w:rPr>
                <w:rFonts w:eastAsia="Calibri" w:cstheme="minorHAnsi"/>
                <w:sz w:val="22"/>
                <w:szCs w:val="22"/>
              </w:rPr>
              <w:t>,</w:t>
            </w:r>
            <w:r w:rsidR="00164FF7">
              <w:rPr>
                <w:rFonts w:eastAsia="Calibri" w:cstheme="minorHAnsi"/>
                <w:sz w:val="22"/>
                <w:szCs w:val="22"/>
              </w:rPr>
              <w:t xml:space="preserve"> angepasst um die Bedarfe des Vorhabens</w:t>
            </w:r>
          </w:p>
          <w:p w14:paraId="280AE3AB" w14:textId="07EDDD95" w:rsidR="00586169" w:rsidRPr="00246CFB" w:rsidRDefault="00586169"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44CCD948" w14:textId="3A9F3AB6" w:rsidR="0024243A" w:rsidRPr="00246CFB" w:rsidRDefault="0010176B"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5E314413"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693C5E0" w14:textId="099C1842" w:rsidR="00372ACD" w:rsidRPr="00DA1432" w:rsidRDefault="00BF4F8D">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sup>
                    <m:r>
                      <m:rPr>
                        <m:sty m:val="p"/>
                      </m:rPr>
                      <w:rPr>
                        <w:rFonts w:ascii="Cambria Math" w:hAnsi="Cambria Math"/>
                        <w:sz w:val="22"/>
                        <w:szCs w:val="22"/>
                      </w:rPr>
                      <m:t>Plan,gesamt,t</m:t>
                    </m:r>
                  </m:sup>
                </m:sSubSup>
              </m:oMath>
            </m:oMathPara>
          </w:p>
        </w:tc>
        <w:tc>
          <w:tcPr>
            <w:tcW w:w="5529" w:type="dxa"/>
          </w:tcPr>
          <w:p w14:paraId="3A93E46C" w14:textId="77777777" w:rsidR="00372ACD" w:rsidRDefault="00872C3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Geplanter Gesamtenergiebedarf des Vorhabens in Jahr t</w:t>
            </w:r>
          </w:p>
          <w:p w14:paraId="6E1AE595" w14:textId="6BEBF525" w:rsidR="00872C31" w:rsidRDefault="00872C31"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18E682B6" w14:textId="224E91D2" w:rsidR="00372ACD" w:rsidRDefault="00A86582"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3DA0F55D"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05B27A2B" w14:textId="445B6209" w:rsidR="00372ACD" w:rsidRPr="00DA1432" w:rsidRDefault="00BF4F8D">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sup>
                    <m:r>
                      <m:rPr>
                        <m:sty m:val="p"/>
                      </m:rPr>
                      <w:rPr>
                        <w:rFonts w:ascii="Cambria Math" w:hAnsi="Cambria Math"/>
                        <w:sz w:val="22"/>
                        <w:szCs w:val="22"/>
                      </w:rPr>
                      <m:t>Plan,gesamt,t</m:t>
                    </m:r>
                  </m:sup>
                </m:sSubSup>
              </m:oMath>
            </m:oMathPara>
          </w:p>
        </w:tc>
        <w:tc>
          <w:tcPr>
            <w:tcW w:w="5529" w:type="dxa"/>
          </w:tcPr>
          <w:p w14:paraId="76481EAF" w14:textId="77777777" w:rsidR="00372ACD" w:rsidRDefault="007E0F24"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Spezifischer geplanter</w:t>
            </w:r>
            <w:r w:rsidR="00115E9D">
              <w:rPr>
                <w:rFonts w:eastAsia="Calibri" w:cstheme="minorHAnsi"/>
                <w:sz w:val="22"/>
                <w:szCs w:val="22"/>
              </w:rPr>
              <w:t xml:space="preserve"> Gesamtenergiebedarf des Vorhabens in Jahr t</w:t>
            </w:r>
          </w:p>
          <w:p w14:paraId="2B057A9F" w14:textId="2D43C54E" w:rsidR="00115E9D" w:rsidRDefault="00115E9D"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109" w:type="dxa"/>
          </w:tcPr>
          <w:p w14:paraId="0C3DE5AE" w14:textId="196936D1" w:rsidR="00372ACD" w:rsidRDefault="00175724"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4CDFCA2C"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6658433A" w14:textId="331A46DB" w:rsidR="00372ACD" w:rsidRPr="00DA1432" w:rsidRDefault="00BF4F8D">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e>
                  <m:sub>
                    <m:r>
                      <m:rPr>
                        <m:sty m:val="p"/>
                      </m:rPr>
                      <w:rPr>
                        <w:rFonts w:ascii="Cambria Math" w:hAnsi="Cambria Math"/>
                        <w:sz w:val="22"/>
                        <w:szCs w:val="22"/>
                      </w:rPr>
                      <m:t>i</m:t>
                    </m:r>
                  </m:sub>
                  <m:sup>
                    <m:r>
                      <m:rPr>
                        <m:sty m:val="p"/>
                      </m:rPr>
                      <w:rPr>
                        <w:rFonts w:ascii="Cambria Math" w:hAnsi="Cambria Math"/>
                        <w:sz w:val="22"/>
                        <w:szCs w:val="22"/>
                      </w:rPr>
                      <m:t>Plan,dyn,t</m:t>
                    </m:r>
                  </m:sup>
                </m:sSubSup>
              </m:oMath>
            </m:oMathPara>
          </w:p>
        </w:tc>
        <w:tc>
          <w:tcPr>
            <w:tcW w:w="5529" w:type="dxa"/>
          </w:tcPr>
          <w:p w14:paraId="6317FA56" w14:textId="3AD4B874" w:rsidR="00372ACD" w:rsidRDefault="00297BD0"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Geplanter relativer Anteil des dynamisierten Energieträgers </w:t>
            </w:r>
            <w:r w:rsidR="00807742">
              <w:rPr>
                <w:rFonts w:eastAsia="Calibri" w:cstheme="minorHAnsi"/>
                <w:sz w:val="22"/>
                <w:szCs w:val="22"/>
              </w:rPr>
              <w:t>i am Gesamtenergiebedarf in Jahr t</w:t>
            </w:r>
          </w:p>
        </w:tc>
        <w:tc>
          <w:tcPr>
            <w:tcW w:w="2109" w:type="dxa"/>
          </w:tcPr>
          <w:p w14:paraId="29EB8F28" w14:textId="5A3701D5" w:rsidR="00372ACD" w:rsidRDefault="00175724"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372ACD" w:rsidRPr="00246CFB" w14:paraId="5F55D8C1"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3EAB56C" w14:textId="00CCC6BE" w:rsidR="00372ACD" w:rsidRPr="00DA1432" w:rsidRDefault="00BF4F8D">
            <w:pPr>
              <w:spacing w:before="0" w:after="0" w:line="276" w:lineRule="auto"/>
              <w:jc w:val="left"/>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δ</m:t>
                    </m:r>
                  </m:e>
                  <m:sub>
                    <m:r>
                      <m:rPr>
                        <m:sty m:val="p"/>
                      </m:rPr>
                      <w:rPr>
                        <w:rFonts w:ascii="Cambria Math" w:hAnsi="Cambria Math"/>
                        <w:sz w:val="22"/>
                        <w:szCs w:val="22"/>
                      </w:rPr>
                      <m:t>i</m:t>
                    </m:r>
                  </m:sub>
                  <m:sup>
                    <m:r>
                      <m:rPr>
                        <m:sty m:val="p"/>
                      </m:rPr>
                      <w:rPr>
                        <w:rFonts w:ascii="Cambria Math" w:hAnsi="Cambria Math"/>
                        <w:sz w:val="22"/>
                        <w:szCs w:val="22"/>
                      </w:rPr>
                      <m:t>Plan,ndyn,t</m:t>
                    </m:r>
                  </m:sup>
                </m:sSubSup>
              </m:oMath>
            </m:oMathPara>
          </w:p>
        </w:tc>
        <w:tc>
          <w:tcPr>
            <w:tcW w:w="5529" w:type="dxa"/>
          </w:tcPr>
          <w:p w14:paraId="4E3EBF22" w14:textId="4AF127D6" w:rsidR="00372ACD" w:rsidRDefault="00964B5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Geplanter relativer Anteil des nicht dynamisierten Energieträgers </w:t>
            </w:r>
            <w:r w:rsidR="00592F77">
              <w:rPr>
                <w:rFonts w:eastAsia="Calibri" w:cstheme="minorHAnsi"/>
                <w:sz w:val="22"/>
                <w:szCs w:val="22"/>
              </w:rPr>
              <w:t>i</w:t>
            </w:r>
            <w:r>
              <w:rPr>
                <w:rFonts w:eastAsia="Calibri" w:cstheme="minorHAnsi"/>
                <w:sz w:val="22"/>
                <w:szCs w:val="22"/>
              </w:rPr>
              <w:t xml:space="preserve"> am Gesamtenergiebedarf in Jahr t</w:t>
            </w:r>
          </w:p>
        </w:tc>
        <w:tc>
          <w:tcPr>
            <w:tcW w:w="2109" w:type="dxa"/>
          </w:tcPr>
          <w:p w14:paraId="58375F74" w14:textId="724E8883" w:rsidR="00372ACD" w:rsidRDefault="00175724"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1C0B90" w:rsidRPr="00246CFB" w14:paraId="6620A6DF"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59E185BB" w14:textId="508EA89F" w:rsidR="001C0B90" w:rsidRPr="007C09DC" w:rsidRDefault="00000ADC">
            <w:pPr>
              <w:spacing w:before="0"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m:t>
                </m:r>
                <m:sSubSup>
                  <m:sSubSupPr>
                    <m:ctrlPr>
                      <w:rPr>
                        <w:rFonts w:ascii="Cambria Math" w:hAnsi="Cambria Math"/>
                        <w:sz w:val="22"/>
                        <w:szCs w:val="22"/>
                      </w:rPr>
                    </m:ctrlPr>
                  </m:sSubSupPr>
                  <m:e>
                    <m:r>
                      <m:rPr>
                        <m:sty m:val="p"/>
                      </m:rPr>
                      <w:rPr>
                        <w:rFonts w:ascii="Cambria Math" w:hAnsi="Cambria Math"/>
                        <w:sz w:val="22"/>
                        <w:szCs w:val="22"/>
                      </w:rPr>
                      <m:t>M</m:t>
                    </m:r>
                  </m:e>
                  <m:sub>
                    <m:r>
                      <m:rPr>
                        <m:sty m:val="p"/>
                      </m:rPr>
                      <w:rPr>
                        <w:rFonts w:ascii="Cambria Math" w:hAnsi="Cambria Math"/>
                        <w:sz w:val="22"/>
                        <w:szCs w:val="22"/>
                      </w:rPr>
                      <m:t>KSV</m:t>
                    </m:r>
                  </m:sub>
                  <m:sup>
                    <m:r>
                      <m:rPr>
                        <m:sty m:val="p"/>
                      </m:rPr>
                      <w:rPr>
                        <w:rFonts w:ascii="Cambria Math" w:hAnsi="Cambria Math"/>
                        <w:sz w:val="22"/>
                        <w:szCs w:val="22"/>
                      </w:rPr>
                      <m:t>Plan,t</m:t>
                    </m:r>
                  </m:sup>
                </m:sSubSup>
              </m:oMath>
            </m:oMathPara>
          </w:p>
        </w:tc>
        <w:tc>
          <w:tcPr>
            <w:tcW w:w="5529" w:type="dxa"/>
          </w:tcPr>
          <w:p w14:paraId="650CFA4A" w14:textId="55CC55A8" w:rsidR="001C0B90" w:rsidRDefault="0095561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Anpassungsterm</w:t>
            </w:r>
            <w:r w:rsidR="000115A1">
              <w:rPr>
                <w:rFonts w:eastAsia="Calibri" w:cstheme="minorHAnsi"/>
                <w:sz w:val="22"/>
                <w:szCs w:val="22"/>
              </w:rPr>
              <w:t xml:space="preserve"> des Basis-Vertragspreises an d</w:t>
            </w:r>
            <w:r w:rsidR="003F65F6">
              <w:rPr>
                <w:rFonts w:eastAsia="Calibri" w:cstheme="minorHAnsi"/>
                <w:sz w:val="22"/>
                <w:szCs w:val="22"/>
              </w:rPr>
              <w:t>ie</w:t>
            </w:r>
            <w:r w:rsidR="000115A1">
              <w:rPr>
                <w:rFonts w:eastAsia="Calibri" w:cstheme="minorHAnsi"/>
                <w:sz w:val="22"/>
                <w:szCs w:val="22"/>
              </w:rPr>
              <w:t xml:space="preserve"> anzulegenden jährlichen Energieträger</w:t>
            </w:r>
            <w:r w:rsidR="003F65F6">
              <w:rPr>
                <w:rFonts w:eastAsia="Calibri" w:cstheme="minorHAnsi"/>
                <w:sz w:val="22"/>
                <w:szCs w:val="22"/>
              </w:rPr>
              <w:t>bedarfe</w:t>
            </w:r>
            <w:r w:rsidR="000115A1">
              <w:rPr>
                <w:rFonts w:eastAsia="Calibri" w:cstheme="minorHAnsi"/>
                <w:sz w:val="22"/>
                <w:szCs w:val="22"/>
              </w:rPr>
              <w:t xml:space="preserve"> bei Nutzung absoluter Größen</w:t>
            </w:r>
          </w:p>
          <w:p w14:paraId="3BD43E1C" w14:textId="680AC065" w:rsidR="000115A1" w:rsidRPr="00246CFB" w:rsidRDefault="00DE573C"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[EUR/t CO</w:t>
            </w:r>
            <w:r w:rsidRPr="003B676C">
              <w:rPr>
                <w:rFonts w:eastAsia="Calibri" w:cstheme="minorHAnsi"/>
                <w:sz w:val="22"/>
                <w:szCs w:val="22"/>
                <w:vertAlign w:val="subscript"/>
              </w:rPr>
              <w:t>2</w:t>
            </w:r>
            <w:r>
              <w:rPr>
                <w:rFonts w:eastAsia="Calibri" w:cstheme="minorHAnsi"/>
                <w:sz w:val="22"/>
                <w:szCs w:val="22"/>
              </w:rPr>
              <w:t>-Äq.]</w:t>
            </w:r>
          </w:p>
        </w:tc>
        <w:tc>
          <w:tcPr>
            <w:tcW w:w="2109" w:type="dxa"/>
          </w:tcPr>
          <w:p w14:paraId="585F9695" w14:textId="219D7A02" w:rsidR="001C0B90" w:rsidRPr="00246CFB" w:rsidRDefault="00DE573C"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91A85" w:rsidRPr="00246CFB" w14:paraId="7FFE2F12" w14:textId="77777777" w:rsidTr="00EF4C2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823094E" w14:textId="53688050" w:rsidR="00F91A85" w:rsidRPr="007C09DC" w:rsidRDefault="00BF4F8D">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m:t>
                    </m:r>
                  </m:sub>
                  <m:sup>
                    <m:r>
                      <m:rPr>
                        <m:sty m:val="p"/>
                      </m:rPr>
                      <w:rPr>
                        <w:rFonts w:ascii="Cambria Math" w:hAnsi="Cambria Math"/>
                        <w:sz w:val="22"/>
                        <w:szCs w:val="22"/>
                      </w:rPr>
                      <m:t>Plan,dyn,mittel,t</m:t>
                    </m:r>
                  </m:sup>
                </m:sSubSup>
              </m:oMath>
            </m:oMathPara>
          </w:p>
        </w:tc>
        <w:tc>
          <w:tcPr>
            <w:tcW w:w="5529" w:type="dxa"/>
          </w:tcPr>
          <w:p w14:paraId="32397329" w14:textId="309127B3" w:rsidR="00F91A85" w:rsidRDefault="00DE573C"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Durchschnittliche</w:t>
            </w:r>
            <w:r w:rsidR="001A1637">
              <w:rPr>
                <w:rFonts w:eastAsia="Calibri" w:cstheme="minorHAnsi"/>
                <w:sz w:val="22"/>
                <w:szCs w:val="22"/>
              </w:rPr>
              <w:t>r geplanter absoluter</w:t>
            </w:r>
            <w:r w:rsidR="004F0260">
              <w:rPr>
                <w:rFonts w:eastAsia="Calibri" w:cstheme="minorHAnsi"/>
                <w:sz w:val="22"/>
                <w:szCs w:val="22"/>
              </w:rPr>
              <w:t xml:space="preserve"> B</w:t>
            </w:r>
            <w:r w:rsidR="004A377E">
              <w:rPr>
                <w:rFonts w:eastAsia="Calibri" w:cstheme="minorHAnsi"/>
                <w:sz w:val="22"/>
                <w:szCs w:val="22"/>
              </w:rPr>
              <w:t>edarf des Vorhabens am dynamisierten Energieträger i</w:t>
            </w:r>
            <w:r w:rsidR="00C20821">
              <w:rPr>
                <w:rFonts w:eastAsia="Calibri" w:cstheme="minorHAnsi"/>
                <w:sz w:val="22"/>
                <w:szCs w:val="22"/>
              </w:rPr>
              <w:t>, angewendet für Jahr t</w:t>
            </w:r>
          </w:p>
          <w:p w14:paraId="3328C4FC" w14:textId="55789F6F" w:rsidR="003D19BB" w:rsidRPr="00246CFB" w:rsidRDefault="003D19BB" w:rsidP="00E44349">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109" w:type="dxa"/>
          </w:tcPr>
          <w:p w14:paraId="3E19D49C" w14:textId="3C94A231" w:rsidR="00F91A85" w:rsidRPr="00246CFB" w:rsidRDefault="00496133" w:rsidP="00E44349">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B04507" w:rsidRPr="00246CFB" w14:paraId="0E8B653E" w14:textId="77777777" w:rsidTr="00EF4C2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1" w:type="dxa"/>
          </w:tcPr>
          <w:p w14:paraId="306BEA06" w14:textId="171455A1" w:rsidR="00B04507" w:rsidRPr="00B04507" w:rsidRDefault="0002703E">
            <w:pPr>
              <w:spacing w:before="0"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p>
                  <m:sSupPr>
                    <m:ctrlPr>
                      <w:rPr>
                        <w:rFonts w:ascii="Cambria Math" w:hAnsi="Cambria Math"/>
                        <w:sz w:val="22"/>
                        <w:szCs w:val="22"/>
                      </w:rPr>
                    </m:ctrlPr>
                  </m:sSupPr>
                  <m:e>
                    <m:r>
                      <m:rPr>
                        <m:sty m:val="p"/>
                      </m:rPr>
                      <w:rPr>
                        <w:rFonts w:ascii="Cambria Math" w:hAnsi="Cambria Math"/>
                        <w:sz w:val="22"/>
                        <w:szCs w:val="22"/>
                      </w:rPr>
                      <m:t>E</m:t>
                    </m:r>
                  </m:e>
                  <m:sup>
                    <m:r>
                      <m:rPr>
                        <m:sty m:val="p"/>
                      </m:rPr>
                      <w:rPr>
                        <w:rFonts w:ascii="Cambria Math" w:hAnsi="Cambria Math"/>
                        <w:sz w:val="22"/>
                        <w:szCs w:val="22"/>
                      </w:rPr>
                      <m:t>mittel,t</m:t>
                    </m:r>
                  </m:sup>
                </m:sSup>
              </m:oMath>
            </m:oMathPara>
          </w:p>
        </w:tc>
        <w:tc>
          <w:tcPr>
            <w:tcW w:w="5529" w:type="dxa"/>
          </w:tcPr>
          <w:p w14:paraId="7AC9A80D" w14:textId="77777777" w:rsidR="00B04507" w:rsidRDefault="00B04507"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Durchschnittlich geplante Absolute Treibhausgasemissionsminderung des Vorhabens, angewendet für Jahr t</w:t>
            </w:r>
          </w:p>
          <w:p w14:paraId="36FDC684" w14:textId="76FF136C" w:rsidR="0017043E" w:rsidRDefault="0017043E" w:rsidP="00E44349">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3764B">
              <w:rPr>
                <w:rFonts w:eastAsia="Calibri" w:cstheme="minorHAnsi"/>
                <w:sz w:val="22"/>
                <w:szCs w:val="22"/>
                <w:vertAlign w:val="subscript"/>
              </w:rPr>
              <w:t>2</w:t>
            </w:r>
            <w:r>
              <w:rPr>
                <w:rFonts w:eastAsia="Calibri" w:cstheme="minorHAnsi"/>
                <w:sz w:val="22"/>
                <w:szCs w:val="22"/>
              </w:rPr>
              <w:t>-Äq.]</w:t>
            </w:r>
          </w:p>
        </w:tc>
        <w:tc>
          <w:tcPr>
            <w:tcW w:w="2109" w:type="dxa"/>
          </w:tcPr>
          <w:p w14:paraId="40B583BB" w14:textId="53DAEBD2" w:rsidR="00B04507" w:rsidRDefault="0017043E" w:rsidP="00E44349">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bl>
    <w:p w14:paraId="6E230888" w14:textId="77777777" w:rsidR="0051454A" w:rsidRDefault="0051454A" w:rsidP="00381A41">
      <w:pPr>
        <w:pStyle w:val="Head2-Anhang"/>
      </w:pPr>
    </w:p>
    <w:p w14:paraId="07E23242" w14:textId="77777777" w:rsidR="00643F85" w:rsidRDefault="00643F85" w:rsidP="00381A41">
      <w:pPr>
        <w:pStyle w:val="Head2-Anhang"/>
      </w:pPr>
    </w:p>
    <w:p w14:paraId="1AA4A0C9" w14:textId="77777777" w:rsidR="00643F85" w:rsidRDefault="00643F85" w:rsidP="00381A41">
      <w:pPr>
        <w:pStyle w:val="Head2-Anhang"/>
        <w:sectPr w:rsidR="00643F85" w:rsidSect="00643F85">
          <w:pgSz w:w="11906" w:h="16838" w:code="9"/>
          <w:pgMar w:top="1701" w:right="1418" w:bottom="1418" w:left="1701" w:header="567" w:footer="567" w:gutter="0"/>
          <w:pgNumType w:start="1"/>
          <w:cols w:space="708"/>
          <w:docGrid w:linePitch="360"/>
        </w:sectPr>
      </w:pPr>
    </w:p>
    <w:p w14:paraId="3B66DC3B" w14:textId="21654A6F" w:rsidR="00834793" w:rsidRPr="00F93E4A" w:rsidRDefault="00041B8E" w:rsidP="00834793">
      <w:pPr>
        <w:pStyle w:val="Exhibit1"/>
      </w:pPr>
      <w:bookmarkStart w:id="397" w:name="_Toc161059569"/>
      <w:r>
        <w:t>4</w:t>
      </w:r>
      <w:r w:rsidR="00834793" w:rsidRPr="00F93E4A">
        <w:br/>
        <w:t>Vorhaben mit mehreren Referenzsystemen</w:t>
      </w:r>
      <w:bookmarkEnd w:id="397"/>
    </w:p>
    <w:p w14:paraId="3AFB1E59" w14:textId="77777777" w:rsidR="00643F85" w:rsidRDefault="00643F85" w:rsidP="00643F85"/>
    <w:p w14:paraId="1232CC22" w14:textId="77777777" w:rsidR="00643F85" w:rsidRDefault="00643F85" w:rsidP="00643F85"/>
    <w:p w14:paraId="11CDD281" w14:textId="77777777" w:rsidR="00643F85" w:rsidRDefault="00643F85" w:rsidP="00643F85"/>
    <w:p w14:paraId="402EA245" w14:textId="77777777" w:rsidR="00643F85" w:rsidRDefault="00643F85" w:rsidP="00643F85">
      <w:pPr>
        <w:sectPr w:rsidR="00643F85" w:rsidSect="00643F85">
          <w:pgSz w:w="11906" w:h="16838" w:code="9"/>
          <w:pgMar w:top="1701" w:right="1418" w:bottom="1418" w:left="1701" w:header="567" w:footer="567" w:gutter="0"/>
          <w:pgNumType w:fmt="upperRoman" w:start="4"/>
          <w:cols w:space="708"/>
          <w:docGrid w:linePitch="360"/>
        </w:sectPr>
      </w:pPr>
    </w:p>
    <w:p w14:paraId="6E2C9A76" w14:textId="2222E8DD" w:rsidR="00643F85" w:rsidRPr="00643F85" w:rsidRDefault="00643F85" w:rsidP="00643F85">
      <w:pPr>
        <w:jc w:val="center"/>
        <w:rPr>
          <w:b/>
          <w:bCs/>
        </w:rPr>
      </w:pPr>
      <w:r w:rsidRPr="00643F85">
        <w:rPr>
          <w:b/>
          <w:bCs/>
        </w:rPr>
        <w:t>Vorhaben mit mehreren Referenzsystemen</w:t>
      </w:r>
    </w:p>
    <w:p w14:paraId="21565BFC" w14:textId="2131D716" w:rsidR="00FC45F3" w:rsidRDefault="00FC45F3" w:rsidP="00FC45F3">
      <w:pPr>
        <w:pStyle w:val="Indent1-Anhang"/>
        <w:rPr>
          <w:rFonts w:cstheme="minorHAnsi"/>
          <w:szCs w:val="22"/>
        </w:rPr>
      </w:pPr>
      <w:r>
        <w:rPr>
          <w:rFonts w:cstheme="minorHAnsi"/>
          <w:szCs w:val="22"/>
        </w:rPr>
        <w:t xml:space="preserve">Im Folgenden wird erläutert, welche Vorgaben bei einem Vorhaben, das sich auf mehrere Referenzsysteme bezieht, in einem Gebotsverfahren und zur Ermittlung der Höhe der Zuwendungen und Überschusszahlungen </w:t>
      </w:r>
      <w:r w:rsidR="00C96970" w:rsidRPr="00C96970">
        <w:rPr>
          <w:rFonts w:cstheme="minorHAnsi"/>
          <w:szCs w:val="22"/>
        </w:rPr>
        <w:t xml:space="preserve">und der maximalen jährlichen Fördersumme </w:t>
      </w:r>
      <w:r>
        <w:rPr>
          <w:rFonts w:cstheme="minorHAnsi"/>
          <w:szCs w:val="22"/>
        </w:rPr>
        <w:t xml:space="preserve">zu beachten sind. </w:t>
      </w:r>
    </w:p>
    <w:p w14:paraId="091393E3" w14:textId="77777777" w:rsidR="00FC45F3" w:rsidRPr="00024043" w:rsidRDefault="00FC45F3" w:rsidP="00EA5A25">
      <w:pPr>
        <w:pStyle w:val="Head2-Anhang"/>
        <w:numPr>
          <w:ilvl w:val="0"/>
          <w:numId w:val="50"/>
        </w:numPr>
        <w:rPr>
          <w:rFonts w:asciiTheme="majorHAnsi" w:hAnsiTheme="majorHAnsi" w:cstheme="majorHAnsi"/>
          <w:szCs w:val="22"/>
        </w:rPr>
      </w:pPr>
      <w:r w:rsidRPr="00024043">
        <w:rPr>
          <w:rFonts w:asciiTheme="majorHAnsi" w:hAnsiTheme="majorHAnsi" w:cstheme="majorHAnsi"/>
        </w:rPr>
        <w:t>Allgemeine Bestimmungen</w:t>
      </w:r>
    </w:p>
    <w:p w14:paraId="4F1D2DED" w14:textId="7EE96573" w:rsidR="00FC45F3" w:rsidRPr="00603147" w:rsidRDefault="00FC45F3" w:rsidP="00EA5A25">
      <w:pPr>
        <w:pStyle w:val="Indent1Aufzhlung-Anhang"/>
        <w:numPr>
          <w:ilvl w:val="0"/>
          <w:numId w:val="45"/>
        </w:numPr>
        <w:rPr>
          <w:rFonts w:cstheme="minorHAnsi"/>
          <w:szCs w:val="22"/>
        </w:rPr>
      </w:pPr>
      <w:r w:rsidRPr="00603147">
        <w:rPr>
          <w:rFonts w:cstheme="minorHAnsi"/>
          <w:szCs w:val="22"/>
        </w:rPr>
        <w:t>Auch wenn sich ein Vorhaben auf mehrere Referenzsysteme</w:t>
      </w:r>
      <w:r w:rsidR="00051F80">
        <w:rPr>
          <w:rFonts w:cstheme="minorHAnsi"/>
          <w:szCs w:val="22"/>
        </w:rPr>
        <w:t xml:space="preserve"> (</w:t>
      </w:r>
      <w:r w:rsidR="00B567C5">
        <w:rPr>
          <w:rFonts w:cstheme="minorHAnsi"/>
          <w:szCs w:val="22"/>
        </w:rPr>
        <w:t xml:space="preserve">1 bis </w:t>
      </w:r>
      <m:oMath>
        <m:r>
          <m:rPr>
            <m:sty m:val="p"/>
          </m:rPr>
          <w:rPr>
            <w:rFonts w:ascii="Cambria Math" w:hAnsi="Cambria Math" w:cstheme="minorHAnsi"/>
            <w:szCs w:val="22"/>
          </w:rPr>
          <m:t>n</m:t>
        </m:r>
      </m:oMath>
      <w:r w:rsidR="003831E2">
        <w:rPr>
          <w:rFonts w:cstheme="minorHAnsi"/>
          <w:szCs w:val="22"/>
        </w:rPr>
        <w:t>)</w:t>
      </w:r>
      <w:r w:rsidRPr="00603147">
        <w:rPr>
          <w:rFonts w:cstheme="minorHAnsi"/>
          <w:szCs w:val="22"/>
        </w:rPr>
        <w:t xml:space="preserve"> bezieht, ist nur ein Basis-Vertragspreis zu bieten.</w:t>
      </w:r>
    </w:p>
    <w:p w14:paraId="4FE60618" w14:textId="73455513" w:rsidR="00E12176" w:rsidRPr="00D0110B" w:rsidRDefault="00715D92" w:rsidP="00EA5A25">
      <w:pPr>
        <w:pStyle w:val="Indent1Aufzhlung-Anhang"/>
        <w:numPr>
          <w:ilvl w:val="0"/>
          <w:numId w:val="45"/>
        </w:numPr>
        <w:rPr>
          <w:rFonts w:cstheme="minorHAnsi"/>
          <w:szCs w:val="22"/>
        </w:rPr>
      </w:pPr>
      <w:r>
        <w:rPr>
          <w:rFonts w:cstheme="minorHAnsi"/>
          <w:szCs w:val="22"/>
        </w:rPr>
        <w:t>Es wird ein allgemeiner Mittelungsfaktor wie folgt</w:t>
      </w:r>
      <w:r w:rsidR="006B7198">
        <w:rPr>
          <w:rFonts w:cstheme="minorHAnsi"/>
          <w:szCs w:val="22"/>
        </w:rPr>
        <w:t xml:space="preserve"> definiert, der dann zur Anwendung kommt, wenn Größen des Vorhabens sich nicht je Referenzsystem definieren lassen. </w:t>
      </w:r>
    </w:p>
    <w:p w14:paraId="09DCE9F0" w14:textId="232A582C" w:rsidR="00D0110B" w:rsidRDefault="00BF4F8D" w:rsidP="00EF4C21">
      <w:pPr>
        <w:pStyle w:val="IndentFormel-Anhang"/>
        <w:rPr>
          <w:iCs/>
        </w:rPr>
      </w:pPr>
      <m:oMath>
        <m:sSub>
          <m:sSubPr>
            <m:ctrlPr>
              <w:rPr>
                <w:rFonts w:ascii="Cambria Math" w:hAnsi="Cambria Math"/>
                <w:iCs/>
              </w:rPr>
            </m:ctrlPr>
          </m:sSubPr>
          <m:e>
            <m:r>
              <m:rPr>
                <m:sty m:val="p"/>
              </m:rPr>
              <w:rPr>
                <w:rFonts w:ascii="Cambria Math" w:hAnsi="Cambria Math"/>
              </w:rPr>
              <m:t>u</m:t>
            </m:r>
          </m:e>
          <m:sub>
            <m:r>
              <m:rPr>
                <m:sty m:val="p"/>
              </m:rPr>
              <w:rPr>
                <w:rFonts w:ascii="Cambria Math" w:hAnsi="Cambria Math"/>
              </w:rPr>
              <m:t>g</m:t>
            </m:r>
          </m:sub>
        </m:sSub>
        <m:r>
          <m:rPr>
            <m:sty m:val="p"/>
          </m:rPr>
          <w:rPr>
            <w:rFonts w:ascii="Cambria Math" w:hAnsi="Cambria Math"/>
          </w:rPr>
          <m:t>=</m:t>
        </m:r>
        <m:f>
          <m:fPr>
            <m:ctrlPr>
              <w:rPr>
                <w:rFonts w:ascii="Cambria Math" w:hAnsi="Cambria Math"/>
                <w:iCs/>
              </w:rPr>
            </m:ctrlPr>
          </m:fPr>
          <m:num>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Ref,g</m:t>
                </m:r>
              </m:sub>
            </m:sSub>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num>
          <m:den>
            <m:nary>
              <m:naryPr>
                <m:chr m:val="∑"/>
                <m:limLoc m:val="subSup"/>
                <m:ctrlPr>
                  <w:rPr>
                    <w:rFonts w:ascii="Cambria Math" w:hAnsi="Cambria Math"/>
                    <w:iCs/>
                  </w:rPr>
                </m:ctrlPr>
              </m:naryPr>
              <m:sub>
                <m:r>
                  <m:rPr>
                    <m:sty m:val="p"/>
                  </m:rPr>
                  <w:rPr>
                    <w:rFonts w:ascii="Cambria Math" w:hAnsi="Cambria Math"/>
                  </w:rPr>
                  <m:t>g=1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e</m:t>
                    </m:r>
                  </m:e>
                  <m:sub>
                    <m:r>
                      <m:rPr>
                        <m:sty m:val="p"/>
                      </m:rPr>
                      <w:rPr>
                        <w:rFonts w:ascii="Cambria Math" w:hAnsi="Cambria Math"/>
                      </w:rPr>
                      <m:t>Ref,g</m:t>
                    </m:r>
                  </m:sub>
                </m:sSub>
                <m:nary>
                  <m:naryPr>
                    <m:chr m:val="∑"/>
                    <m:limLoc m:val="undOvr"/>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e>
            </m:nary>
          </m:den>
        </m:f>
      </m:oMath>
      <w:r w:rsidR="00D0110B" w:rsidRPr="009E7CE6">
        <w:rPr>
          <w:iCs/>
        </w:rPr>
        <w:t xml:space="preserve"> </w:t>
      </w:r>
      <w:r w:rsidR="00D0110B" w:rsidRPr="009E7CE6">
        <w:rPr>
          <w:iCs/>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0110B" w:rsidRPr="00282175">
        <w:rPr>
          <w:rFonts w:asciiTheme="minorHAnsi" w:hAnsiTheme="minorHAnsi" w:cstheme="minorHAnsi"/>
        </w:rPr>
        <w:tab/>
      </w:r>
      <w:r w:rsidR="00D77A5D" w:rsidRPr="00282175">
        <w:rPr>
          <w:rFonts w:asciiTheme="minorHAnsi" w:hAnsiTheme="minorHAnsi" w:cstheme="minorHAnsi"/>
        </w:rPr>
        <w:tab/>
      </w:r>
      <w:r w:rsidR="00D77A5D" w:rsidRPr="00282175">
        <w:rPr>
          <w:rFonts w:asciiTheme="minorHAnsi" w:hAnsiTheme="minorHAnsi" w:cstheme="minorHAnsi"/>
        </w:rPr>
        <w:tab/>
      </w:r>
      <w:r w:rsidR="00D0110B" w:rsidRPr="00282175">
        <w:rPr>
          <w:rFonts w:asciiTheme="minorHAnsi" w:hAnsiTheme="minorHAnsi" w:cstheme="minorHAnsi"/>
        </w:rPr>
        <w:t>[</w:t>
      </w:r>
      <w:r w:rsidR="00E23728">
        <w:rPr>
          <w:rFonts w:asciiTheme="minorHAnsi" w:hAnsiTheme="minorHAnsi" w:cstheme="minorHAnsi"/>
        </w:rPr>
        <w:t>50</w:t>
      </w:r>
      <w:r w:rsidR="00D0110B" w:rsidRPr="00282175">
        <w:rPr>
          <w:rFonts w:asciiTheme="minorHAnsi" w:hAnsiTheme="minorHAnsi" w:cstheme="minorHAnsi"/>
        </w:rPr>
        <w:t>]</w:t>
      </w:r>
    </w:p>
    <w:p w14:paraId="2610C7F8" w14:textId="4B80E268" w:rsidR="00E12176" w:rsidRDefault="009910D0" w:rsidP="00833097">
      <w:pPr>
        <w:pStyle w:val="Indent1-Anhang"/>
      </w:pPr>
      <w:r>
        <w:t xml:space="preserve">Der Mittelungsfaktor beschreibt den Anteil der </w:t>
      </w:r>
      <w:r w:rsidR="00790C56">
        <w:t>Treibhausgase</w:t>
      </w:r>
      <w:r>
        <w:t xml:space="preserve">missionen im Referenzsystem derjenigen Produktionsmenge eines Vorhabens, die einem Referenzsystem zuzuordnen sind, an den gesamten </w:t>
      </w:r>
      <w:r w:rsidR="00790C56">
        <w:t>Treibhausgase</w:t>
      </w:r>
      <w:r>
        <w:t>missionen</w:t>
      </w:r>
      <w:r w:rsidR="00B7462A">
        <w:t xml:space="preserve"> eines</w:t>
      </w:r>
      <w:r w:rsidR="007B797A">
        <w:t xml:space="preserve"> Vorhabens </w:t>
      </w:r>
      <w:r w:rsidR="003771E1">
        <w:t>in den Referenzsystemen, summiert</w:t>
      </w:r>
      <w:r w:rsidR="009D2EC5">
        <w:t xml:space="preserve"> über die Laufzeit des Klimaschutzvertrages. Er stellt somit den Anteil der möglichen Treibhausgasemissionsminderung für ein bestimmtes Pro</w:t>
      </w:r>
      <w:r w:rsidR="003C4506">
        <w:t xml:space="preserve">dukt </w:t>
      </w:r>
      <w:r w:rsidR="00004818" w:rsidRPr="00004818">
        <w:t xml:space="preserve">an der gesamten möglichen Treibhausgasemissionsminderung des Vorhabens </w:t>
      </w:r>
      <w:r w:rsidR="003C4506">
        <w:t>dar.</w:t>
      </w:r>
    </w:p>
    <w:p w14:paraId="1C455F3C" w14:textId="0F87D8BD" w:rsidR="00373F6D" w:rsidRPr="004252E5" w:rsidRDefault="002E18C1" w:rsidP="00EA5A25">
      <w:pPr>
        <w:pStyle w:val="Indent1Aufzhlung-Anhang"/>
        <w:numPr>
          <w:ilvl w:val="0"/>
          <w:numId w:val="45"/>
        </w:numPr>
        <w:rPr>
          <w:rFonts w:cstheme="minorHAnsi"/>
          <w:szCs w:val="22"/>
        </w:rPr>
      </w:pPr>
      <w:r>
        <w:rPr>
          <w:rFonts w:cstheme="minorHAnsi"/>
          <w:szCs w:val="22"/>
        </w:rPr>
        <w:t xml:space="preserve">Für die </w:t>
      </w:r>
      <w:r w:rsidR="00C313EC">
        <w:rPr>
          <w:rFonts w:cstheme="minorHAnsi"/>
          <w:szCs w:val="22"/>
        </w:rPr>
        <w:t xml:space="preserve">geplanten </w:t>
      </w:r>
      <w:r w:rsidR="00B25055">
        <w:rPr>
          <w:rFonts w:cstheme="minorHAnsi"/>
          <w:szCs w:val="22"/>
        </w:rPr>
        <w:t>Treibhausgasemissionen des Vorhabens gilt fol</w:t>
      </w:r>
      <w:r w:rsidR="001411CC">
        <w:rPr>
          <w:rFonts w:cstheme="minorHAnsi"/>
          <w:szCs w:val="22"/>
        </w:rPr>
        <w:t>gender Zusammenhang, wobei diese Aufteilung auf die einzelnen Prod</w:t>
      </w:r>
      <w:r w:rsidR="00FA350B">
        <w:rPr>
          <w:rFonts w:cstheme="minorHAnsi"/>
          <w:szCs w:val="22"/>
        </w:rPr>
        <w:t>u</w:t>
      </w:r>
      <w:r w:rsidR="001411CC">
        <w:rPr>
          <w:rFonts w:cstheme="minorHAnsi"/>
          <w:szCs w:val="22"/>
        </w:rPr>
        <w:t>kte sich nicht immer ermitteln lässt und dann die folgende Gleichung nicht gilt. Die geplanten absoluten Treibhausgasemissionen des Vorhabens werden für das Vorhaben in Summe festgelegt.</w:t>
      </w:r>
    </w:p>
    <w:p w14:paraId="0745640F" w14:textId="56E81456" w:rsidR="005635AF" w:rsidRDefault="00BF4F8D" w:rsidP="00EF4C21">
      <w:pPr>
        <w:pStyle w:val="IndentFormel-Anhang"/>
      </w:pP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m:t>
                    </m:r>
                    <m:r>
                      <m:rPr>
                        <m:sty m:val="p"/>
                      </m:rPr>
                      <w:rPr>
                        <w:rFonts w:ascii="Cambria Math" w:hAnsi="Cambria Math"/>
                      </w:rPr>
                      <m:t>t</m:t>
                    </m:r>
                  </m:sup>
                </m:sSubSup>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oMath>
      <w:r w:rsidR="004252E5" w:rsidRPr="004B418D">
        <w:t xml:space="preserve"> </w:t>
      </w:r>
      <w:r w:rsidR="004252E5" w:rsidRPr="004B418D">
        <w:tab/>
      </w:r>
      <w:r w:rsidR="004252E5">
        <w:tab/>
      </w:r>
      <w:r w:rsidR="004252E5">
        <w:tab/>
      </w:r>
      <w:r w:rsidR="004252E5">
        <w:tab/>
      </w:r>
      <w:r w:rsidR="004252E5">
        <w:tab/>
      </w:r>
      <w:r w:rsidR="004252E5"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1</w:t>
      </w:r>
      <w:r w:rsidR="004252E5" w:rsidRPr="001957F7">
        <w:rPr>
          <w:rFonts w:asciiTheme="minorHAnsi" w:hAnsiTheme="minorHAnsi" w:cstheme="minorHAnsi"/>
        </w:rPr>
        <w:t>]</w:t>
      </w:r>
    </w:p>
    <w:p w14:paraId="7546A368" w14:textId="15E2F220" w:rsidR="004252E5" w:rsidRPr="00760CD0" w:rsidRDefault="0096788F" w:rsidP="00EA5A25">
      <w:pPr>
        <w:pStyle w:val="Indent1Aufzhlung-Anhang"/>
        <w:numPr>
          <w:ilvl w:val="0"/>
          <w:numId w:val="45"/>
        </w:numPr>
        <w:rPr>
          <w:rFonts w:cstheme="minorHAnsi"/>
          <w:szCs w:val="22"/>
        </w:rPr>
      </w:pPr>
      <w:r>
        <w:rPr>
          <w:rFonts w:cstheme="minorHAnsi"/>
          <w:szCs w:val="22"/>
        </w:rPr>
        <w:t>Für die realisierten Treibhausgasemissio</w:t>
      </w:r>
      <w:r w:rsidR="008C3EE1">
        <w:rPr>
          <w:rFonts w:cstheme="minorHAnsi"/>
          <w:szCs w:val="22"/>
        </w:rPr>
        <w:t xml:space="preserve">nen des Vorhabens gilt folgender Zusammenhang, wobei diese Aufteilung auf die einzelnen Produkte sich nicht immer ermitteln lässt und dann die folgende Gleichung nicht gilt. </w:t>
      </w:r>
      <w:r w:rsidR="00AA72D7">
        <w:rPr>
          <w:rFonts w:cstheme="minorHAnsi"/>
          <w:szCs w:val="22"/>
        </w:rPr>
        <w:t>Die realisierten Treibhausgasemissionen werden dann in Summe über das gesamte Vorhaben ermittelt.</w:t>
      </w:r>
    </w:p>
    <w:p w14:paraId="59D7BB1A" w14:textId="1DEC4062" w:rsidR="004252E5" w:rsidRDefault="00BF4F8D" w:rsidP="00EF4C21">
      <w:pPr>
        <w:pStyle w:val="IndentFormel-Anhang"/>
      </w:pPr>
      <m:oMath>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real</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e>
        </m:nary>
      </m:oMath>
      <w:r w:rsidR="00760CD0" w:rsidRPr="004B418D">
        <w:t xml:space="preserve"> </w:t>
      </w:r>
      <w:r w:rsidR="00760CD0" w:rsidRPr="004B418D">
        <w:tab/>
      </w:r>
      <w:r w:rsidR="00760CD0">
        <w:tab/>
      </w:r>
      <w:r w:rsidR="00760CD0">
        <w:tab/>
      </w:r>
      <w:r w:rsidR="00760CD0">
        <w:tab/>
      </w:r>
      <w:r w:rsidR="00760CD0">
        <w:tab/>
      </w:r>
      <w:r w:rsidR="00760CD0">
        <w:tab/>
      </w:r>
      <w:r w:rsidR="00760CD0"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2</w:t>
      </w:r>
      <w:r w:rsidR="00760CD0" w:rsidRPr="001957F7">
        <w:rPr>
          <w:rFonts w:asciiTheme="minorHAnsi" w:hAnsiTheme="minorHAnsi" w:cstheme="minorHAnsi"/>
        </w:rPr>
        <w:t>]</w:t>
      </w:r>
      <w:r w:rsidR="00760CD0" w:rsidRPr="007479D0">
        <w:t xml:space="preserve"> </w:t>
      </w:r>
    </w:p>
    <w:p w14:paraId="0DCC7AB6" w14:textId="55AE9BC4" w:rsidR="005C2867" w:rsidRPr="003B6244" w:rsidRDefault="00C023E4" w:rsidP="00EA5A25">
      <w:pPr>
        <w:pStyle w:val="Indent1Aufzhlung-Anhang"/>
        <w:numPr>
          <w:ilvl w:val="0"/>
          <w:numId w:val="45"/>
        </w:numPr>
        <w:rPr>
          <w:rFonts w:cstheme="minorHAnsi"/>
          <w:szCs w:val="22"/>
        </w:rPr>
      </w:pPr>
      <w:r>
        <w:rPr>
          <w:rFonts w:cstheme="minorHAnsi"/>
          <w:szCs w:val="22"/>
        </w:rPr>
        <w:t>Für die geplanten Treibhausgasemissionen des Referenzsystems gilt:</w:t>
      </w:r>
    </w:p>
    <w:p w14:paraId="4FB069DB" w14:textId="1B6C06EA" w:rsidR="005C2867" w:rsidRDefault="00BF4F8D"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Plan,t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r>
                  <m:rPr>
                    <m:sty m:val="p"/>
                  </m:rPr>
                  <w:rPr>
                    <w:rFonts w:ascii="Cambria Math" w:hAnsi="Cambria Math"/>
                  </w:rPr>
                  <m:t>Plan,t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e</m:t>
                </m:r>
              </m:e>
              <m:sub>
                <m:r>
                  <m:rPr>
                    <m:sty m:val="p"/>
                  </m:rPr>
                  <w:rPr>
                    <w:rFonts w:ascii="Cambria Math" w:hAnsi="Cambria Math"/>
                  </w:rPr>
                  <m:t>Ref,g</m:t>
                </m:r>
              </m:sub>
              <m:sup/>
            </m:sSubSup>
          </m:e>
        </m:nary>
      </m:oMath>
      <w:r w:rsidR="003B6244" w:rsidRPr="00D95D11">
        <w:t xml:space="preserve"> </w:t>
      </w:r>
      <w:r w:rsidR="003B6244" w:rsidRPr="00D95D11">
        <w:tab/>
      </w:r>
      <w:r w:rsidR="003B6244" w:rsidRPr="00D95D11">
        <w:tab/>
      </w:r>
      <w:r w:rsidR="003B6244">
        <w:tab/>
      </w:r>
      <w:r w:rsidR="003B6244">
        <w:tab/>
      </w:r>
      <w:r w:rsidR="003B6244">
        <w:tab/>
      </w:r>
      <w:r w:rsidR="00A92F8A">
        <w:tab/>
      </w:r>
      <w:r w:rsidR="003B6244"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3</w:t>
      </w:r>
      <w:r w:rsidR="003B6244" w:rsidRPr="001957F7">
        <w:rPr>
          <w:rFonts w:asciiTheme="minorHAnsi" w:hAnsiTheme="minorHAnsi" w:cstheme="minorHAnsi"/>
        </w:rPr>
        <w:t>]</w:t>
      </w:r>
    </w:p>
    <w:p w14:paraId="51822EE4" w14:textId="7790ABC2" w:rsidR="00263FEF" w:rsidRPr="00CF730B" w:rsidRDefault="00C023E4" w:rsidP="00EA5A25">
      <w:pPr>
        <w:pStyle w:val="Indent1Aufzhlung-Anhang"/>
        <w:numPr>
          <w:ilvl w:val="0"/>
          <w:numId w:val="45"/>
        </w:numPr>
        <w:rPr>
          <w:rFonts w:cstheme="minorHAnsi"/>
          <w:szCs w:val="22"/>
        </w:rPr>
      </w:pPr>
      <w:r>
        <w:rPr>
          <w:rFonts w:cstheme="minorHAnsi"/>
          <w:szCs w:val="22"/>
        </w:rPr>
        <w:t>Für die realisierten Treibhausgasemissionen des Referenzsystems</w:t>
      </w:r>
      <w:r w:rsidR="00CD4B2F">
        <w:rPr>
          <w:rFonts w:cstheme="minorHAnsi"/>
          <w:szCs w:val="22"/>
        </w:rPr>
        <w:t xml:space="preserve"> gilt:</w:t>
      </w:r>
    </w:p>
    <w:p w14:paraId="3ACEC571" w14:textId="022C2942" w:rsidR="00263FEF" w:rsidRDefault="00BF4F8D" w:rsidP="00EF4C21">
      <w:pPr>
        <w:pStyle w:val="IndentFormel-Anhang"/>
      </w:pPr>
      <m:oMath>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m:t>
            </m:r>
          </m:sub>
          <m:sup>
            <m:r>
              <m:rPr>
                <m:sty m:val="p"/>
              </m:rPr>
              <w:rPr>
                <w:rFonts w:ascii="Cambria Math" w:hAnsi="Cambria Math"/>
              </w:rPr>
              <m:t>real</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r>
                  <m:rPr>
                    <m:sty m:val="p"/>
                  </m:rPr>
                  <w:rPr>
                    <w:rFonts w:ascii="Cambria Math" w:hAnsi="Cambria Math"/>
                  </w:rPr>
                  <m:t>real</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e</m:t>
                </m:r>
              </m:e>
              <m:sub>
                <m:r>
                  <m:rPr>
                    <m:sty m:val="p"/>
                  </m:rPr>
                  <w:rPr>
                    <w:rFonts w:ascii="Cambria Math" w:hAnsi="Cambria Math"/>
                  </w:rPr>
                  <m:t>Ref,g</m:t>
                </m:r>
              </m:sub>
              <m:sup/>
            </m:sSubSup>
          </m:e>
        </m:nary>
      </m:oMath>
      <w:r w:rsidR="00CF730B" w:rsidRPr="00D95D11">
        <w:t xml:space="preserve"> </w:t>
      </w:r>
      <w:r w:rsidR="00CF730B" w:rsidRPr="00D95D11">
        <w:tab/>
      </w:r>
      <w:r w:rsidR="00CF730B" w:rsidRPr="00D95D11">
        <w:tab/>
      </w:r>
      <w:r w:rsidR="00CF730B" w:rsidRPr="00D95D11">
        <w:tab/>
      </w:r>
      <w:r w:rsidR="00CF730B" w:rsidRPr="00D95D11">
        <w:tab/>
      </w:r>
      <w:r w:rsidR="00CF730B" w:rsidRPr="00D95D11">
        <w:tab/>
      </w:r>
      <w:r w:rsidR="00CF730B" w:rsidRPr="00D95D11">
        <w:tab/>
      </w:r>
      <w:r w:rsidR="00CF730B" w:rsidRPr="001957F7">
        <w:rPr>
          <w:rFonts w:asciiTheme="minorHAnsi" w:hAnsiTheme="minorHAnsi" w:cstheme="minorHAnsi"/>
        </w:rPr>
        <w:t>[</w:t>
      </w:r>
      <w:r w:rsidR="00E23728" w:rsidRPr="001957F7">
        <w:rPr>
          <w:rFonts w:asciiTheme="minorHAnsi" w:hAnsiTheme="minorHAnsi" w:cstheme="minorHAnsi"/>
        </w:rPr>
        <w:t>5</w:t>
      </w:r>
      <w:r w:rsidR="00E23728">
        <w:rPr>
          <w:rFonts w:asciiTheme="minorHAnsi" w:hAnsiTheme="minorHAnsi" w:cstheme="minorHAnsi"/>
        </w:rPr>
        <w:t>4</w:t>
      </w:r>
      <w:r w:rsidR="00CF730B" w:rsidRPr="001957F7">
        <w:rPr>
          <w:rFonts w:asciiTheme="minorHAnsi" w:hAnsiTheme="minorHAnsi" w:cstheme="minorHAnsi"/>
        </w:rPr>
        <w:t>]</w:t>
      </w:r>
    </w:p>
    <w:p w14:paraId="42AEA10A" w14:textId="07810E0B" w:rsidR="0063379D" w:rsidRPr="00DB1481" w:rsidRDefault="0063379D" w:rsidP="00EA5A25">
      <w:pPr>
        <w:pStyle w:val="Indent1Aufzhlung-Anhang"/>
        <w:numPr>
          <w:ilvl w:val="0"/>
          <w:numId w:val="45"/>
        </w:numPr>
      </w:pPr>
      <w:r>
        <w:t>Für d</w:t>
      </w:r>
      <w:r w:rsidRPr="008A4620">
        <w:t xml:space="preserve">ie </w:t>
      </w:r>
      <w:r w:rsidRPr="00515316">
        <w:t xml:space="preserve">Abweichung von der jährlich geplanten </w:t>
      </w:r>
      <w:r w:rsidR="00005CD6">
        <w:t>S</w:t>
      </w:r>
      <w:r w:rsidRPr="00515316">
        <w:t>pezifischen Treibhausgasemissionsminderung</w:t>
      </w:r>
      <w:r w:rsidRPr="00B24D56">
        <w:t xml:space="preserve"> gilt:</w:t>
      </w:r>
    </w:p>
    <w:p w14:paraId="4064C7DC" w14:textId="33A88CFD" w:rsidR="0063379D" w:rsidRDefault="001957F7" w:rsidP="0063379D">
      <w:pPr>
        <w:pStyle w:val="IndentFormel-Anhang"/>
      </w:pPr>
      <m:oMath>
        <m:r>
          <m:rPr>
            <m:sty m:val="p"/>
          </m:rPr>
          <w:rPr>
            <w:rFonts w:ascii="Cambria Math" w:hAnsi="Cambria Math"/>
          </w:rPr>
          <m:t>σ=</m:t>
        </m:r>
        <m:nary>
          <m:naryPr>
            <m:chr m:val="∑"/>
            <m:limLoc m:val="undOvr"/>
            <m:supHide m:val="1"/>
            <m:ctrlPr>
              <w:rPr>
                <w:rFonts w:ascii="Cambria Math" w:hAnsi="Cambria Math"/>
              </w:rPr>
            </m:ctrlPr>
          </m:naryPr>
          <m:sub>
            <m:r>
              <m:rPr>
                <m:sty m:val="p"/>
              </m:rPr>
              <w:rPr>
                <w:rFonts w:ascii="Cambria Math" w:hAnsi="Cambria Math"/>
              </w:rPr>
              <m:t>g</m:t>
            </m:r>
          </m:sub>
          <m:sup/>
          <m:e>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 xml:space="preserve"> </m:t>
            </m:r>
          </m:e>
        </m:nary>
      </m:oMath>
      <w:r w:rsidR="0063379D">
        <w:t xml:space="preserve"> </w:t>
      </w:r>
      <w:r w:rsidR="0063379D">
        <w:tab/>
      </w:r>
      <w:r w:rsidR="0063379D">
        <w:tab/>
      </w:r>
      <w:r w:rsidR="0063379D">
        <w:tab/>
      </w:r>
      <w:r w:rsidR="0063379D">
        <w:tab/>
      </w:r>
      <w:r w:rsidR="0063379D">
        <w:tab/>
      </w:r>
      <w:r w:rsidR="0063379D">
        <w:tab/>
      </w:r>
      <w:r w:rsidR="0063379D">
        <w:tab/>
      </w:r>
      <w:r w:rsidR="0063379D">
        <w:tab/>
      </w:r>
      <w:r w:rsidR="0063379D">
        <w:tab/>
      </w:r>
      <w:r w:rsidR="0063379D">
        <w:tab/>
      </w:r>
      <w:r w:rsidR="0063379D" w:rsidRPr="001957F7">
        <w:rPr>
          <w:rFonts w:asciiTheme="minorHAnsi" w:hAnsiTheme="minorHAnsi" w:cstheme="minorHAnsi"/>
        </w:rPr>
        <w:t>[</w:t>
      </w:r>
      <w:r w:rsidRPr="001957F7">
        <w:rPr>
          <w:rFonts w:asciiTheme="minorHAnsi" w:hAnsiTheme="minorHAnsi" w:cstheme="minorHAnsi"/>
        </w:rPr>
        <w:t>55</w:t>
      </w:r>
      <w:r w:rsidR="0063379D" w:rsidRPr="001957F7">
        <w:rPr>
          <w:rFonts w:asciiTheme="minorHAnsi" w:hAnsiTheme="minorHAnsi" w:cstheme="minorHAnsi"/>
        </w:rPr>
        <w:t>]</w:t>
      </w:r>
    </w:p>
    <w:p w14:paraId="75542AD8" w14:textId="77777777" w:rsidR="0063379D" w:rsidRPr="005F285C" w:rsidRDefault="0063379D" w:rsidP="0063379D">
      <w:pPr>
        <w:pStyle w:val="Indent1-Anhang"/>
      </w:pPr>
      <w:r>
        <w:t xml:space="preserve">Dabei gilt für die </w:t>
      </w:r>
      <w:r w:rsidRPr="00B24D56">
        <w:t>Abweichung</w:t>
      </w:r>
      <w:r w:rsidRPr="002A049E">
        <w:t xml:space="preserve"> in Bezug auf ein Referenzsystem</w:t>
      </w:r>
      <w:r w:rsidRPr="005F285C">
        <w:t xml:space="preserve">: </w:t>
      </w:r>
    </w:p>
    <w:p w14:paraId="38FC9E33" w14:textId="13B6B4E5" w:rsidR="0063379D" w:rsidRDefault="00BF4F8D" w:rsidP="0063379D">
      <w:pPr>
        <w:pStyle w:val="IndentFormel-Anhang"/>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m:rPr>
                <m:sty m:val="p"/>
              </m:rPr>
              <w:rPr>
                <w:rFonts w:ascii="Cambria Math" w:hAnsi="Cambria Math"/>
              </w:rPr>
              <m:t>-</m:t>
            </m:r>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num>
          <m:den>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den>
        </m:f>
      </m:oMath>
      <w:r w:rsidR="0063379D" w:rsidRPr="00A82A70">
        <w:t xml:space="preserve"> </w:t>
      </w:r>
      <w:r w:rsidR="0063379D" w:rsidRPr="00A82A70">
        <w:tab/>
      </w:r>
      <w:r w:rsidR="0063379D">
        <w:tab/>
      </w:r>
      <w:r w:rsidR="0063379D">
        <w:tab/>
      </w:r>
      <w:r w:rsidR="0063379D">
        <w:tab/>
      </w:r>
      <w:r w:rsidR="0063379D">
        <w:tab/>
      </w:r>
      <w:r w:rsidR="0063379D">
        <w:tab/>
      </w:r>
      <w:r w:rsidR="0063379D">
        <w:tab/>
      </w:r>
      <w:r w:rsidR="0063379D">
        <w:tab/>
      </w:r>
      <w:r w:rsidR="0063379D">
        <w:tab/>
      </w:r>
      <w:r w:rsidR="0063379D" w:rsidRPr="00977484">
        <w:rPr>
          <w:rFonts w:asciiTheme="minorHAnsi" w:hAnsiTheme="minorHAnsi" w:cstheme="minorHAnsi"/>
        </w:rPr>
        <w:t>[</w:t>
      </w:r>
      <w:r w:rsidR="00977484">
        <w:rPr>
          <w:rFonts w:asciiTheme="minorHAnsi" w:hAnsiTheme="minorHAnsi" w:cstheme="minorHAnsi"/>
        </w:rPr>
        <w:t>56</w:t>
      </w:r>
      <w:r w:rsidR="0063379D" w:rsidRPr="00977484">
        <w:rPr>
          <w:rFonts w:asciiTheme="minorHAnsi" w:hAnsiTheme="minorHAnsi" w:cstheme="minorHAnsi"/>
        </w:rPr>
        <w:t>]</w:t>
      </w:r>
    </w:p>
    <w:p w14:paraId="4E4DDC93" w14:textId="3A1CB21B" w:rsidR="0063379D" w:rsidRDefault="0063379D" w:rsidP="0063379D">
      <w:pPr>
        <w:pStyle w:val="Indent1-Anhang"/>
      </w:pPr>
      <w:r>
        <w:t xml:space="preserve">mit der realisierten </w:t>
      </w:r>
      <w:r w:rsidR="00005CD6">
        <w:t>S</w:t>
      </w:r>
      <w:r>
        <w:t>pezifischen Treibhausgasemissionsminderung</w:t>
      </w:r>
      <w:r w:rsidRPr="007362A2">
        <w:t xml:space="preserve"> </w:t>
      </w:r>
      <w:r w:rsidRPr="00605BCC">
        <w:t>in Bezug auf ein Referenzsystem</w:t>
      </w:r>
    </w:p>
    <w:p w14:paraId="1C13C946" w14:textId="74F1148E" w:rsidR="0063379D" w:rsidRDefault="0063379D" w:rsidP="0063379D">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sSubSup>
        <m: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real</m:t>
            </m:r>
          </m:sup>
        </m:sSubSup>
        <m:r>
          <w:rPr>
            <w:rFonts w:ascii="Cambria Math" w:hAnsi="Cambria Math"/>
          </w:rPr>
          <m:t xml:space="preserve"> </m:t>
        </m:r>
      </m:oMath>
      <w:r>
        <w:t xml:space="preserve"> </w:t>
      </w:r>
      <w:r>
        <w:tab/>
      </w:r>
      <w:r>
        <w:tab/>
      </w:r>
      <w:r>
        <w:tab/>
      </w:r>
      <w:r>
        <w:tab/>
      </w:r>
      <w:r>
        <w:tab/>
      </w:r>
      <w:r>
        <w:tab/>
      </w:r>
      <w:r>
        <w:tab/>
      </w:r>
      <w:r w:rsidRPr="00977484">
        <w:rPr>
          <w:rFonts w:asciiTheme="minorHAnsi" w:hAnsiTheme="minorHAnsi" w:cstheme="minorHAnsi"/>
        </w:rPr>
        <w:tab/>
        <w:t>[</w:t>
      </w:r>
      <w:r w:rsidR="00977484" w:rsidRPr="00977484">
        <w:rPr>
          <w:rFonts w:asciiTheme="minorHAnsi" w:hAnsiTheme="minorHAnsi" w:cstheme="minorHAnsi"/>
        </w:rPr>
        <w:t>57</w:t>
      </w:r>
      <w:r w:rsidRPr="00977484">
        <w:rPr>
          <w:rFonts w:asciiTheme="minorHAnsi" w:hAnsiTheme="minorHAnsi" w:cstheme="minorHAnsi"/>
        </w:rPr>
        <w:t>]</w:t>
      </w:r>
    </w:p>
    <w:p w14:paraId="3E1D3C0D" w14:textId="434C86FB" w:rsidR="0063379D" w:rsidRDefault="0063379D" w:rsidP="0063379D">
      <w:pPr>
        <w:pStyle w:val="Indent1-Anhang"/>
      </w:pPr>
      <w:r>
        <w:t>und</w:t>
      </w:r>
      <w:r w:rsidRPr="007362A2">
        <w:t xml:space="preserve"> </w:t>
      </w:r>
      <w:r>
        <w:t xml:space="preserve">der geplanten </w:t>
      </w:r>
      <w:r w:rsidR="00005CD6">
        <w:t>S</w:t>
      </w:r>
      <w:r>
        <w:t>pezifischen Treibhausgasemissionsminderung</w:t>
      </w:r>
      <w:r w:rsidRPr="007362A2">
        <w:t xml:space="preserve"> </w:t>
      </w:r>
      <w:r w:rsidRPr="00605BCC">
        <w:t>in Bezug auf ein Referenzsystem</w:t>
      </w:r>
    </w:p>
    <w:p w14:paraId="02958C5A" w14:textId="0266F638" w:rsidR="0063379D" w:rsidRDefault="0063379D" w:rsidP="0063379D">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r>
          <w:rPr>
            <w:rFonts w:ascii="Cambria Math" w:hAnsi="Cambria Math"/>
          </w:rPr>
          <m:t xml:space="preserve">= </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Ref,g</m:t>
            </m:r>
          </m:sub>
          <m:sup/>
        </m:sSubSup>
        <m:r>
          <w:rPr>
            <w:rFonts w:ascii="Cambria Math" w:hAnsi="Cambria Math"/>
          </w:rPr>
          <m:t>-</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oMath>
      <w:r>
        <w:t xml:space="preserve"> </w:t>
      </w:r>
      <w:r>
        <w:tab/>
      </w:r>
      <w:r>
        <w:tab/>
      </w:r>
      <w:r>
        <w:tab/>
      </w:r>
      <w:r>
        <w:tab/>
      </w:r>
      <w:r>
        <w:tab/>
      </w:r>
      <w:r>
        <w:tab/>
      </w:r>
      <w:r>
        <w:tab/>
      </w:r>
      <w:r w:rsidRPr="00977484">
        <w:rPr>
          <w:rFonts w:asciiTheme="minorHAnsi" w:hAnsiTheme="minorHAnsi" w:cstheme="minorHAnsi"/>
        </w:rPr>
        <w:tab/>
        <w:t>[</w:t>
      </w:r>
      <w:r w:rsidR="00977484" w:rsidRPr="00977484">
        <w:rPr>
          <w:rFonts w:asciiTheme="minorHAnsi" w:hAnsiTheme="minorHAnsi" w:cstheme="minorHAnsi"/>
        </w:rPr>
        <w:t>58</w:t>
      </w:r>
      <w:r w:rsidRPr="00977484">
        <w:rPr>
          <w:rFonts w:asciiTheme="minorHAnsi" w:hAnsiTheme="minorHAnsi" w:cstheme="minorHAnsi"/>
        </w:rPr>
        <w:t>]</w:t>
      </w:r>
    </w:p>
    <w:p w14:paraId="3E361311" w14:textId="689CBB2C" w:rsidR="0063379D" w:rsidRDefault="0063379D" w:rsidP="0063379D">
      <w:pPr>
        <w:pStyle w:val="Indent1-Anhang"/>
      </w:pPr>
      <w:r>
        <w:t xml:space="preserve">Falls es aus technischen Gründen nicht möglich ist, die geplante oder realisierte </w:t>
      </w:r>
      <w:r w:rsidR="00005CD6">
        <w:t>S</w:t>
      </w:r>
      <w:r>
        <w:t>pezifische Treibhausgasemissionsminderung in Bezug auf ein Referenzsystem zu ermitteln, gilt:</w:t>
      </w:r>
    </w:p>
    <w:p w14:paraId="457A90E2" w14:textId="5C8927B2" w:rsidR="00CC47DC" w:rsidRDefault="00BF4F8D" w:rsidP="00CB1AAB">
      <w:pPr>
        <w:pStyle w:val="Indent1Aufzhlung-Anhang"/>
        <w:ind w:left="709" w:firstLine="1200"/>
      </w:p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r>
          <m:rPr>
            <m:sty m:val="p"/>
          </m:rPr>
          <w:rPr>
            <w:rFonts w:ascii="Cambria Math" w:hAnsi="Cambria Math"/>
          </w:rPr>
          <m:t>=</m:t>
        </m:r>
        <m:f>
          <m:fPr>
            <m:ctrlPr>
              <w:rPr>
                <w:rFonts w:ascii="Cambria Math" w:hAnsi="Cambria Math"/>
              </w:rPr>
            </m:ctrlPr>
          </m:fPr>
          <m:num>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real</m:t>
                    </m:r>
                  </m:sup>
                </m:s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real</m:t>
                    </m:r>
                  </m:sup>
                </m:sSubSup>
              </m:den>
            </m:f>
            <m:r>
              <m:rPr>
                <m:sty m:val="p"/>
              </m:rPr>
              <w:rPr>
                <w:rFonts w:ascii="Cambria Math" w:hAnsi="Cambria Math"/>
              </w:rPr>
              <m:t xml:space="preserve"> - </m:t>
            </m:r>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ctrlPr>
                  <w:rPr>
                    <w:rFonts w:ascii="Cambria Math" w:hAnsi="Cambria Math"/>
                  </w:rPr>
                </m:ctrlPr>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den>
            </m:f>
          </m:num>
          <m:den>
            <m:f>
              <m:fPr>
                <m:ctrlPr>
                  <w:rPr>
                    <w:rFonts w:ascii="Cambria Math" w:hAnsi="Cambria Math"/>
                    <w:i/>
                  </w:rPr>
                </m:ctrlPr>
              </m:fPr>
              <m:num>
                <m:sSup>
                  <m:sSupPr>
                    <m:ctrlPr>
                      <w:rPr>
                        <w:rFonts w:ascii="Cambria Math" w:hAnsi="Cambria Math"/>
                      </w:rPr>
                    </m:ctrlPr>
                  </m:sSupPr>
                  <m:e>
                    <m:r>
                      <m:rPr>
                        <m:sty m:val="p"/>
                      </m:rPr>
                      <w:rPr>
                        <w:rFonts w:ascii="Cambria Math" w:hAnsi="Cambria Math"/>
                      </w:rPr>
                      <m:t>ΔE</m:t>
                    </m:r>
                  </m:e>
                  <m:sup>
                    <m:r>
                      <m:rPr>
                        <m:sty m:val="p"/>
                      </m:rPr>
                      <w:rPr>
                        <w:rFonts w:ascii="Cambria Math" w:hAnsi="Cambria Math"/>
                      </w:rPr>
                      <m:t>Plan,t</m:t>
                    </m:r>
                  </m:sup>
                </m:sSup>
              </m:num>
              <m:den>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den>
            </m:f>
          </m:den>
        </m:f>
      </m:oMath>
      <w:r w:rsidR="0063379D">
        <w:t xml:space="preserve"> </w:t>
      </w:r>
      <w:r w:rsidR="0063379D" w:rsidDel="00066DBE">
        <w:tab/>
      </w:r>
      <w:r w:rsidR="0063379D" w:rsidDel="00066DBE">
        <w:tab/>
      </w:r>
      <w:r w:rsidR="0063379D">
        <w:tab/>
      </w:r>
      <w:r w:rsidR="0063379D">
        <w:tab/>
      </w:r>
      <w:r w:rsidR="0063379D">
        <w:tab/>
      </w:r>
      <w:r w:rsidR="0063379D">
        <w:tab/>
      </w:r>
      <w:r w:rsidR="0063379D">
        <w:tab/>
      </w:r>
      <w:r w:rsidR="0063379D">
        <w:tab/>
        <w:t>[</w:t>
      </w:r>
      <w:r w:rsidR="00977484">
        <w:t>59</w:t>
      </w:r>
      <w:r w:rsidR="0063379D">
        <w:t>]</w:t>
      </w:r>
    </w:p>
    <w:p w14:paraId="531CFDE4" w14:textId="1978AC66" w:rsidR="00E2731D" w:rsidRDefault="00E2731D" w:rsidP="00EA5A25">
      <w:pPr>
        <w:pStyle w:val="Indent1Aufzhlung-Anhang"/>
        <w:numPr>
          <w:ilvl w:val="0"/>
          <w:numId w:val="45"/>
        </w:numPr>
      </w:pPr>
      <w:r>
        <w:t xml:space="preserve">Für die geplanten absoluten Bedarfe des Vorhabens an dynamisiertem Energieträger i gilt folgender Zusammenhang, wobei diese </w:t>
      </w:r>
      <w:r w:rsidR="00C76F75">
        <w:t>Aufteilung auf die einzelnen Produkte</w:t>
      </w:r>
      <w:r>
        <w:t xml:space="preserve"> sich nicht immer ermitteln lässt und dann </w:t>
      </w:r>
      <w:r w:rsidR="008F26FC">
        <w:t>die folgende Gleichung nicht gilt</w:t>
      </w:r>
      <w:r>
        <w:t>.</w:t>
      </w:r>
    </w:p>
    <w:p w14:paraId="1A44E80D" w14:textId="5FDFA4A1" w:rsidR="00E2731D" w:rsidRDefault="00BF4F8D"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oMath>
      <w:r w:rsidR="00E2731D" w:rsidRPr="00EF4C21">
        <w:rPr>
          <w:rFonts w:asciiTheme="minorHAnsi" w:hAnsiTheme="minorHAnsi" w:cstheme="minorHAnsi"/>
        </w:rPr>
        <w:tab/>
      </w:r>
      <w:r w:rsidR="00E2731D" w:rsidRPr="00EF4C21">
        <w:rPr>
          <w:rFonts w:asciiTheme="minorHAnsi" w:hAnsiTheme="minorHAnsi" w:cstheme="minorHAnsi"/>
        </w:rPr>
        <w:tab/>
      </w:r>
      <w:r w:rsidR="00D77A5D" w:rsidRPr="00EF4C21">
        <w:rPr>
          <w:rFonts w:asciiTheme="minorHAnsi" w:hAnsiTheme="minorHAnsi" w:cstheme="minorHAnsi"/>
        </w:rPr>
        <w:tab/>
      </w:r>
      <w:r w:rsidR="00E2731D" w:rsidRPr="00EF4C21">
        <w:rPr>
          <w:rFonts w:asciiTheme="minorHAnsi" w:hAnsiTheme="minorHAnsi" w:cstheme="minorHAnsi"/>
        </w:rPr>
        <w:tab/>
        <w:t>[</w:t>
      </w:r>
      <w:r w:rsidR="00977484">
        <w:rPr>
          <w:rFonts w:asciiTheme="minorHAnsi" w:hAnsiTheme="minorHAnsi" w:cstheme="minorHAnsi"/>
        </w:rPr>
        <w:t>60</w:t>
      </w:r>
      <w:r w:rsidR="00E2731D" w:rsidRPr="00EF4C21">
        <w:rPr>
          <w:rFonts w:asciiTheme="minorHAnsi" w:hAnsiTheme="minorHAnsi" w:cstheme="minorHAnsi"/>
        </w:rPr>
        <w:t>]</w:t>
      </w:r>
    </w:p>
    <w:p w14:paraId="6086F47E" w14:textId="11844680" w:rsidR="00E2731D" w:rsidRDefault="00E2731D" w:rsidP="00EA5A25">
      <w:pPr>
        <w:pStyle w:val="Indent1Aufzhlung-Anhang"/>
        <w:numPr>
          <w:ilvl w:val="0"/>
          <w:numId w:val="45"/>
        </w:numPr>
      </w:pPr>
      <w:r>
        <w:t xml:space="preserve">Für die geplanten absoluten Bedarfe des Vorhabens an nicht dynamisiertem Energieträger </w:t>
      </w:r>
      <w:r w:rsidR="006139C4">
        <w:t>i</w:t>
      </w:r>
      <w:r>
        <w:t xml:space="preserve"> gilt folgender Zusammenhang, wobei diese </w:t>
      </w:r>
      <w:r w:rsidR="00BE2478">
        <w:t>Aufteilung auf die einzelnen Produkte</w:t>
      </w:r>
      <w:r>
        <w:t xml:space="preserve"> sich nicht immer ermitteln lässt und dann </w:t>
      </w:r>
      <w:r w:rsidR="008F26FC">
        <w:t>die folgende Gleichung nicht gilt</w:t>
      </w:r>
      <w:r>
        <w:t>.</w:t>
      </w:r>
    </w:p>
    <w:p w14:paraId="345E6156" w14:textId="54E9B3FB" w:rsidR="00E2731D" w:rsidRDefault="00BF4F8D"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Plan,ndyn,t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Plan,ndyn,t</m:t>
                </m:r>
              </m:sup>
            </m:sSubSup>
          </m:e>
        </m:nary>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Plan,ndyn,t</m:t>
                </m:r>
              </m:sup>
            </m:sSubSup>
          </m:e>
        </m:nary>
      </m:oMath>
      <w:r w:rsidR="00D77A5D">
        <w:tab/>
      </w:r>
      <w:r w:rsidR="00D77A5D" w:rsidRPr="00EF4C21">
        <w:rPr>
          <w:rFonts w:asciiTheme="minorHAnsi" w:hAnsiTheme="minorHAnsi" w:cstheme="minorHAnsi"/>
        </w:rPr>
        <w:tab/>
      </w:r>
      <w:r w:rsidR="00D77A5D" w:rsidRPr="00EF4C21">
        <w:rPr>
          <w:rFonts w:asciiTheme="minorHAnsi" w:hAnsiTheme="minorHAnsi" w:cstheme="minorHAnsi"/>
        </w:rPr>
        <w:tab/>
      </w:r>
      <w:r w:rsidR="00E2731D" w:rsidRPr="00EF4C21">
        <w:rPr>
          <w:rFonts w:asciiTheme="minorHAnsi" w:hAnsiTheme="minorHAnsi" w:cstheme="minorHAnsi"/>
        </w:rPr>
        <w:t>[</w:t>
      </w:r>
      <w:r w:rsidR="00977484">
        <w:rPr>
          <w:rFonts w:asciiTheme="minorHAnsi" w:hAnsiTheme="minorHAnsi" w:cstheme="minorHAnsi"/>
        </w:rPr>
        <w:t>61</w:t>
      </w:r>
      <w:r w:rsidR="00E2731D" w:rsidRPr="00EF4C21">
        <w:rPr>
          <w:rFonts w:asciiTheme="minorHAnsi" w:hAnsiTheme="minorHAnsi" w:cstheme="minorHAnsi"/>
        </w:rPr>
        <w:t>]</w:t>
      </w:r>
    </w:p>
    <w:p w14:paraId="01DAA813" w14:textId="45315634" w:rsidR="00E2731D" w:rsidRPr="00CA215A" w:rsidRDefault="00E2731D" w:rsidP="00EA5A25">
      <w:pPr>
        <w:pStyle w:val="Indent1Aufzhlung-Anhang"/>
        <w:numPr>
          <w:ilvl w:val="0"/>
          <w:numId w:val="45"/>
        </w:numPr>
      </w:pPr>
      <w:r>
        <w:t xml:space="preserve">Für die </w:t>
      </w:r>
      <w:r w:rsidRPr="00CA215A">
        <w:t>geplanten absoluten Energie</w:t>
      </w:r>
      <w:r w:rsidR="008107A0">
        <w:t>träger</w:t>
      </w:r>
      <w:r w:rsidRPr="00CA215A">
        <w:t>bedarfe des Referenzsystems gilt:</w:t>
      </w:r>
    </w:p>
    <w:p w14:paraId="3C6E9C2C" w14:textId="2B53A393" w:rsidR="00E2731D" w:rsidRDefault="00BF4F8D" w:rsidP="00E2731D">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Ref</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e>
        </m:nary>
      </m:oMath>
      <w:r w:rsidR="00D77A5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E2731D" w:rsidRPr="00EF4C21">
        <w:rPr>
          <w:rFonts w:asciiTheme="minorHAnsi" w:hAnsiTheme="minorHAnsi" w:cstheme="minorHAnsi"/>
        </w:rPr>
        <w:tab/>
      </w:r>
      <w:r w:rsidR="00032059">
        <w:rPr>
          <w:rFonts w:asciiTheme="minorHAnsi" w:hAnsiTheme="minorHAnsi" w:cstheme="minorHAnsi"/>
        </w:rPr>
        <w:tab/>
      </w:r>
      <w:r w:rsidR="00E2731D" w:rsidRPr="00EF4C21">
        <w:rPr>
          <w:rFonts w:asciiTheme="minorHAnsi" w:hAnsiTheme="minorHAnsi" w:cstheme="minorHAnsi"/>
        </w:rPr>
        <w:t>[</w:t>
      </w:r>
      <w:r w:rsidR="00977484">
        <w:rPr>
          <w:rFonts w:asciiTheme="minorHAnsi" w:hAnsiTheme="minorHAnsi" w:cstheme="minorHAnsi"/>
        </w:rPr>
        <w:t>62</w:t>
      </w:r>
      <w:r w:rsidR="00E2731D" w:rsidRPr="00EF4C21">
        <w:rPr>
          <w:rFonts w:asciiTheme="minorHAnsi" w:hAnsiTheme="minorHAnsi" w:cstheme="minorHAnsi"/>
        </w:rPr>
        <w:t>]</w:t>
      </w:r>
    </w:p>
    <w:p w14:paraId="2D5F74CA" w14:textId="4291FAE4" w:rsidR="005C7582" w:rsidRDefault="00745C12" w:rsidP="00EA5A25">
      <w:pPr>
        <w:pStyle w:val="Indent1Aufzhlung-Anhang"/>
        <w:numPr>
          <w:ilvl w:val="0"/>
          <w:numId w:val="45"/>
        </w:numPr>
      </w:pPr>
      <w:r>
        <w:t>Für den mittleren absoluten</w:t>
      </w:r>
      <w:r w:rsidR="00D36D3D">
        <w:t xml:space="preserve"> Energieträgerbedarf eines </w:t>
      </w:r>
      <w:r w:rsidR="003A6436">
        <w:t>dynamisierten</w:t>
      </w:r>
      <w:r w:rsidR="00D36D3D">
        <w:t xml:space="preserve"> Energieträgers, angewendet auf ein Jahr, gilt:</w:t>
      </w:r>
    </w:p>
    <w:p w14:paraId="4364728C" w14:textId="01E839B4" w:rsidR="00FF4C0B" w:rsidRPr="00651B90" w:rsidRDefault="00BF4F8D" w:rsidP="00FF4C0B">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Plan,dyn,mittel,t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 xml:space="preserve"> </m:t>
            </m:r>
          </m:e>
        </m:nary>
      </m:oMath>
      <w:r w:rsidR="00D77A5D">
        <w:tab/>
      </w:r>
      <w:r w:rsidR="00FF4C0B" w:rsidRPr="00EF4C21">
        <w:rPr>
          <w:rFonts w:asciiTheme="minorHAnsi" w:hAnsiTheme="minorHAnsi" w:cstheme="minorHAnsi"/>
        </w:rPr>
        <w:tab/>
      </w:r>
      <w:r w:rsidR="00FF4C0B" w:rsidRPr="00EF4C21">
        <w:rPr>
          <w:rFonts w:asciiTheme="minorHAnsi" w:hAnsiTheme="minorHAnsi" w:cstheme="minorHAnsi"/>
        </w:rPr>
        <w:tab/>
      </w:r>
      <w:r w:rsidR="00FF4C0B" w:rsidRPr="00EF4C21">
        <w:rPr>
          <w:rFonts w:asciiTheme="minorHAnsi" w:hAnsiTheme="minorHAnsi" w:cstheme="minorHAnsi"/>
        </w:rPr>
        <w:tab/>
      </w:r>
      <w:r w:rsidR="00FF4C0B" w:rsidRPr="00EF4C21">
        <w:rPr>
          <w:rFonts w:asciiTheme="minorHAnsi" w:hAnsiTheme="minorHAnsi" w:cstheme="minorHAnsi"/>
        </w:rPr>
        <w:tab/>
        <w:t>[</w:t>
      </w:r>
      <w:r w:rsidR="00977484" w:rsidRPr="00977484">
        <w:rPr>
          <w:rFonts w:asciiTheme="minorHAnsi" w:hAnsiTheme="minorHAnsi" w:cstheme="minorHAnsi"/>
        </w:rPr>
        <w:t>63</w:t>
      </w:r>
      <w:r w:rsidR="00FF4C0B" w:rsidRPr="00EF4C21">
        <w:rPr>
          <w:rFonts w:asciiTheme="minorHAnsi" w:hAnsiTheme="minorHAnsi" w:cstheme="minorHAnsi"/>
        </w:rPr>
        <w:t>]</w:t>
      </w:r>
    </w:p>
    <w:p w14:paraId="5DB84556" w14:textId="7CBF969D" w:rsidR="00F60DE3" w:rsidRDefault="00F60DE3" w:rsidP="00833097">
      <w:pPr>
        <w:pStyle w:val="Indent1-Anhang"/>
      </w:pPr>
      <w:r>
        <w:t xml:space="preserve">Für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oMath>
      <w:r>
        <w:t xml:space="preserve"> gilt:</w:t>
      </w:r>
    </w:p>
    <w:p w14:paraId="72E04D9D" w14:textId="55584A03" w:rsidR="007A2FAA" w:rsidRDefault="00BF4F8D" w:rsidP="007A2FAA">
      <w:pPr>
        <w:pStyle w:val="IndentFormel-Anhang"/>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r>
          <m:rPr>
            <m:sty m:val="p"/>
          </m:rPr>
          <w:rPr>
            <w:rFonts w:ascii="Cambria Math" w:hAnsi="Cambria Math"/>
          </w:rPr>
          <m:t>=</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7A2FAA" w:rsidRPr="00F52B34">
        <w:rPr>
          <w:rFonts w:cstheme="minorBid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r>
      <w:r w:rsidR="007A2FAA" w:rsidRPr="00EF4C21">
        <w:rPr>
          <w:rFonts w:asciiTheme="minorHAnsi" w:hAnsiTheme="minorHAnsi" w:cstheme="minorHAnsi"/>
        </w:rPr>
        <w:tab/>
        <w:t>[</w:t>
      </w:r>
      <w:r w:rsidR="00977484">
        <w:rPr>
          <w:rFonts w:asciiTheme="minorHAnsi" w:hAnsiTheme="minorHAnsi" w:cstheme="minorHAnsi"/>
        </w:rPr>
        <w:t>64</w:t>
      </w:r>
      <w:r w:rsidR="007A2FAA" w:rsidRPr="00EF4C21">
        <w:rPr>
          <w:rFonts w:asciiTheme="minorHAnsi" w:hAnsiTheme="minorHAnsi" w:cstheme="minorHAnsi"/>
        </w:rPr>
        <w:t>]</w:t>
      </w:r>
    </w:p>
    <w:p w14:paraId="30DAED87" w14:textId="3E95E4DC" w:rsidR="006A6E91" w:rsidRDefault="00CD6E94" w:rsidP="00833097">
      <w:pPr>
        <w:pStyle w:val="Indent1-Anhang"/>
      </w:pPr>
      <w:r>
        <w:t xml:space="preserve">Falls es aus technischen Gründen </w:t>
      </w:r>
      <w:r w:rsidR="004150E5">
        <w:t xml:space="preserve">nicht möglich ist, </w:t>
      </w: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Plan,dyn,t</m:t>
            </m:r>
          </m:sup>
        </m:sSubSup>
      </m:oMath>
      <w:r w:rsidR="004150E5">
        <w:t xml:space="preserve"> anzugeben, gilt:</w:t>
      </w:r>
    </w:p>
    <w:p w14:paraId="4F8AD89D" w14:textId="4E699BD5" w:rsidR="006A6E91" w:rsidRPr="00833097" w:rsidRDefault="00BF4F8D" w:rsidP="00833097">
      <w:pPr>
        <w:pStyle w:val="IndentFormel-Anhang"/>
        <w:rPr>
          <w:rFonts w:cstheme="minorBidi"/>
        </w:rPr>
      </w:pPr>
      <m:oMath>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i,g</m:t>
            </m:r>
          </m:sub>
          <m:sup>
            <m:r>
              <m:rPr>
                <m:sty m:val="p"/>
              </m:rPr>
              <w:rPr>
                <w:rFonts w:ascii="Cambria Math" w:hAnsi="Cambria Math"/>
              </w:rPr>
              <m:t>Plan,dyn,mittel</m:t>
            </m:r>
          </m:sup>
        </m:sSubSup>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F9025D" w:rsidRPr="00651B90">
        <w:rPr>
          <w:rFonts w:cstheme="minorBidi"/>
        </w:rPr>
        <w:tab/>
      </w:r>
      <w:r w:rsidR="00833097" w:rsidRPr="00EF4C21">
        <w:rPr>
          <w:rFonts w:asciiTheme="minorHAnsi" w:hAnsiTheme="minorHAnsi" w:cstheme="minorHAnsi"/>
        </w:rPr>
        <w:tab/>
      </w:r>
      <w:r w:rsidR="00833097" w:rsidRPr="00EF4C21">
        <w:rPr>
          <w:rFonts w:asciiTheme="minorHAnsi" w:hAnsiTheme="minorHAnsi" w:cstheme="minorHAnsi"/>
        </w:rPr>
        <w:tab/>
      </w:r>
      <w:r w:rsidR="00833097" w:rsidRPr="00EF4C21">
        <w:rPr>
          <w:rFonts w:asciiTheme="minorHAnsi" w:hAnsiTheme="minorHAnsi" w:cstheme="minorHAnsi"/>
        </w:rPr>
        <w:tab/>
      </w:r>
      <w:r w:rsidR="00833097" w:rsidRPr="00EF4C21">
        <w:rPr>
          <w:rFonts w:asciiTheme="minorHAnsi" w:hAnsiTheme="minorHAnsi" w:cstheme="minorHAnsi"/>
        </w:rPr>
        <w:tab/>
      </w:r>
      <w:r w:rsidR="00F9025D" w:rsidRPr="00EF4C21">
        <w:rPr>
          <w:rFonts w:asciiTheme="minorHAnsi" w:hAnsiTheme="minorHAnsi" w:cstheme="minorHAnsi"/>
        </w:rPr>
        <w:tab/>
      </w:r>
      <w:r w:rsidR="00F9025D" w:rsidRPr="00EF4C21">
        <w:rPr>
          <w:rFonts w:asciiTheme="minorHAnsi" w:hAnsiTheme="minorHAnsi" w:cstheme="minorHAnsi"/>
        </w:rPr>
        <w:tab/>
        <w:t>[</w:t>
      </w:r>
      <w:r w:rsidR="00977484">
        <w:rPr>
          <w:rFonts w:asciiTheme="minorHAnsi" w:hAnsiTheme="minorHAnsi" w:cstheme="minorHAnsi"/>
        </w:rPr>
        <w:t>65</w:t>
      </w:r>
      <w:r w:rsidR="00F9025D" w:rsidRPr="00EF4C21">
        <w:rPr>
          <w:rFonts w:asciiTheme="minorHAnsi" w:hAnsiTheme="minorHAnsi" w:cstheme="minorHAnsi"/>
        </w:rPr>
        <w:t>]</w:t>
      </w:r>
    </w:p>
    <w:p w14:paraId="6ADF86E8" w14:textId="55FC4755" w:rsidR="00B3069A" w:rsidRDefault="004E29F1" w:rsidP="00EA5A25">
      <w:pPr>
        <w:pStyle w:val="Indent1Aufzhlung-Anhang"/>
        <w:numPr>
          <w:ilvl w:val="0"/>
          <w:numId w:val="45"/>
        </w:numPr>
      </w:pPr>
      <w:r>
        <w:t xml:space="preserve">Für die mittlere </w:t>
      </w:r>
      <w:r w:rsidR="00FA1591">
        <w:t>Absolute Treibhausgasemissionsminderung, angewendet auf ein Jahr, gilt:</w:t>
      </w:r>
    </w:p>
    <w:p w14:paraId="4C14128D" w14:textId="4D32970A" w:rsidR="00A41BB3" w:rsidRDefault="00BF4F8D" w:rsidP="00A41BB3">
      <w:pPr>
        <w:pStyle w:val="IndentFormel-Anhang"/>
      </w:pPr>
      <m:oMath>
        <m:sSubSup>
          <m:sSubSupPr>
            <m:ctrlPr>
              <w:rPr>
                <w:rFonts w:ascii="Cambria Math" w:hAnsi="Cambria Math"/>
              </w:rPr>
            </m:ctrlPr>
          </m:sSubSupPr>
          <m:e>
            <m:r>
              <m:rPr>
                <m:sty m:val="p"/>
              </m:rPr>
              <w:rPr>
                <w:rFonts w:ascii="Cambria Math" w:hAnsi="Cambria Math"/>
              </w:rPr>
              <m:t>ΔE</m:t>
            </m:r>
          </m:e>
          <m:sub/>
          <m:sup>
            <m:r>
              <m:rPr>
                <m:sty m:val="p"/>
              </m:rPr>
              <w:rPr>
                <w:rFonts w:ascii="Cambria Math" w:hAnsi="Cambria Math"/>
              </w:rPr>
              <m:t>Plan,mittel,t</m:t>
            </m:r>
          </m:sup>
        </m:sSubSup>
        <m:r>
          <m:rPr>
            <m:sty m:val="p"/>
          </m:rPr>
          <w:rPr>
            <w:rFonts w:ascii="Cambria Math" w:hAnsi="Cambria Math"/>
          </w:rPr>
          <m:t xml:space="preserve">= </m:t>
        </m:r>
        <m:nary>
          <m:naryPr>
            <m:chr m:val="∑"/>
            <m:limLoc m:val="undOvr"/>
            <m:supHide m:val="1"/>
            <m:ctrlPr>
              <w:rPr>
                <w:rFonts w:ascii="Cambria Math" w:hAnsi="Cambria Math"/>
              </w:rPr>
            </m:ctrlPr>
          </m:naryPr>
          <m:sub>
            <m:r>
              <m:rPr>
                <m:sty m:val="p"/>
              </m:rPr>
              <w:rPr>
                <w:rFonts w:ascii="Cambria Math" w:hAnsi="Cambria Math"/>
              </w:rPr>
              <m:t>g</m:t>
            </m:r>
          </m:sub>
          <m:sup/>
          <m:e>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Plan,t</m:t>
                </m:r>
              </m:sup>
            </m:sSubSup>
            <m:r>
              <m:rPr>
                <m:sty m:val="p"/>
              </m:rPr>
              <w:rPr>
                <w:rFonts w:ascii="Cambria Math" w:hAnsi="Cambria Math"/>
              </w:rPr>
              <m:t xml:space="preserve"> </m:t>
            </m:r>
          </m:e>
        </m:nary>
      </m:oMath>
      <w:r w:rsidR="00D77A5D">
        <w:tab/>
      </w:r>
      <w:r w:rsidR="00D77A5D" w:rsidRPr="00EF4C21">
        <w:rPr>
          <w:rFonts w:asciiTheme="minorHAnsi" w:hAnsiTheme="minorHAnsi" w:cstheme="minorHAnsi"/>
        </w:rPr>
        <w:tab/>
      </w:r>
      <w:r w:rsidR="00A41BB3" w:rsidRPr="00EF4C21">
        <w:rPr>
          <w:rFonts w:asciiTheme="minorHAnsi" w:hAnsiTheme="minorHAnsi" w:cstheme="minorHAnsi"/>
        </w:rPr>
        <w:tab/>
      </w:r>
      <w:r w:rsidR="00A41BB3" w:rsidRPr="00EF4C21">
        <w:rPr>
          <w:rFonts w:asciiTheme="minorHAnsi" w:hAnsiTheme="minorHAnsi" w:cstheme="minorHAnsi"/>
        </w:rPr>
        <w:tab/>
      </w:r>
      <w:r w:rsidR="00A41BB3" w:rsidRPr="00EF4C21">
        <w:rPr>
          <w:rFonts w:asciiTheme="minorHAnsi" w:hAnsiTheme="minorHAnsi" w:cstheme="minorHAnsi"/>
        </w:rPr>
        <w:tab/>
        <w:t>[</w:t>
      </w:r>
      <w:r w:rsidR="00977484">
        <w:rPr>
          <w:rFonts w:asciiTheme="minorHAnsi" w:hAnsiTheme="minorHAnsi" w:cstheme="minorHAnsi"/>
        </w:rPr>
        <w:t>66</w:t>
      </w:r>
      <w:r w:rsidR="00A41BB3" w:rsidRPr="00EF4C21">
        <w:rPr>
          <w:rFonts w:asciiTheme="minorHAnsi" w:hAnsiTheme="minorHAnsi" w:cstheme="minorHAnsi"/>
        </w:rPr>
        <w:t>]</w:t>
      </w:r>
    </w:p>
    <w:p w14:paraId="659D039E" w14:textId="43118F1F" w:rsidR="00646CDF" w:rsidRPr="00DB73D7" w:rsidRDefault="00646CDF" w:rsidP="00833097">
      <w:pPr>
        <w:pStyle w:val="Indent1-Anhang"/>
      </w:pPr>
      <w:r>
        <w:t xml:space="preserve">Für </w:t>
      </w:r>
      <m:oMath>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oMath>
      <w:r>
        <w:t xml:space="preserve"> gilt:</w:t>
      </w:r>
    </w:p>
    <w:p w14:paraId="267E3797" w14:textId="32B8955C" w:rsidR="00AD0645" w:rsidRDefault="00001470" w:rsidP="00AD0645">
      <w:pPr>
        <w:pStyle w:val="IndentFormel-Anhang"/>
      </w:pP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Plan,mittel</m:t>
            </m:r>
          </m:sup>
        </m:sSubSup>
        <m:r>
          <m:rPr>
            <m:sty m:val="p"/>
          </m:rPr>
          <w:rPr>
            <w:rFonts w:ascii="Cambria Math" w:hAnsi="Cambria Math"/>
          </w:rPr>
          <m:t xml:space="preserve">= </m:t>
        </m:r>
        <m:f>
          <m:fPr>
            <m:ctrlPr>
              <w:rPr>
                <w:rFonts w:ascii="Cambria Math" w:hAnsi="Cambria Math"/>
              </w:rPr>
            </m:ctrlPr>
          </m:fPr>
          <m:num>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AD0645" w:rsidRPr="00651B90">
        <w:t xml:space="preserve"> </w:t>
      </w:r>
      <w:r w:rsidR="00AD0645" w:rsidRPr="00651B90">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r>
      <w:r w:rsidR="00AD0645" w:rsidRPr="00EF4C21">
        <w:rPr>
          <w:rFonts w:asciiTheme="minorHAnsi" w:hAnsiTheme="minorHAnsi" w:cstheme="minorHAnsi"/>
        </w:rPr>
        <w:tab/>
        <w:t>[</w:t>
      </w:r>
      <w:r w:rsidR="00977484">
        <w:rPr>
          <w:rFonts w:asciiTheme="minorHAnsi" w:hAnsiTheme="minorHAnsi" w:cstheme="minorHAnsi"/>
        </w:rPr>
        <w:t>67</w:t>
      </w:r>
      <w:r w:rsidR="00AD0645" w:rsidRPr="00EF4C21">
        <w:rPr>
          <w:rFonts w:asciiTheme="minorHAnsi" w:hAnsiTheme="minorHAnsi" w:cstheme="minorHAnsi"/>
        </w:rPr>
        <w:t>]</w:t>
      </w:r>
    </w:p>
    <w:p w14:paraId="07EC81C3" w14:textId="75E19F3D" w:rsidR="00646CDF" w:rsidRPr="00651B90" w:rsidRDefault="00782673" w:rsidP="00833097">
      <w:pPr>
        <w:pStyle w:val="Indent1-Anhang"/>
      </w:pPr>
      <w:r>
        <w:t xml:space="preserve">Falls es aus technischen Gründen nicht möglich ist, </w:t>
      </w:r>
      <m:oMath>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r>
              <m:rPr>
                <m:sty m:val="p"/>
              </m:rPr>
              <w:rPr>
                <w:rFonts w:ascii="Cambria Math" w:hAnsi="Cambria Math"/>
              </w:rPr>
              <m:t>g</m:t>
            </m:r>
          </m:sub>
          <m:sup>
            <m:r>
              <m:rPr>
                <m:sty m:val="p"/>
              </m:rPr>
              <w:rPr>
                <w:rFonts w:ascii="Cambria Math" w:hAnsi="Cambria Math"/>
              </w:rPr>
              <m:t>Plan,t</m:t>
            </m:r>
          </m:sup>
        </m:sSubSup>
      </m:oMath>
      <w:r>
        <w:t xml:space="preserve"> anzugeben, gilt:</w:t>
      </w:r>
    </w:p>
    <w:p w14:paraId="2AA16C4C" w14:textId="2923CFB3" w:rsidR="00B3069A" w:rsidRDefault="00BF4F8D" w:rsidP="00F335D2">
      <w:pPr>
        <w:pStyle w:val="IndentFormel-Anhang"/>
      </w:pPr>
      <m:oMath>
        <m:sSubSup>
          <m:sSubSupPr>
            <m:ctrlPr>
              <w:rPr>
                <w:rFonts w:ascii="Cambria Math" w:hAnsi="Cambria Math"/>
              </w:rPr>
            </m:ctrlPr>
          </m:sSubSupPr>
          <m:e>
            <m:r>
              <m:rPr>
                <m:sty m:val="p"/>
              </m:rPr>
              <w:rPr>
                <w:rFonts w:ascii="Cambria Math" w:hAnsi="Cambria Math"/>
              </w:rPr>
              <m:t>Δe</m:t>
            </m:r>
          </m:e>
          <m:sub>
            <m:r>
              <m:rPr>
                <m:sty m:val="p"/>
              </m:rPr>
              <w:rPr>
                <w:rFonts w:ascii="Cambria Math" w:hAnsi="Cambria Math"/>
              </w:rPr>
              <m:t>g</m:t>
            </m:r>
          </m:sub>
          <m:sup>
            <m:r>
              <m:rPr>
                <m:sty m:val="p"/>
              </m:rPr>
              <w:rPr>
                <w:rFonts w:ascii="Cambria Math" w:hAnsi="Cambria Math"/>
              </w:rPr>
              <m:t>Plan,mittel</m:t>
            </m:r>
          </m:sup>
        </m:sSubSup>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m:rPr>
                    <m:sty m:val="p"/>
                  </m:rPr>
                  <w:rPr>
                    <w:rFonts w:ascii="Cambria Math" w:hAnsi="Cambria Math"/>
                  </w:rPr>
                  <m:t>u</m:t>
                </m:r>
              </m:e>
              <m:sub>
                <m:r>
                  <m:rPr>
                    <m:sty m:val="p"/>
                  </m:rPr>
                  <w:rPr>
                    <w:rFonts w:ascii="Cambria Math" w:hAnsi="Cambria Math"/>
                  </w:rPr>
                  <m:t>g</m:t>
                </m:r>
              </m:sub>
            </m:sSub>
            <m:nary>
              <m:naryPr>
                <m:chr m:val="∑"/>
                <m:supHide m:val="1"/>
                <m:ctrlPr>
                  <w:rPr>
                    <w:rFonts w:ascii="Cambria Math" w:hAnsi="Cambria Math"/>
                  </w:rPr>
                </m:ctrlPr>
              </m:naryPr>
              <m:sub>
                <m:r>
                  <m:rPr>
                    <m:sty m:val="p"/>
                  </m:rPr>
                  <w:rPr>
                    <w:rFonts w:ascii="Cambria Math" w:hAnsi="Cambria Math"/>
                  </w:rPr>
                  <m:t>t</m:t>
                </m:r>
              </m:sub>
              <m:sup/>
              <m:e>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e>
            </m:nary>
          </m:num>
          <m:den>
            <m:nary>
              <m:naryPr>
                <m:chr m:val="∑"/>
                <m:supHide m:val="1"/>
                <m:ctrlPr>
                  <w:rPr>
                    <w:rFonts w:ascii="Cambria Math" w:hAnsi="Cambria Math"/>
                  </w:rPr>
                </m:ctrlPr>
              </m:naryPr>
              <m:sub>
                <m:r>
                  <m:rPr>
                    <m:sty m:val="p"/>
                  </m:rPr>
                  <w:rPr>
                    <w:rFonts w:ascii="Cambria Math" w:hAnsi="Cambria Math"/>
                  </w:rPr>
                  <m:t>t</m:t>
                </m:r>
              </m:sub>
              <m:sup/>
              <m:e>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g</m:t>
                    </m:r>
                  </m:sub>
                  <m:sup>
                    <m:r>
                      <m:rPr>
                        <m:sty m:val="p"/>
                      </m:rPr>
                      <w:rPr>
                        <w:rFonts w:ascii="Cambria Math" w:hAnsi="Cambria Math"/>
                      </w:rPr>
                      <m:t>Plan, t</m:t>
                    </m:r>
                  </m:sup>
                </m:sSubSup>
              </m:e>
            </m:nary>
          </m:den>
        </m:f>
      </m:oMath>
      <w:r w:rsidR="00646CDF" w:rsidRPr="00F52B34">
        <w:rPr>
          <w:rFonts w:cstheme="minorBidi"/>
        </w:rPr>
        <w:t xml:space="preserve"> </w:t>
      </w:r>
      <w:r w:rsidR="00646CDF" w:rsidRPr="00F52B34">
        <w:rPr>
          <w:rFonts w:cstheme="minorBid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r>
      <w:r w:rsidR="00646CDF" w:rsidRPr="00EF4C21">
        <w:rPr>
          <w:rFonts w:asciiTheme="minorHAnsi" w:hAnsiTheme="minorHAnsi" w:cstheme="minorHAnsi"/>
        </w:rPr>
        <w:tab/>
        <w:t>[</w:t>
      </w:r>
      <w:r w:rsidR="00977484">
        <w:rPr>
          <w:rFonts w:asciiTheme="minorHAnsi" w:hAnsiTheme="minorHAnsi" w:cstheme="minorHAnsi"/>
        </w:rPr>
        <w:t>68</w:t>
      </w:r>
      <w:r w:rsidR="00646CDF" w:rsidRPr="00EF4C21">
        <w:rPr>
          <w:rFonts w:asciiTheme="minorHAnsi" w:hAnsiTheme="minorHAnsi" w:cstheme="minorHAnsi"/>
        </w:rPr>
        <w:t>]</w:t>
      </w:r>
    </w:p>
    <w:p w14:paraId="10085511" w14:textId="77777777" w:rsidR="00277441" w:rsidRPr="00246CFB" w:rsidRDefault="00277441" w:rsidP="007C3C99">
      <w:pPr>
        <w:pStyle w:val="Indent1Aufzhlung-Anhang"/>
      </w:pPr>
    </w:p>
    <w:tbl>
      <w:tblPr>
        <w:tblStyle w:val="Oeko2"/>
        <w:tblW w:w="9269" w:type="dxa"/>
        <w:tblInd w:w="85" w:type="dxa"/>
        <w:tblBorders>
          <w:insideV w:val="none" w:sz="0" w:space="0" w:color="auto"/>
        </w:tblBorders>
        <w:tblLook w:val="04A0" w:firstRow="1" w:lastRow="0" w:firstColumn="1" w:lastColumn="0" w:noHBand="0" w:noVBand="1"/>
      </w:tblPr>
      <w:tblGrid>
        <w:gridCol w:w="1466"/>
        <w:gridCol w:w="5652"/>
        <w:gridCol w:w="2151"/>
      </w:tblGrid>
      <w:tr w:rsidR="00FC45F3" w:rsidRPr="00246CFB" w14:paraId="0D114B16" w14:textId="77777777" w:rsidTr="0083309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44" w:type="dxa"/>
            <w:tcBorders>
              <w:bottom w:val="single" w:sz="8" w:space="0" w:color="auto"/>
            </w:tcBorders>
            <w:shd w:val="clear" w:color="auto" w:fill="auto"/>
            <w:hideMark/>
          </w:tcPr>
          <w:p w14:paraId="0AD5CA41" w14:textId="77777777" w:rsidR="00FC45F3" w:rsidRPr="00246CFB" w:rsidRDefault="00FC45F3">
            <w:pPr>
              <w:spacing w:before="0" w:after="0" w:line="276" w:lineRule="auto"/>
              <w:rPr>
                <w:rFonts w:eastAsia="Calibri" w:cstheme="minorHAnsi"/>
                <w:sz w:val="22"/>
                <w:szCs w:val="22"/>
              </w:rPr>
            </w:pPr>
            <w:r w:rsidRPr="00246CFB">
              <w:rPr>
                <w:rFonts w:eastAsia="Calibri" w:cstheme="minorHAnsi"/>
                <w:sz w:val="22"/>
                <w:szCs w:val="22"/>
              </w:rPr>
              <w:t>Element</w:t>
            </w:r>
          </w:p>
        </w:tc>
        <w:tc>
          <w:tcPr>
            <w:tcW w:w="5820" w:type="dxa"/>
            <w:tcBorders>
              <w:bottom w:val="single" w:sz="8" w:space="0" w:color="auto"/>
              <w:right w:val="single" w:sz="4" w:space="0" w:color="auto"/>
            </w:tcBorders>
            <w:shd w:val="clear" w:color="auto" w:fill="auto"/>
            <w:hideMark/>
          </w:tcPr>
          <w:p w14:paraId="46BCDB69" w14:textId="77777777" w:rsidR="00FC45F3" w:rsidRPr="00246CFB" w:rsidRDefault="00FC45F3">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Beschreibung</w:t>
            </w:r>
          </w:p>
        </w:tc>
        <w:tc>
          <w:tcPr>
            <w:tcW w:w="2205" w:type="dxa"/>
            <w:tcBorders>
              <w:left w:val="single" w:sz="4" w:space="0" w:color="auto"/>
              <w:bottom w:val="single" w:sz="8" w:space="0" w:color="auto"/>
            </w:tcBorders>
          </w:tcPr>
          <w:p w14:paraId="563A13AA" w14:textId="77777777" w:rsidR="00FC45F3" w:rsidRPr="00246CFB" w:rsidRDefault="00FC45F3">
            <w:pPr>
              <w:spacing w:before="0" w:after="0" w:line="276" w:lineRule="auto"/>
              <w:cnfStyle w:val="100000000000" w:firstRow="1" w:lastRow="0" w:firstColumn="0" w:lastColumn="0" w:oddVBand="0" w:evenVBand="0" w:oddHBand="0"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Zeitliche Variabilität</w:t>
            </w:r>
          </w:p>
        </w:tc>
      </w:tr>
      <w:tr w:rsidR="00FC45F3" w:rsidRPr="00246CFB" w14:paraId="4DC434D1"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707D79F4" w14:textId="4A494E11" w:rsidR="00FC45F3" w:rsidRPr="00246CFB" w:rsidRDefault="00BF4F8D">
            <w:pPr>
              <w:spacing w:before="0" w:after="0" w:line="276" w:lineRule="auto"/>
              <w:rPr>
                <w:rFonts w:eastAsia="Calibri" w:cstheme="minorHAnsi"/>
                <w:sz w:val="22"/>
                <w:szCs w:val="22"/>
              </w:rPr>
            </w:pPr>
            <m:oMathPara>
              <m:oMathParaPr>
                <m:jc m:val="left"/>
              </m:oMathParaPr>
              <m:oMath>
                <m:sSubSup>
                  <m:sSubSupPr>
                    <m:ctrlPr>
                      <w:rPr>
                        <w:rFonts w:ascii="Cambria Math" w:eastAsia="Calibri" w:hAnsi="Cambria Math" w:cstheme="minorHAnsi"/>
                        <w:szCs w:val="22"/>
                      </w:rPr>
                    </m:ctrlPr>
                  </m:sSubSupPr>
                  <m:e>
                    <m:r>
                      <m:rPr>
                        <m:sty m:val="p"/>
                      </m:rPr>
                      <w:rPr>
                        <w:rFonts w:ascii="Cambria Math" w:eastAsia="Calibri" w:hAnsi="Cambria Math" w:cstheme="minorHAnsi"/>
                        <w:szCs w:val="22"/>
                      </w:rPr>
                      <m:t>Q</m:t>
                    </m:r>
                  </m:e>
                  <m:sub>
                    <m:r>
                      <m:rPr>
                        <m:sty m:val="p"/>
                      </m:rPr>
                      <w:rPr>
                        <w:rFonts w:ascii="Cambria Math" w:eastAsia="Calibri" w:hAnsi="Cambria Math" w:cstheme="minorHAnsi"/>
                        <w:szCs w:val="22"/>
                      </w:rPr>
                      <m:t>g</m:t>
                    </m:r>
                  </m:sub>
                  <m:sup>
                    <m:r>
                      <m:rPr>
                        <m:sty m:val="p"/>
                      </m:rPr>
                      <w:rPr>
                        <w:rFonts w:ascii="Cambria Math" w:eastAsia="Calibri" w:hAnsi="Cambria Math" w:cstheme="minorHAnsi"/>
                        <w:szCs w:val="22"/>
                      </w:rPr>
                      <m:t>Plan,t</m:t>
                    </m:r>
                  </m:sup>
                </m:sSubSup>
              </m:oMath>
            </m:oMathPara>
          </w:p>
        </w:tc>
        <w:tc>
          <w:tcPr>
            <w:tcW w:w="5820" w:type="dxa"/>
          </w:tcPr>
          <w:p w14:paraId="18BC835F" w14:textId="77777777" w:rsidR="00FC45F3" w:rsidRPr="00246CFB" w:rsidRDefault="00FC45F3"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Geplante Produktion von Produkt g des Vorhabens in Jahr t</w:t>
            </w:r>
            <w:r w:rsidRPr="00246CFB">
              <w:rPr>
                <w:rFonts w:eastAsia="Calibri" w:cstheme="minorHAnsi"/>
                <w:sz w:val="22"/>
                <w:szCs w:val="22"/>
              </w:rPr>
              <w:br/>
              <w:t>[ME Produkt]</w:t>
            </w:r>
          </w:p>
        </w:tc>
        <w:tc>
          <w:tcPr>
            <w:tcW w:w="2205" w:type="dxa"/>
          </w:tcPr>
          <w:p w14:paraId="1308A590" w14:textId="77777777" w:rsidR="00FC45F3" w:rsidRPr="00246CFB" w:rsidRDefault="00FC45F3"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Für jedes Jahr festgelegt</w:t>
            </w:r>
          </w:p>
        </w:tc>
      </w:tr>
      <w:tr w:rsidR="00FC45F3" w:rsidRPr="00246CFB" w14:paraId="0F5B582F"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BD905F8" w14:textId="59DF5A49" w:rsidR="00FC45F3" w:rsidRPr="00246CFB" w:rsidRDefault="00BF4F8D">
            <w:pPr>
              <w:spacing w:after="0" w:line="276" w:lineRule="auto"/>
              <w:rPr>
                <w:rFonts w:ascii="Calibri" w:hAnsi="Calibri"/>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Q</m:t>
                    </m:r>
                  </m:e>
                  <m:sub>
                    <m:r>
                      <m:rPr>
                        <m:sty m:val="p"/>
                      </m:rPr>
                      <w:rPr>
                        <w:rFonts w:ascii="Cambria Math" w:eastAsia="Calibri" w:hAnsi="Cambria Math" w:cstheme="minorHAnsi"/>
                        <w:sz w:val="22"/>
                        <w:szCs w:val="22"/>
                      </w:rPr>
                      <m:t>g</m:t>
                    </m:r>
                  </m:sub>
                  <m:sup>
                    <m:r>
                      <m:rPr>
                        <m:sty m:val="p"/>
                      </m:rPr>
                      <w:rPr>
                        <w:rFonts w:ascii="Cambria Math" w:eastAsia="Calibri" w:hAnsi="Cambria Math" w:cstheme="minorHAnsi"/>
                        <w:sz w:val="22"/>
                        <w:szCs w:val="22"/>
                      </w:rPr>
                      <m:t>real</m:t>
                    </m:r>
                  </m:sup>
                </m:sSubSup>
              </m:oMath>
            </m:oMathPara>
          </w:p>
        </w:tc>
        <w:tc>
          <w:tcPr>
            <w:tcW w:w="5820" w:type="dxa"/>
          </w:tcPr>
          <w:p w14:paraId="2FC6EBCA" w14:textId="06ABAC1B" w:rsidR="00FC45F3" w:rsidRPr="00246CFB" w:rsidRDefault="003C7AE9" w:rsidP="0068248F">
            <w:pPr>
              <w:spacing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Real</w:t>
            </w:r>
            <w:r w:rsidR="009E67C3">
              <w:rPr>
                <w:rFonts w:eastAsia="Calibri" w:cstheme="minorHAnsi"/>
                <w:sz w:val="22"/>
                <w:szCs w:val="22"/>
              </w:rPr>
              <w:t>isie</w:t>
            </w:r>
            <w:r w:rsidR="005666CA">
              <w:rPr>
                <w:rFonts w:eastAsia="Calibri" w:cstheme="minorHAnsi"/>
                <w:sz w:val="22"/>
                <w:szCs w:val="22"/>
              </w:rPr>
              <w:t>rt</w:t>
            </w:r>
            <w:r w:rsidRPr="00246CFB">
              <w:rPr>
                <w:rFonts w:eastAsia="Calibri" w:cstheme="minorHAnsi"/>
                <w:sz w:val="22"/>
                <w:szCs w:val="22"/>
              </w:rPr>
              <w:t xml:space="preserve">e </w:t>
            </w:r>
            <w:r w:rsidR="00FC45F3" w:rsidRPr="00246CFB">
              <w:rPr>
                <w:rFonts w:eastAsia="Calibri" w:cstheme="minorHAnsi"/>
                <w:sz w:val="22"/>
                <w:szCs w:val="22"/>
              </w:rPr>
              <w:t>Produktion</w:t>
            </w:r>
            <w:r w:rsidRPr="00246CFB">
              <w:rPr>
                <w:rFonts w:eastAsia="Calibri" w:cstheme="minorHAnsi"/>
                <w:sz w:val="22"/>
                <w:szCs w:val="22"/>
              </w:rPr>
              <w:t>smenge</w:t>
            </w:r>
            <w:r w:rsidR="00FC45F3" w:rsidRPr="00246CFB">
              <w:rPr>
                <w:rFonts w:eastAsia="Calibri" w:cstheme="minorHAnsi"/>
                <w:sz w:val="22"/>
                <w:szCs w:val="22"/>
              </w:rPr>
              <w:t xml:space="preserve"> von Produkt g des Vorhabens in Jahr t</w:t>
            </w:r>
            <w:r w:rsidR="00FC45F3" w:rsidRPr="00246CFB">
              <w:rPr>
                <w:rFonts w:eastAsia="Calibri" w:cstheme="minorHAnsi"/>
                <w:sz w:val="22"/>
                <w:szCs w:val="22"/>
              </w:rPr>
              <w:br/>
              <w:t>[ME Produkt]</w:t>
            </w:r>
          </w:p>
        </w:tc>
        <w:tc>
          <w:tcPr>
            <w:tcW w:w="2205" w:type="dxa"/>
          </w:tcPr>
          <w:p w14:paraId="7D505F0C" w14:textId="77777777" w:rsidR="00FC45F3" w:rsidRPr="00246CFB" w:rsidRDefault="00FC45F3"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Jährlich ermittelt</w:t>
            </w:r>
          </w:p>
        </w:tc>
      </w:tr>
      <w:tr w:rsidR="003B76B3" w:rsidRPr="00246CFB" w:rsidDel="006108C1" w14:paraId="2F475B50"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3DFF573" w14:textId="6B1DDA0E" w:rsidR="003B76B3" w:rsidRPr="00F655CD" w:rsidRDefault="00BF4F8D">
            <w:pPr>
              <w:spacing w:after="0" w:line="276" w:lineRule="auto"/>
              <w:rPr>
                <w:rFonts w:ascii="Times New Roman" w:hAnsi="Times New Roman"/>
                <w:iCs/>
                <w:sz w:val="22"/>
                <w:szCs w:val="22"/>
              </w:rPr>
            </w:pPr>
            <m:oMathPara>
              <m:oMathParaPr>
                <m:jc m:val="left"/>
              </m:oMathParaPr>
              <m:oMath>
                <m:sSub>
                  <m:sSubPr>
                    <m:ctrlPr>
                      <w:rPr>
                        <w:rFonts w:ascii="Cambria Math" w:eastAsia="Calibri" w:hAnsi="Cambria Math" w:cstheme="minorHAnsi"/>
                        <w:iCs/>
                        <w:sz w:val="22"/>
                        <w:szCs w:val="22"/>
                      </w:rPr>
                    </m:ctrlPr>
                  </m:sSubPr>
                  <m:e>
                    <m:r>
                      <m:rPr>
                        <m:sty m:val="p"/>
                      </m:rPr>
                      <w:rPr>
                        <w:rFonts w:ascii="Cambria Math" w:eastAsia="Calibri" w:hAnsi="Cambria Math" w:cstheme="minorHAnsi"/>
                        <w:sz w:val="22"/>
                        <w:szCs w:val="22"/>
                      </w:rPr>
                      <m:t>u</m:t>
                    </m:r>
                  </m:e>
                  <m:sub>
                    <m:r>
                      <m:rPr>
                        <m:sty m:val="p"/>
                      </m:rPr>
                      <w:rPr>
                        <w:rFonts w:ascii="Cambria Math" w:eastAsia="Calibri" w:hAnsi="Cambria Math" w:cstheme="minorHAnsi"/>
                        <w:sz w:val="22"/>
                        <w:szCs w:val="22"/>
                      </w:rPr>
                      <m:t>g</m:t>
                    </m:r>
                    <m:ctrlPr>
                      <w:rPr>
                        <w:rFonts w:ascii="Cambria Math" w:eastAsia="Calibri" w:hAnsi="Cambria Math" w:cstheme="minorHAnsi"/>
                        <w:sz w:val="22"/>
                        <w:szCs w:val="22"/>
                      </w:rPr>
                    </m:ctrlPr>
                  </m:sub>
                </m:sSub>
              </m:oMath>
            </m:oMathPara>
          </w:p>
        </w:tc>
        <w:tc>
          <w:tcPr>
            <w:tcW w:w="5820" w:type="dxa"/>
          </w:tcPr>
          <w:p w14:paraId="01D81D37" w14:textId="69985F5F" w:rsidR="003B76B3" w:rsidDel="006108C1" w:rsidRDefault="00DA5114" w:rsidP="0068248F">
            <w:pPr>
              <w:spacing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Mittelungsfaktor bei Kombination verschiedener Referenzsysteme</w:t>
            </w:r>
          </w:p>
        </w:tc>
        <w:tc>
          <w:tcPr>
            <w:tcW w:w="2205" w:type="dxa"/>
          </w:tcPr>
          <w:p w14:paraId="5AE571B0" w14:textId="010FB174" w:rsidR="003B76B3" w:rsidDel="006108C1" w:rsidRDefault="00DA5114"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FC45F3" w:rsidRPr="00246CFB" w14:paraId="21BC931A"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3E52AA43" w14:textId="1ABD344F" w:rsidR="00FC45F3" w:rsidRPr="00246CFB" w:rsidRDefault="00BF4F8D">
            <w:pPr>
              <w:spacing w:after="0" w:line="276" w:lineRule="auto"/>
              <w:rPr>
                <w:rFonts w:ascii="Calibri" w:hAnsi="Calibri"/>
                <w:sz w:val="22"/>
                <w:szCs w:val="22"/>
              </w:rPr>
            </w:pPr>
            <m:oMathPara>
              <m:oMathParaPr>
                <m:jc m:val="left"/>
              </m:oMathParaPr>
              <m:oMath>
                <m:sSub>
                  <m:sSubPr>
                    <m:ctrlPr>
                      <w:rPr>
                        <w:rFonts w:ascii="Cambria Math" w:hAnsi="Cambria Math"/>
                        <w:sz w:val="22"/>
                        <w:szCs w:val="22"/>
                      </w:rPr>
                    </m:ctrlPr>
                  </m:sSubPr>
                  <m:e>
                    <m:r>
                      <m:rPr>
                        <m:sty m:val="p"/>
                      </m:rPr>
                      <w:rPr>
                        <w:rFonts w:ascii="Cambria Math" w:hAnsi="Cambria Math"/>
                        <w:sz w:val="22"/>
                        <w:szCs w:val="22"/>
                      </w:rPr>
                      <m:t>e</m:t>
                    </m:r>
                  </m:e>
                  <m:sub>
                    <m:r>
                      <m:rPr>
                        <m:sty m:val="p"/>
                      </m:rPr>
                      <w:rPr>
                        <w:rFonts w:ascii="Cambria Math" w:hAnsi="Cambria Math"/>
                        <w:sz w:val="22"/>
                        <w:szCs w:val="22"/>
                      </w:rPr>
                      <m:t>Ref,g</m:t>
                    </m:r>
                  </m:sub>
                </m:sSub>
              </m:oMath>
            </m:oMathPara>
          </w:p>
        </w:tc>
        <w:tc>
          <w:tcPr>
            <w:tcW w:w="5820" w:type="dxa"/>
          </w:tcPr>
          <w:p w14:paraId="045AA61C" w14:textId="2B4C0E1C" w:rsidR="00FC45F3" w:rsidRPr="00246CFB" w:rsidRDefault="00FC45F3"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 xml:space="preserve">Spezifische </w:t>
            </w:r>
            <w:r w:rsidR="002B2EB0" w:rsidRPr="00246CFB">
              <w:rPr>
                <w:rFonts w:eastAsia="Calibri" w:cstheme="minorHAnsi"/>
                <w:sz w:val="22"/>
                <w:szCs w:val="22"/>
              </w:rPr>
              <w:t>Treibhausgase</w:t>
            </w:r>
            <w:r w:rsidRPr="00246CFB">
              <w:rPr>
                <w:rFonts w:eastAsia="Calibri" w:cstheme="minorHAnsi"/>
                <w:sz w:val="22"/>
                <w:szCs w:val="22"/>
              </w:rPr>
              <w:t>missionen des Referenzsystems von Produkt g</w:t>
            </w:r>
            <w:r w:rsidRPr="00246CFB">
              <w:rPr>
                <w:rFonts w:eastAsia="Calibri" w:cstheme="minorHAnsi"/>
                <w:sz w:val="22"/>
                <w:szCs w:val="22"/>
              </w:rPr>
              <w:br/>
              <w:t>[t CO</w:t>
            </w:r>
            <w:r w:rsidRPr="00246CFB">
              <w:rPr>
                <w:rFonts w:eastAsia="Calibri" w:cstheme="minorHAnsi"/>
                <w:sz w:val="22"/>
                <w:szCs w:val="22"/>
                <w:vertAlign w:val="subscript"/>
              </w:rPr>
              <w:t>2</w:t>
            </w:r>
            <w:r w:rsidRPr="00246CFB">
              <w:rPr>
                <w:rFonts w:eastAsia="Calibri" w:cstheme="minorHAnsi"/>
                <w:sz w:val="22"/>
                <w:szCs w:val="22"/>
              </w:rPr>
              <w:t>-Äq./ME Produkt]</w:t>
            </w:r>
          </w:p>
        </w:tc>
        <w:tc>
          <w:tcPr>
            <w:tcW w:w="2205" w:type="dxa"/>
          </w:tcPr>
          <w:p w14:paraId="24A32484" w14:textId="77777777" w:rsidR="00FC45F3" w:rsidRPr="00246CFB" w:rsidRDefault="00FC45F3"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177371" w:rsidRPr="00246CFB" w14:paraId="20C77B4A"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47F7E90" w14:textId="2AB98339" w:rsidR="00177371" w:rsidRPr="00F25B7C" w:rsidRDefault="00BF4F8D">
            <w:pPr>
              <w:spacing w:after="0" w:line="276" w:lineRule="auto"/>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Ref,g</m:t>
                    </m:r>
                  </m:sub>
                  <m:sup>
                    <m:r>
                      <m:rPr>
                        <m:sty m:val="p"/>
                      </m:rPr>
                      <w:rPr>
                        <w:rFonts w:ascii="Cambria Math" w:eastAsia="Calibri" w:hAnsi="Cambria Math" w:cstheme="minorHAnsi"/>
                        <w:sz w:val="22"/>
                        <w:szCs w:val="22"/>
                      </w:rPr>
                      <m:t>Plan,t</m:t>
                    </m:r>
                  </m:sup>
                </m:sSubSup>
              </m:oMath>
            </m:oMathPara>
          </w:p>
        </w:tc>
        <w:tc>
          <w:tcPr>
            <w:tcW w:w="5820" w:type="dxa"/>
          </w:tcPr>
          <w:p w14:paraId="763D08A8" w14:textId="77777777" w:rsidR="00177371" w:rsidRDefault="00F169C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Geplante Treibhausgasemissionen des Referenzsystems von Produkt g</w:t>
            </w:r>
          </w:p>
          <w:p w14:paraId="0A274C48" w14:textId="7F80C6F6" w:rsidR="00F169C8" w:rsidRDefault="00F169C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Pr>
                <w:rFonts w:eastAsia="Calibri" w:cstheme="minorHAnsi"/>
                <w:sz w:val="22"/>
                <w:szCs w:val="22"/>
              </w:rPr>
              <w:t>-Äq.]</w:t>
            </w:r>
          </w:p>
        </w:tc>
        <w:tc>
          <w:tcPr>
            <w:tcW w:w="2205" w:type="dxa"/>
          </w:tcPr>
          <w:p w14:paraId="20A62433" w14:textId="1A2B514A" w:rsidR="00177371" w:rsidRDefault="00F169C8"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9D41FC" w:rsidRPr="00246CFB" w14:paraId="7DFF183D"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F508892" w14:textId="4DEB6BC7" w:rsidR="009D41FC" w:rsidRPr="00C85E71" w:rsidRDefault="00BF4F8D">
            <w:pPr>
              <w:spacing w:after="0" w:line="276" w:lineRule="auto"/>
              <w:rPr>
                <w:rFonts w:ascii="Times New Roman" w:hAnsi="Times New Roman"/>
                <w:sz w:val="22"/>
                <w:szCs w:val="22"/>
              </w:rPr>
            </w:pPr>
            <m:oMathPara>
              <m:oMathParaPr>
                <m:jc m:val="left"/>
              </m:oMathParaPr>
              <m:oMath>
                <m:sSubSup>
                  <m:sSubSupPr>
                    <m:ctrlPr>
                      <w:rPr>
                        <w:rFonts w:ascii="Cambria Math" w:eastAsia="Calibri" w:hAnsi="Cambria Math" w:cstheme="minorHAnsi"/>
                        <w:sz w:val="22"/>
                        <w:szCs w:val="22"/>
                      </w:rPr>
                    </m:ctrlPr>
                  </m:sSubSupPr>
                  <m:e>
                    <m:r>
                      <m:rPr>
                        <m:sty m:val="p"/>
                      </m:rPr>
                      <w:rPr>
                        <w:rFonts w:ascii="Cambria Math" w:eastAsia="Calibri" w:hAnsi="Cambria Math" w:cstheme="minorHAnsi"/>
                        <w:sz w:val="22"/>
                        <w:szCs w:val="22"/>
                      </w:rPr>
                      <m:t>E</m:t>
                    </m:r>
                  </m:e>
                  <m:sub>
                    <m:r>
                      <m:rPr>
                        <m:sty m:val="p"/>
                      </m:rPr>
                      <w:rPr>
                        <w:rFonts w:ascii="Cambria Math" w:eastAsia="Calibri" w:hAnsi="Cambria Math" w:cstheme="minorHAnsi"/>
                        <w:sz w:val="22"/>
                        <w:szCs w:val="22"/>
                      </w:rPr>
                      <m:t>Ref,g</m:t>
                    </m:r>
                  </m:sub>
                  <m:sup>
                    <m:r>
                      <m:rPr>
                        <m:sty m:val="p"/>
                      </m:rPr>
                      <w:rPr>
                        <w:rFonts w:ascii="Cambria Math" w:eastAsia="Calibri" w:hAnsi="Cambria Math" w:cstheme="minorHAnsi"/>
                        <w:sz w:val="22"/>
                        <w:szCs w:val="22"/>
                      </w:rPr>
                      <m:t>real</m:t>
                    </m:r>
                  </m:sup>
                </m:sSubSup>
              </m:oMath>
            </m:oMathPara>
          </w:p>
        </w:tc>
        <w:tc>
          <w:tcPr>
            <w:tcW w:w="5820" w:type="dxa"/>
          </w:tcPr>
          <w:p w14:paraId="5ECB3BC7" w14:textId="77777777" w:rsidR="009D41FC" w:rsidRDefault="00202CF8"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Realisierte Treibhausgasemissionen des Referenzsystems</w:t>
            </w:r>
            <w:r w:rsidR="0009159C">
              <w:rPr>
                <w:rFonts w:eastAsia="Calibri" w:cstheme="minorHAnsi"/>
                <w:sz w:val="22"/>
                <w:szCs w:val="22"/>
              </w:rPr>
              <w:t xml:space="preserve"> von Produkt g</w:t>
            </w:r>
          </w:p>
          <w:p w14:paraId="1F940D27" w14:textId="1E6FB4C4" w:rsidR="00A84AAE" w:rsidRDefault="004F32CF"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EF4C21">
              <w:rPr>
                <w:rFonts w:eastAsia="Calibri" w:cstheme="minorHAnsi"/>
                <w:sz w:val="22"/>
                <w:szCs w:val="22"/>
                <w:vertAlign w:val="subscript"/>
              </w:rPr>
              <w:t>2</w:t>
            </w:r>
            <w:r>
              <w:rPr>
                <w:rFonts w:eastAsia="Calibri" w:cstheme="minorHAnsi"/>
                <w:sz w:val="22"/>
                <w:szCs w:val="22"/>
              </w:rPr>
              <w:t>-Äq.]</w:t>
            </w:r>
          </w:p>
        </w:tc>
        <w:tc>
          <w:tcPr>
            <w:tcW w:w="2205" w:type="dxa"/>
          </w:tcPr>
          <w:p w14:paraId="0DC948EB" w14:textId="561854A5" w:rsidR="009D41FC" w:rsidRDefault="004F32C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w:t>
            </w:r>
            <w:r w:rsidR="00665D4C">
              <w:rPr>
                <w:rFonts w:eastAsia="Calibri" w:cstheme="minorHAnsi"/>
                <w:sz w:val="22"/>
                <w:szCs w:val="22"/>
              </w:rPr>
              <w:t xml:space="preserve"> ermittelt</w:t>
            </w:r>
          </w:p>
        </w:tc>
      </w:tr>
      <w:tr w:rsidR="00D32C57" w:rsidRPr="00246CFB" w14:paraId="66DEADB2"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3879E6C4" w14:textId="02346F25" w:rsidR="00D32C57" w:rsidRPr="008C05D6" w:rsidRDefault="00BF4F8D">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43744190" w14:textId="3D2DC36F" w:rsidR="00D32C57" w:rsidRDefault="005014C3"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Geplante </w:t>
            </w:r>
            <w:r w:rsidR="00E62005">
              <w:rPr>
                <w:rFonts w:eastAsia="Calibri" w:cstheme="minorHAnsi"/>
                <w:sz w:val="22"/>
                <w:szCs w:val="22"/>
              </w:rPr>
              <w:t>Treibhausgase</w:t>
            </w:r>
            <w:r>
              <w:rPr>
                <w:rFonts w:eastAsia="Calibri" w:cstheme="minorHAnsi"/>
                <w:sz w:val="22"/>
                <w:szCs w:val="22"/>
              </w:rPr>
              <w:t xml:space="preserve">missionen des Vorhabens bei der </w:t>
            </w:r>
            <w:r w:rsidR="00B35D9B">
              <w:rPr>
                <w:rFonts w:eastAsia="Calibri" w:cstheme="minorHAnsi"/>
                <w:sz w:val="22"/>
                <w:szCs w:val="22"/>
              </w:rPr>
              <w:t>Herstellung von Produkt g in Jahr t; nicht immer ermittelbar</w:t>
            </w:r>
          </w:p>
          <w:p w14:paraId="3796C58B" w14:textId="6596DB4E" w:rsidR="00B0408A" w:rsidRPr="00246CFB" w:rsidRDefault="00B0408A"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[t CO</w:t>
            </w:r>
            <w:r w:rsidRPr="007C3C99">
              <w:rPr>
                <w:rFonts w:eastAsia="Calibri" w:cstheme="minorHAnsi"/>
                <w:sz w:val="22"/>
                <w:szCs w:val="22"/>
                <w:vertAlign w:val="subscript"/>
              </w:rPr>
              <w:t>2</w:t>
            </w:r>
            <w:r w:rsidR="0033259F">
              <w:rPr>
                <w:rFonts w:eastAsia="Calibri" w:cstheme="minorHAnsi"/>
                <w:sz w:val="22"/>
                <w:szCs w:val="22"/>
              </w:rPr>
              <w:t>-Äq.</w:t>
            </w:r>
            <w:r w:rsidR="006A2FF7">
              <w:rPr>
                <w:rFonts w:eastAsia="Calibri" w:cstheme="minorHAnsi"/>
                <w:sz w:val="22"/>
                <w:szCs w:val="22"/>
              </w:rPr>
              <w:t>]</w:t>
            </w:r>
          </w:p>
        </w:tc>
        <w:tc>
          <w:tcPr>
            <w:tcW w:w="2205" w:type="dxa"/>
          </w:tcPr>
          <w:p w14:paraId="2E254542" w14:textId="4A0D9456" w:rsidR="00D32C57" w:rsidRPr="00246CFB" w:rsidRDefault="005C4959"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38BB5392"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0F4D5C0" w14:textId="27635F11" w:rsidR="00D32C57" w:rsidRPr="008C05D6" w:rsidRDefault="00BF4F8D">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real</m:t>
                    </m:r>
                  </m:sup>
                </m:sSubSup>
              </m:oMath>
            </m:oMathPara>
          </w:p>
        </w:tc>
        <w:tc>
          <w:tcPr>
            <w:tcW w:w="5820" w:type="dxa"/>
          </w:tcPr>
          <w:p w14:paraId="549693B4" w14:textId="1FAF5484" w:rsidR="00D32C57" w:rsidRDefault="00E46C5F"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Realisierte </w:t>
            </w:r>
            <w:r w:rsidR="00E62005">
              <w:rPr>
                <w:rFonts w:eastAsia="Calibri" w:cstheme="minorHAnsi"/>
                <w:sz w:val="22"/>
                <w:szCs w:val="22"/>
              </w:rPr>
              <w:t>Treibhausgase</w:t>
            </w:r>
            <w:r>
              <w:rPr>
                <w:rFonts w:eastAsia="Calibri" w:cstheme="minorHAnsi"/>
                <w:sz w:val="22"/>
                <w:szCs w:val="22"/>
              </w:rPr>
              <w:t>missionen des Vorhabens bei der Herstellung von Produkt</w:t>
            </w:r>
            <w:r w:rsidR="00C60705">
              <w:rPr>
                <w:rFonts w:eastAsia="Calibri" w:cstheme="minorHAnsi"/>
                <w:sz w:val="22"/>
                <w:szCs w:val="22"/>
              </w:rPr>
              <w:t xml:space="preserve"> g; nicht immer ermittelbar</w:t>
            </w:r>
          </w:p>
          <w:p w14:paraId="6BB8DD98" w14:textId="6CA85DC4" w:rsidR="00C60705" w:rsidRPr="00246CFB" w:rsidRDefault="00C60705"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[t CO</w:t>
            </w:r>
            <w:r w:rsidRPr="007C3C99">
              <w:rPr>
                <w:rFonts w:eastAsia="Calibri" w:cstheme="minorHAnsi"/>
                <w:sz w:val="22"/>
                <w:szCs w:val="22"/>
                <w:vertAlign w:val="subscript"/>
              </w:rPr>
              <w:t>2</w:t>
            </w:r>
            <w:r>
              <w:rPr>
                <w:rFonts w:eastAsia="Calibri" w:cstheme="minorHAnsi"/>
                <w:sz w:val="22"/>
                <w:szCs w:val="22"/>
              </w:rPr>
              <w:t>-Äq.]</w:t>
            </w:r>
          </w:p>
        </w:tc>
        <w:tc>
          <w:tcPr>
            <w:tcW w:w="2205" w:type="dxa"/>
          </w:tcPr>
          <w:p w14:paraId="2E1A0EED" w14:textId="59EB4C90"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Jährlich ermittelt</w:t>
            </w:r>
          </w:p>
        </w:tc>
      </w:tr>
      <w:tr w:rsidR="00D32C57" w:rsidRPr="00AC5A18" w14:paraId="7CB9EA51" w14:textId="77777777" w:rsidTr="00833097">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2EB5C39" w14:textId="55275E52" w:rsidR="00D32C57" w:rsidRPr="008C05D6" w:rsidRDefault="00BF4F8D">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3605F2E6" w14:textId="244A019B" w:rsidR="00D32C57" w:rsidRDefault="00C60705"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 xml:space="preserve">Spezifische geplante </w:t>
            </w:r>
            <w:r w:rsidR="006D2611">
              <w:rPr>
                <w:rFonts w:eastAsia="Calibri" w:cstheme="minorHAnsi"/>
                <w:sz w:val="22"/>
                <w:szCs w:val="22"/>
              </w:rPr>
              <w:t>Treibhausgase</w:t>
            </w:r>
            <w:r>
              <w:rPr>
                <w:rFonts w:eastAsia="Calibri" w:cstheme="minorHAnsi"/>
                <w:sz w:val="22"/>
                <w:szCs w:val="22"/>
              </w:rPr>
              <w:t>missionen des Vorhabens bei der Herstellung von Produkt g in Jahr t; nicht immer ermittelbar</w:t>
            </w:r>
          </w:p>
          <w:p w14:paraId="5A3DC5E8" w14:textId="76AF0DCA" w:rsidR="00C60705" w:rsidRPr="007C3C99" w:rsidRDefault="00104852"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7C3C99">
              <w:rPr>
                <w:rFonts w:eastAsia="Calibri" w:cstheme="minorHAnsi"/>
                <w:sz w:val="22"/>
                <w:szCs w:val="22"/>
                <w:lang w:val="en-US"/>
              </w:rPr>
              <w:t>[t CO</w:t>
            </w:r>
            <w:r w:rsidRPr="007C3C99">
              <w:rPr>
                <w:rFonts w:eastAsia="Calibri" w:cstheme="minorHAnsi"/>
                <w:sz w:val="22"/>
                <w:szCs w:val="22"/>
                <w:vertAlign w:val="subscript"/>
                <w:lang w:val="en-US"/>
              </w:rPr>
              <w:t>2</w:t>
            </w:r>
            <w:r w:rsidRPr="007C3C99">
              <w:rPr>
                <w:rFonts w:eastAsia="Calibri" w:cstheme="minorHAnsi"/>
                <w:sz w:val="22"/>
                <w:szCs w:val="22"/>
                <w:lang w:val="en-US"/>
              </w:rPr>
              <w:t>-Äq.</w:t>
            </w:r>
            <w:r w:rsidR="0045205B" w:rsidRPr="007C3C99">
              <w:rPr>
                <w:rFonts w:eastAsia="Calibri" w:cstheme="minorHAnsi"/>
                <w:sz w:val="22"/>
                <w:szCs w:val="22"/>
                <w:lang w:val="en-US"/>
              </w:rPr>
              <w:t>/ME Produkt</w:t>
            </w:r>
            <w:r w:rsidRPr="007C3C99">
              <w:rPr>
                <w:rFonts w:eastAsia="Calibri" w:cstheme="minorHAnsi"/>
                <w:sz w:val="22"/>
                <w:szCs w:val="22"/>
                <w:lang w:val="en-US"/>
              </w:rPr>
              <w:t>]</w:t>
            </w:r>
          </w:p>
        </w:tc>
        <w:tc>
          <w:tcPr>
            <w:tcW w:w="2205" w:type="dxa"/>
          </w:tcPr>
          <w:p w14:paraId="0EDE2EE6" w14:textId="4A4B7504" w:rsidR="00D32C57" w:rsidRPr="007C3C99"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Pr>
                <w:rFonts w:eastAsia="Calibri" w:cstheme="minorHAnsi"/>
                <w:sz w:val="22"/>
                <w:szCs w:val="22"/>
              </w:rPr>
              <w:t>Für jedes Jahr festgelegt</w:t>
            </w:r>
          </w:p>
        </w:tc>
      </w:tr>
      <w:tr w:rsidR="00D32C57" w:rsidRPr="00AC5A18" w14:paraId="03F413F3" w14:textId="77777777" w:rsidTr="00833097">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6839150B" w14:textId="52ABFB5E" w:rsidR="00D32C57" w:rsidRPr="008C05D6" w:rsidRDefault="00BF4F8D">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real</m:t>
                    </m:r>
                  </m:sup>
                </m:sSubSup>
              </m:oMath>
            </m:oMathPara>
          </w:p>
        </w:tc>
        <w:tc>
          <w:tcPr>
            <w:tcW w:w="5820" w:type="dxa"/>
          </w:tcPr>
          <w:p w14:paraId="60BF4139" w14:textId="462C4CE2" w:rsidR="00D32C57" w:rsidRDefault="0045205B"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Spezifische</w:t>
            </w:r>
            <w:r w:rsidR="00533281">
              <w:rPr>
                <w:rFonts w:eastAsia="Calibri" w:cstheme="minorHAnsi"/>
                <w:sz w:val="22"/>
                <w:szCs w:val="22"/>
              </w:rPr>
              <w:t xml:space="preserve"> realisierte </w:t>
            </w:r>
            <w:r w:rsidR="006D2611">
              <w:rPr>
                <w:rFonts w:eastAsia="Calibri" w:cstheme="minorHAnsi"/>
                <w:sz w:val="22"/>
                <w:szCs w:val="22"/>
              </w:rPr>
              <w:t>Treibhausgase</w:t>
            </w:r>
            <w:r w:rsidR="00533281">
              <w:rPr>
                <w:rFonts w:eastAsia="Calibri" w:cstheme="minorHAnsi"/>
                <w:sz w:val="22"/>
                <w:szCs w:val="22"/>
              </w:rPr>
              <w:t>missionen des Vorhabens bei der Herstellung von Produkt g; nicht immer ermittelbar</w:t>
            </w:r>
          </w:p>
          <w:p w14:paraId="70E943C0" w14:textId="47D5B7FC" w:rsidR="00D01756" w:rsidRPr="007C3C99" w:rsidRDefault="00D01756"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sidRPr="007C3C99">
              <w:rPr>
                <w:rFonts w:eastAsia="Calibri" w:cstheme="minorHAnsi"/>
                <w:sz w:val="22"/>
                <w:szCs w:val="22"/>
                <w:lang w:val="en-US"/>
              </w:rPr>
              <w:t>[t CO</w:t>
            </w:r>
            <w:r w:rsidRPr="007C3C99">
              <w:rPr>
                <w:rFonts w:eastAsia="Calibri" w:cstheme="minorHAnsi"/>
                <w:sz w:val="22"/>
                <w:szCs w:val="22"/>
                <w:vertAlign w:val="subscript"/>
                <w:lang w:val="en-US"/>
              </w:rPr>
              <w:t>2</w:t>
            </w:r>
            <w:r w:rsidRPr="007C3C99">
              <w:rPr>
                <w:rFonts w:eastAsia="Calibri" w:cstheme="minorHAnsi"/>
                <w:sz w:val="22"/>
                <w:szCs w:val="22"/>
                <w:lang w:val="en-US"/>
              </w:rPr>
              <w:t>-Äq./ME Produkt]</w:t>
            </w:r>
          </w:p>
        </w:tc>
        <w:tc>
          <w:tcPr>
            <w:tcW w:w="2205" w:type="dxa"/>
          </w:tcPr>
          <w:p w14:paraId="3FD90726" w14:textId="656E0F8A" w:rsidR="00D32C57" w:rsidRPr="007C3C99"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Jährlich ermittelt</w:t>
            </w:r>
          </w:p>
        </w:tc>
      </w:tr>
      <w:tr w:rsidR="00DA5114" w:rsidRPr="002D5809" w14:paraId="2F53255B"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3D09F72" w14:textId="3A257876" w:rsidR="00DA5114" w:rsidRPr="005E6D5A" w:rsidRDefault="00001470">
            <w:pPr>
              <w:spacing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bSup>
                  <m:sSubSupPr>
                    <m:ctrlPr>
                      <w:rPr>
                        <w:rFonts w:ascii="Cambria Math" w:hAnsi="Cambria Math"/>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Plan,mittel</m:t>
                    </m:r>
                  </m:sup>
                </m:sSubSup>
              </m:oMath>
            </m:oMathPara>
          </w:p>
        </w:tc>
        <w:tc>
          <w:tcPr>
            <w:tcW w:w="5820" w:type="dxa"/>
          </w:tcPr>
          <w:p w14:paraId="45AA6883" w14:textId="77777777" w:rsidR="00DA5114" w:rsidRDefault="00D048E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Durchschnittlich geplante Spezifische Treibhausgasemissionsminderung des Vorhabens bei der Herstellung von Produkt g</w:t>
            </w:r>
          </w:p>
          <w:p w14:paraId="1581A43F" w14:textId="430996CA" w:rsidR="00650348" w:rsidRPr="00833097" w:rsidRDefault="0065034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sidRPr="00833097">
              <w:rPr>
                <w:rFonts w:eastAsia="Calibri" w:cstheme="minorHAnsi"/>
                <w:sz w:val="22"/>
                <w:szCs w:val="22"/>
                <w:lang w:val="en-US"/>
              </w:rPr>
              <w:t>[</w:t>
            </w:r>
            <w:r w:rsidR="002D5809" w:rsidRPr="00833097">
              <w:rPr>
                <w:rFonts w:eastAsia="Calibri" w:cstheme="minorHAnsi"/>
                <w:sz w:val="22"/>
                <w:szCs w:val="22"/>
                <w:lang w:val="en-US"/>
              </w:rPr>
              <w:t>t CO</w:t>
            </w:r>
            <w:r w:rsidR="002D5809" w:rsidRPr="00833097">
              <w:rPr>
                <w:rFonts w:eastAsia="Calibri" w:cstheme="minorHAnsi"/>
                <w:sz w:val="22"/>
                <w:szCs w:val="22"/>
                <w:vertAlign w:val="subscript"/>
                <w:lang w:val="en-US"/>
              </w:rPr>
              <w:t>2</w:t>
            </w:r>
            <w:r w:rsidR="002D5809" w:rsidRPr="00833097">
              <w:rPr>
                <w:rFonts w:eastAsia="Calibri" w:cstheme="minorHAnsi"/>
                <w:sz w:val="22"/>
                <w:szCs w:val="22"/>
                <w:lang w:val="en-US"/>
              </w:rPr>
              <w:t>-Äq./ME Produkt</w:t>
            </w:r>
            <w:r w:rsidR="002D5809">
              <w:rPr>
                <w:rFonts w:eastAsia="Calibri" w:cstheme="minorHAnsi"/>
                <w:sz w:val="22"/>
                <w:szCs w:val="22"/>
                <w:lang w:val="en-US"/>
              </w:rPr>
              <w:t>]</w:t>
            </w:r>
          </w:p>
        </w:tc>
        <w:tc>
          <w:tcPr>
            <w:tcW w:w="2205" w:type="dxa"/>
          </w:tcPr>
          <w:p w14:paraId="2986B179" w14:textId="66F52DDF" w:rsidR="00DA5114" w:rsidRPr="00833097" w:rsidRDefault="002D5809"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Zeitlich konstant</w:t>
            </w:r>
          </w:p>
        </w:tc>
      </w:tr>
      <w:tr w:rsidR="007C5AE3" w:rsidRPr="007C5AE3" w14:paraId="62725568"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45D1A551" w14:textId="226B0B4A" w:rsidR="007C5AE3" w:rsidRPr="007F2227" w:rsidRDefault="000746B2">
            <w:pPr>
              <w:spacing w:after="0" w:line="276" w:lineRule="auto"/>
              <w:rPr>
                <w:rFonts w:ascii="Times New Roman" w:hAnsi="Times New Roman"/>
                <w:sz w:val="22"/>
                <w:szCs w:val="22"/>
              </w:rPr>
            </w:pPr>
            <m:oMathPara>
              <m:oMathParaPr>
                <m:jc m:val="left"/>
              </m:oMathParaPr>
              <m:oMath>
                <m:r>
                  <m:rPr>
                    <m:sty m:val="p"/>
                  </m:rPr>
                  <w:rPr>
                    <w:rFonts w:ascii="Cambria Math" w:hAnsi="Cambria Math"/>
                    <w:sz w:val="22"/>
                    <w:szCs w:val="22"/>
                  </w:rPr>
                  <m:t>Δ</m:t>
                </m:r>
                <m:sSubSup>
                  <m:sSubSupPr>
                    <m:ctrlPr>
                      <w:rPr>
                        <w:rFonts w:ascii="Cambria Math" w:hAnsi="Cambria Math"/>
                        <w:iCs/>
                        <w:sz w:val="22"/>
                        <w:szCs w:val="22"/>
                      </w:rPr>
                    </m:ctrlPr>
                  </m:sSubSupPr>
                  <m:e>
                    <m:r>
                      <m:rPr>
                        <m:sty m:val="p"/>
                      </m:rPr>
                      <w:rPr>
                        <w:rFonts w:ascii="Cambria Math" w:hAnsi="Cambria Math"/>
                        <w:sz w:val="22"/>
                        <w:szCs w:val="22"/>
                      </w:rPr>
                      <m:t>e</m:t>
                    </m:r>
                  </m:e>
                  <m:sub>
                    <m:r>
                      <m:rPr>
                        <m:sty m:val="p"/>
                      </m:rPr>
                      <w:rPr>
                        <w:rFonts w:ascii="Cambria Math" w:hAnsi="Cambria Math"/>
                        <w:sz w:val="22"/>
                        <w:szCs w:val="22"/>
                      </w:rPr>
                      <m:t>g</m:t>
                    </m:r>
                  </m:sub>
                  <m:sup>
                    <m:r>
                      <m:rPr>
                        <m:sty m:val="p"/>
                      </m:rPr>
                      <w:rPr>
                        <w:rFonts w:ascii="Cambria Math" w:hAnsi="Cambria Math"/>
                        <w:sz w:val="22"/>
                        <w:szCs w:val="22"/>
                      </w:rPr>
                      <m:t>Plan,t</m:t>
                    </m:r>
                  </m:sup>
                </m:sSubSup>
              </m:oMath>
            </m:oMathPara>
          </w:p>
        </w:tc>
        <w:tc>
          <w:tcPr>
            <w:tcW w:w="5820" w:type="dxa"/>
          </w:tcPr>
          <w:p w14:paraId="31D6F657" w14:textId="1C7016DE" w:rsidR="00560262" w:rsidRPr="00833097" w:rsidRDefault="00560262" w:rsidP="00833097">
            <w:pPr>
              <w:spacing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eastAsia="de-DE"/>
              </w:rPr>
            </w:pPr>
            <w:r w:rsidRPr="00833097">
              <w:rPr>
                <w:rFonts w:eastAsia="Calibri" w:cstheme="minorHAnsi"/>
                <w:sz w:val="22"/>
                <w:szCs w:val="22"/>
              </w:rPr>
              <w:t xml:space="preserve">Geplante </w:t>
            </w:r>
            <w:r w:rsidR="0084081E">
              <w:rPr>
                <w:rFonts w:eastAsia="Calibri" w:cstheme="minorHAnsi"/>
                <w:sz w:val="22"/>
                <w:szCs w:val="22"/>
              </w:rPr>
              <w:t>S</w:t>
            </w:r>
            <w:r w:rsidRPr="00833097">
              <w:rPr>
                <w:rFonts w:eastAsia="Calibri" w:cstheme="minorHAnsi"/>
                <w:sz w:val="22"/>
                <w:szCs w:val="22"/>
              </w:rPr>
              <w:t>pezifische Treibhausgasemissionsminderung des Vorhabens in Jahr t bei der Herstellung von Produkt g</w:t>
            </w:r>
          </w:p>
          <w:p w14:paraId="16BFF456" w14:textId="40C8C203" w:rsidR="007C5AE3" w:rsidRPr="00833097" w:rsidRDefault="007C5AE3" w:rsidP="007C5AE3">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sidRPr="00957A92">
              <w:rPr>
                <w:rFonts w:eastAsia="Calibri" w:cstheme="minorHAnsi"/>
                <w:sz w:val="22"/>
                <w:szCs w:val="22"/>
                <w:lang w:val="en-US"/>
              </w:rPr>
              <w:t>[t CO</w:t>
            </w:r>
            <w:r w:rsidRPr="00957A92">
              <w:rPr>
                <w:rFonts w:eastAsia="Calibri" w:cstheme="minorHAnsi"/>
                <w:sz w:val="22"/>
                <w:szCs w:val="22"/>
                <w:vertAlign w:val="subscript"/>
                <w:lang w:val="en-US"/>
              </w:rPr>
              <w:t>2</w:t>
            </w:r>
            <w:r w:rsidRPr="00957A92">
              <w:rPr>
                <w:rFonts w:eastAsia="Calibri" w:cstheme="minorHAnsi"/>
                <w:sz w:val="22"/>
                <w:szCs w:val="22"/>
                <w:lang w:val="en-US"/>
              </w:rPr>
              <w:t>-Äq./ME Produkt</w:t>
            </w:r>
            <w:r>
              <w:rPr>
                <w:rFonts w:eastAsia="Calibri" w:cstheme="minorHAnsi"/>
                <w:sz w:val="22"/>
                <w:szCs w:val="22"/>
                <w:lang w:val="en-US"/>
              </w:rPr>
              <w:t>]</w:t>
            </w:r>
          </w:p>
        </w:tc>
        <w:tc>
          <w:tcPr>
            <w:tcW w:w="2205" w:type="dxa"/>
          </w:tcPr>
          <w:p w14:paraId="5D0D4DE6" w14:textId="4E295C12" w:rsidR="007C5AE3" w:rsidRPr="00833097" w:rsidRDefault="00560262"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lang w:val="en-US"/>
              </w:rPr>
            </w:pPr>
            <w:r>
              <w:rPr>
                <w:rFonts w:eastAsia="Calibri" w:cstheme="minorHAnsi"/>
                <w:sz w:val="22"/>
                <w:szCs w:val="22"/>
                <w:lang w:val="en-US"/>
              </w:rPr>
              <w:t>Für jedes Jahr festgelegt</w:t>
            </w:r>
          </w:p>
        </w:tc>
      </w:tr>
      <w:tr w:rsidR="00D32C57" w:rsidRPr="00246CFB" w14:paraId="3EBAB50D"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49B236F" w14:textId="6D1C6A58" w:rsidR="00D32C57" w:rsidRPr="008C05D6" w:rsidRDefault="00BF4F8D">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Plan,dyn,t</m:t>
                    </m:r>
                  </m:sup>
                </m:sSubSup>
              </m:oMath>
            </m:oMathPara>
          </w:p>
        </w:tc>
        <w:tc>
          <w:tcPr>
            <w:tcW w:w="5820" w:type="dxa"/>
          </w:tcPr>
          <w:p w14:paraId="0E470AD0" w14:textId="77777777" w:rsidR="00D32C57" w:rsidRDefault="000B117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Bedarf des Vorhabens am dynamisierten Energieträger i in Jahr t zur Herstellung des Produkts g; nicht immer ermittelbar</w:t>
            </w:r>
          </w:p>
          <w:p w14:paraId="5EAB2D8B" w14:textId="63BF522A" w:rsidR="000B1170" w:rsidRPr="00246CFB" w:rsidRDefault="000B1170"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205" w:type="dxa"/>
          </w:tcPr>
          <w:p w14:paraId="67FF0DA1" w14:textId="71C727FF" w:rsidR="00D32C57" w:rsidRPr="00246CFB"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031434E1"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208B2B6" w14:textId="1FFEA2BE" w:rsidR="00D32C57" w:rsidRPr="008C05D6" w:rsidRDefault="00BF4F8D">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Plan,dyn,t</m:t>
                    </m:r>
                  </m:sup>
                </m:sSubSup>
              </m:oMath>
            </m:oMathPara>
          </w:p>
        </w:tc>
        <w:tc>
          <w:tcPr>
            <w:tcW w:w="5820" w:type="dxa"/>
          </w:tcPr>
          <w:p w14:paraId="4CF1E7E3" w14:textId="77777777" w:rsidR="00D32C57" w:rsidRDefault="00E55CFC"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 xml:space="preserve">Spezifischer Bedarf des Vorhabens am dynamisierten Energieträger i in Jahr t zur Herstellung des Produkts g; </w:t>
            </w:r>
            <w:r w:rsidR="001426BC">
              <w:rPr>
                <w:rFonts w:eastAsia="Calibri" w:cstheme="minorHAnsi"/>
                <w:sz w:val="22"/>
                <w:szCs w:val="22"/>
              </w:rPr>
              <w:t>nicht immer ermittelbar</w:t>
            </w:r>
          </w:p>
          <w:p w14:paraId="42BCA7F0" w14:textId="6DAD2976" w:rsidR="001426BC" w:rsidRPr="00246CFB" w:rsidRDefault="001426BC"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5A838863" w14:textId="28E780DA"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1C7E9E95"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D3A0975" w14:textId="2C8E4F12" w:rsidR="00D32C57" w:rsidRPr="008C05D6" w:rsidRDefault="00BF4F8D">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Plan,ndyn,t</m:t>
                    </m:r>
                  </m:sup>
                </m:sSubSup>
              </m:oMath>
            </m:oMathPara>
          </w:p>
        </w:tc>
        <w:tc>
          <w:tcPr>
            <w:tcW w:w="5820" w:type="dxa"/>
          </w:tcPr>
          <w:p w14:paraId="0F656F7A" w14:textId="6A7C3EA0" w:rsidR="00D32C57" w:rsidRDefault="001426BC"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Bedarf des Vorhabens</w:t>
            </w:r>
            <w:r w:rsidR="00E56CB2">
              <w:rPr>
                <w:rFonts w:eastAsia="Calibri" w:cstheme="minorHAnsi"/>
                <w:sz w:val="22"/>
                <w:szCs w:val="22"/>
              </w:rPr>
              <w:t xml:space="preserve"> am nicht dynamisierten Energieträger </w:t>
            </w:r>
            <w:r w:rsidR="00C319B9">
              <w:rPr>
                <w:rFonts w:eastAsia="Calibri" w:cstheme="minorHAnsi"/>
                <w:sz w:val="22"/>
                <w:szCs w:val="22"/>
              </w:rPr>
              <w:t>i</w:t>
            </w:r>
            <w:r w:rsidR="00E56CB2">
              <w:rPr>
                <w:rFonts w:eastAsia="Calibri" w:cstheme="minorHAnsi"/>
                <w:sz w:val="22"/>
                <w:szCs w:val="22"/>
              </w:rPr>
              <w:t xml:space="preserve"> in Jahr t zur Herstellung des Produkts g; nicht immer ermittelbar</w:t>
            </w:r>
          </w:p>
          <w:p w14:paraId="26898D92" w14:textId="5160EBCB" w:rsidR="00E56CB2" w:rsidRPr="00246CFB" w:rsidRDefault="00E56CB2"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w:t>
            </w:r>
          </w:p>
        </w:tc>
        <w:tc>
          <w:tcPr>
            <w:tcW w:w="2205" w:type="dxa"/>
          </w:tcPr>
          <w:p w14:paraId="0608D922" w14:textId="330D89F0" w:rsidR="00D32C57" w:rsidRPr="00246CFB" w:rsidRDefault="00FC5B3F" w:rsidP="00833097">
            <w:pPr>
              <w:spacing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D32C57" w:rsidRPr="00246CFB" w14:paraId="1EE8FFBE" w14:textId="77777777" w:rsidTr="007C5AE3">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9ECD6F1" w14:textId="3B7B7F34" w:rsidR="00D32C57" w:rsidRPr="008C05D6" w:rsidRDefault="00BF4F8D">
            <w:pPr>
              <w:spacing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Plan,ndyn,t</m:t>
                    </m:r>
                  </m:sup>
                </m:sSubSup>
              </m:oMath>
            </m:oMathPara>
          </w:p>
        </w:tc>
        <w:tc>
          <w:tcPr>
            <w:tcW w:w="5820" w:type="dxa"/>
          </w:tcPr>
          <w:p w14:paraId="02FEF8E3" w14:textId="24161E78" w:rsidR="00D32C57" w:rsidRDefault="00E56CB2"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Spezifischer Bedarf des Vorhabens am nicht dynamisierten Energieträger</w:t>
            </w:r>
            <w:r w:rsidR="005727DE">
              <w:rPr>
                <w:rFonts w:eastAsia="Calibri" w:cstheme="minorHAnsi"/>
                <w:sz w:val="22"/>
                <w:szCs w:val="22"/>
              </w:rPr>
              <w:t xml:space="preserve"> </w:t>
            </w:r>
            <w:r w:rsidR="00E26465">
              <w:rPr>
                <w:rFonts w:eastAsia="Calibri" w:cstheme="minorHAnsi"/>
                <w:sz w:val="22"/>
                <w:szCs w:val="22"/>
              </w:rPr>
              <w:t>i</w:t>
            </w:r>
            <w:r w:rsidR="005727DE">
              <w:rPr>
                <w:rFonts w:eastAsia="Calibri" w:cstheme="minorHAnsi"/>
                <w:sz w:val="22"/>
                <w:szCs w:val="22"/>
              </w:rPr>
              <w:t xml:space="preserve"> in Jahr t zur Herstellung des Produkts g; nicht immer ermittelbar</w:t>
            </w:r>
          </w:p>
          <w:p w14:paraId="5DFE873C" w14:textId="6D51C774" w:rsidR="005727DE" w:rsidRPr="00246CFB" w:rsidRDefault="005727DE"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0896DEAB" w14:textId="4CF2131D" w:rsidR="00D32C57" w:rsidRPr="00246CFB" w:rsidRDefault="00FC5B3F" w:rsidP="00833097">
            <w:pPr>
              <w:spacing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Für jedes Jahr festgelegt</w:t>
            </w:r>
          </w:p>
        </w:tc>
      </w:tr>
      <w:tr w:rsidR="00FC45F3" w:rsidRPr="00246CFB" w14:paraId="4283E295" w14:textId="77777777" w:rsidTr="007C5AE3">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5A641A4B" w14:textId="7F9BAA32" w:rsidR="00FC45F3" w:rsidRPr="00246CFB" w:rsidRDefault="00BF4F8D">
            <w:pPr>
              <w:spacing w:before="0" w:after="0" w:line="276" w:lineRule="auto"/>
              <w:rPr>
                <w:rFonts w:cstheme="minorHAnsi"/>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Ref</m:t>
                    </m:r>
                  </m:sup>
                </m:sSubSup>
              </m:oMath>
            </m:oMathPara>
          </w:p>
        </w:tc>
        <w:tc>
          <w:tcPr>
            <w:tcW w:w="5820" w:type="dxa"/>
          </w:tcPr>
          <w:p w14:paraId="2137C314" w14:textId="11DD40BF" w:rsidR="00FC45F3" w:rsidRDefault="00AC5A18"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Spezifischer Bedarf</w:t>
            </w:r>
            <w:r w:rsidR="008B3FA5">
              <w:rPr>
                <w:rFonts w:eastAsia="Calibri" w:cstheme="minorHAnsi"/>
                <w:sz w:val="22"/>
                <w:szCs w:val="22"/>
              </w:rPr>
              <w:t xml:space="preserve"> des Referenzsystems für Produkt g am Energieträger </w:t>
            </w:r>
            <w:r w:rsidR="00852105">
              <w:rPr>
                <w:rFonts w:eastAsia="Calibri" w:cstheme="minorHAnsi"/>
                <w:sz w:val="22"/>
                <w:szCs w:val="22"/>
              </w:rPr>
              <w:t>i</w:t>
            </w:r>
          </w:p>
          <w:p w14:paraId="4D51A4E2" w14:textId="4E75B870" w:rsidR="00FC45F3" w:rsidRPr="00246CFB" w:rsidRDefault="00FC5B3F"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502F52AF" w14:textId="77777777" w:rsidR="00FC45F3" w:rsidRPr="00246CFB" w:rsidRDefault="00FC45F3"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246CFB">
              <w:rPr>
                <w:rFonts w:eastAsia="Calibri" w:cstheme="minorHAnsi"/>
                <w:sz w:val="22"/>
                <w:szCs w:val="22"/>
              </w:rPr>
              <w:t>Zeitlich konstant</w:t>
            </w:r>
          </w:p>
        </w:tc>
      </w:tr>
      <w:tr w:rsidR="002D5809" w:rsidRPr="00246CFB" w14:paraId="6D69E9F7" w14:textId="77777777" w:rsidTr="006108C1">
        <w:tblPrEx>
          <w:tblBorders>
            <w:insideV w:val="single" w:sz="2" w:space="0" w:color="868686"/>
          </w:tblBorders>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0C54C13C" w14:textId="37C354B6" w:rsidR="002D5809" w:rsidRPr="000B41C6" w:rsidRDefault="00BF4F8D">
            <w:pPr>
              <w:spacing w:before="0" w:after="0" w:line="276" w:lineRule="auto"/>
              <w:rPr>
                <w:rFonts w:ascii="Times New Roman" w:hAnsi="Times New Roman"/>
                <w:sz w:val="22"/>
                <w:szCs w:val="22"/>
              </w:rPr>
            </w:pPr>
            <m:oMathPara>
              <m:oMathParaPr>
                <m:jc m:val="left"/>
              </m:oMathParaPr>
              <m:oMath>
                <m:sSubSup>
                  <m:sSubSupPr>
                    <m:ctrlPr>
                      <w:rPr>
                        <w:rFonts w:ascii="Cambria Math" w:hAnsi="Cambria Math"/>
                        <w:sz w:val="22"/>
                        <w:szCs w:val="22"/>
                      </w:rPr>
                    </m:ctrlPr>
                  </m:sSubSupPr>
                  <m:e>
                    <m:r>
                      <m:rPr>
                        <m:sty m:val="p"/>
                      </m:rPr>
                      <w:rPr>
                        <w:rFonts w:ascii="Cambria Math" w:hAnsi="Cambria Math"/>
                        <w:sz w:val="22"/>
                        <w:szCs w:val="22"/>
                      </w:rPr>
                      <m:t>d</m:t>
                    </m:r>
                  </m:e>
                  <m:sub>
                    <m:r>
                      <m:rPr>
                        <m:sty m:val="p"/>
                      </m:rPr>
                      <w:rPr>
                        <w:rFonts w:ascii="Cambria Math" w:hAnsi="Cambria Math"/>
                        <w:sz w:val="22"/>
                        <w:szCs w:val="22"/>
                      </w:rPr>
                      <m:t>i,g</m:t>
                    </m:r>
                  </m:sub>
                  <m:sup>
                    <m:r>
                      <m:rPr>
                        <m:sty m:val="p"/>
                      </m:rPr>
                      <w:rPr>
                        <w:rFonts w:ascii="Cambria Math" w:hAnsi="Cambria Math"/>
                        <w:sz w:val="22"/>
                        <w:szCs w:val="22"/>
                      </w:rPr>
                      <m:t>Plan,dyn,mittel</m:t>
                    </m:r>
                  </m:sup>
                </m:sSubSup>
              </m:oMath>
            </m:oMathPara>
          </w:p>
        </w:tc>
        <w:tc>
          <w:tcPr>
            <w:tcW w:w="5820" w:type="dxa"/>
          </w:tcPr>
          <w:p w14:paraId="3BCED6A3" w14:textId="7009872C" w:rsidR="002D5809" w:rsidRDefault="00AE41EE"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Durchschnittlicher geplanter spezifischer Bedarf</w:t>
            </w:r>
            <w:r w:rsidR="00E2019B">
              <w:rPr>
                <w:rFonts w:eastAsia="Calibri" w:cstheme="minorHAnsi"/>
                <w:sz w:val="22"/>
                <w:szCs w:val="22"/>
              </w:rPr>
              <w:t xml:space="preserve"> des Vorhabens </w:t>
            </w:r>
            <w:r w:rsidR="000F1F80">
              <w:rPr>
                <w:rFonts w:eastAsia="Calibri" w:cstheme="minorHAnsi"/>
                <w:sz w:val="22"/>
                <w:szCs w:val="22"/>
              </w:rPr>
              <w:t xml:space="preserve">am dynamisierten </w:t>
            </w:r>
            <w:r w:rsidR="00E2019B">
              <w:rPr>
                <w:rFonts w:eastAsia="Calibri" w:cstheme="minorHAnsi"/>
                <w:sz w:val="22"/>
                <w:szCs w:val="22"/>
              </w:rPr>
              <w:t>Energieträger i zur Herstellung des Produkts g</w:t>
            </w:r>
          </w:p>
          <w:p w14:paraId="2A85DD43" w14:textId="47F3BFB0" w:rsidR="002162D7" w:rsidRDefault="002162D7" w:rsidP="0068248F">
            <w:pPr>
              <w:spacing w:before="0" w:after="0" w:line="276" w:lineRule="auto"/>
              <w:ind w:hanging="24"/>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[MWh/ME Produkt]</w:t>
            </w:r>
          </w:p>
        </w:tc>
        <w:tc>
          <w:tcPr>
            <w:tcW w:w="2205" w:type="dxa"/>
          </w:tcPr>
          <w:p w14:paraId="6C860B3C" w14:textId="006B82C7" w:rsidR="002D5809" w:rsidRPr="00246CFB" w:rsidRDefault="00D73918" w:rsidP="00833097">
            <w:pPr>
              <w:spacing w:before="0" w:after="0" w:line="276" w:lineRule="auto"/>
              <w:jc w:val="left"/>
              <w:cnfStyle w:val="000000010000" w:firstRow="0" w:lastRow="0" w:firstColumn="0" w:lastColumn="0" w:oddVBand="0" w:evenVBand="0" w:oddHBand="0" w:evenHBand="1" w:firstRowFirstColumn="0" w:firstRowLastColumn="0" w:lastRowFirstColumn="0" w:lastRowLastColumn="0"/>
              <w:rPr>
                <w:rFonts w:eastAsia="Calibri" w:cstheme="minorHAnsi"/>
                <w:sz w:val="22"/>
                <w:szCs w:val="22"/>
              </w:rPr>
            </w:pPr>
            <w:r>
              <w:rPr>
                <w:rFonts w:eastAsia="Calibri" w:cstheme="minorHAnsi"/>
                <w:sz w:val="22"/>
                <w:szCs w:val="22"/>
              </w:rPr>
              <w:t>Zeitlich konstant</w:t>
            </w:r>
          </w:p>
        </w:tc>
      </w:tr>
      <w:tr w:rsidR="00124582" w:rsidRPr="00246CFB" w14:paraId="6314BE05" w14:textId="77777777" w:rsidTr="006108C1">
        <w:tblPrEx>
          <w:tblBorders>
            <w:insideV w:val="single" w:sz="2" w:space="0" w:color="868686"/>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4" w:type="dxa"/>
          </w:tcPr>
          <w:p w14:paraId="225E458F" w14:textId="329C0369" w:rsidR="00124582" w:rsidRPr="00A6307F" w:rsidRDefault="00BF4F8D">
            <w:pPr>
              <w:spacing w:before="0" w:after="0" w:line="276" w:lineRule="auto"/>
              <w:rPr>
                <w:rFonts w:ascii="Times New Roman" w:hAnsi="Times New Roman"/>
                <w:sz w:val="22"/>
                <w:szCs w:val="22"/>
              </w:rPr>
            </w:pPr>
            <m:oMathPara>
              <m:oMathParaPr>
                <m:jc m:val="left"/>
              </m:oMathParaPr>
              <m:oMath>
                <m:sSub>
                  <m:sSubPr>
                    <m:ctrlPr>
                      <w:rPr>
                        <w:rFonts w:ascii="Cambria Math" w:hAnsi="Cambria Math"/>
                      </w:rPr>
                    </m:ctrlPr>
                  </m:sSubPr>
                  <m:e>
                    <m:r>
                      <m:rPr>
                        <m:sty m:val="p"/>
                      </m:rPr>
                      <w:rPr>
                        <w:rFonts w:ascii="Cambria Math" w:hAnsi="Cambria Math"/>
                      </w:rPr>
                      <m:t>σ</m:t>
                    </m:r>
                  </m:e>
                  <m:sub>
                    <m:r>
                      <m:rPr>
                        <m:sty m:val="p"/>
                      </m:rPr>
                      <w:rPr>
                        <w:rFonts w:ascii="Cambria Math" w:hAnsi="Cambria Math"/>
                      </w:rPr>
                      <m:t>g</m:t>
                    </m:r>
                  </m:sub>
                </m:sSub>
              </m:oMath>
            </m:oMathPara>
          </w:p>
        </w:tc>
        <w:tc>
          <w:tcPr>
            <w:tcW w:w="5820" w:type="dxa"/>
          </w:tcPr>
          <w:p w14:paraId="58E18F5D" w14:textId="597708E8" w:rsidR="00124582" w:rsidRDefault="005E47F4"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5E47F4">
              <w:rPr>
                <w:rFonts w:eastAsia="Calibri" w:cstheme="minorHAnsi"/>
                <w:sz w:val="22"/>
                <w:szCs w:val="22"/>
              </w:rPr>
              <w:t xml:space="preserve">Abweichung von der jährlich geplanten </w:t>
            </w:r>
            <w:r w:rsidR="004131DD">
              <w:rPr>
                <w:rFonts w:eastAsia="Calibri" w:cstheme="minorHAnsi"/>
                <w:sz w:val="22"/>
                <w:szCs w:val="22"/>
              </w:rPr>
              <w:t>S</w:t>
            </w:r>
            <w:r w:rsidRPr="005E47F4">
              <w:rPr>
                <w:rFonts w:eastAsia="Calibri" w:cstheme="minorHAnsi"/>
                <w:sz w:val="22"/>
                <w:szCs w:val="22"/>
              </w:rPr>
              <w:t>pezifischen Tre</w:t>
            </w:r>
            <w:r w:rsidR="00C8745B">
              <w:rPr>
                <w:rFonts w:eastAsia="Calibri" w:cstheme="minorHAnsi"/>
                <w:sz w:val="22"/>
                <w:szCs w:val="22"/>
              </w:rPr>
              <w:t>ib</w:t>
            </w:r>
            <w:r w:rsidRPr="005E47F4">
              <w:rPr>
                <w:rFonts w:eastAsia="Calibri" w:cstheme="minorHAnsi"/>
                <w:sz w:val="22"/>
                <w:szCs w:val="22"/>
              </w:rPr>
              <w:t>hausgasemissionsminderung des Vorhabens in Bezug auf Produkt g</w:t>
            </w:r>
          </w:p>
          <w:p w14:paraId="159F3786" w14:textId="2993DE53" w:rsidR="005A7F44" w:rsidRDefault="005A7F44" w:rsidP="0068248F">
            <w:pPr>
              <w:spacing w:before="0" w:after="0" w:line="276" w:lineRule="auto"/>
              <w:ind w:hanging="24"/>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Pr>
                <w:rFonts w:eastAsia="Calibri" w:cstheme="minorHAnsi"/>
                <w:szCs w:val="22"/>
              </w:rPr>
              <w:t>[%]</w:t>
            </w:r>
          </w:p>
        </w:tc>
        <w:tc>
          <w:tcPr>
            <w:tcW w:w="2205" w:type="dxa"/>
          </w:tcPr>
          <w:p w14:paraId="1821C87A" w14:textId="379745F9" w:rsidR="00124582" w:rsidRDefault="00A5445C" w:rsidP="00833097">
            <w:pP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Calibri" w:cstheme="minorHAnsi"/>
                <w:sz w:val="22"/>
                <w:szCs w:val="22"/>
              </w:rPr>
            </w:pPr>
            <w:r w:rsidRPr="00A5445C">
              <w:rPr>
                <w:rFonts w:eastAsia="Calibri" w:cstheme="minorHAnsi"/>
                <w:sz w:val="22"/>
                <w:szCs w:val="22"/>
              </w:rPr>
              <w:t>Jährlich ermittelt</w:t>
            </w:r>
          </w:p>
        </w:tc>
      </w:tr>
    </w:tbl>
    <w:p w14:paraId="1638281C" w14:textId="77777777" w:rsidR="00726813" w:rsidRPr="00246CFB" w:rsidRDefault="00726813" w:rsidP="00FC45F3">
      <w:pPr>
        <w:pStyle w:val="Indent1Aufzhlung-Anhang"/>
        <w:ind w:firstLine="0"/>
        <w:rPr>
          <w:szCs w:val="22"/>
        </w:rPr>
      </w:pPr>
    </w:p>
    <w:p w14:paraId="5ABEDC37" w14:textId="1A7893EF" w:rsidR="00FC45F3" w:rsidRPr="00024043" w:rsidRDefault="00FC45F3" w:rsidP="00EA5A25">
      <w:pPr>
        <w:pStyle w:val="Head2-Anhang"/>
        <w:numPr>
          <w:ilvl w:val="0"/>
          <w:numId w:val="50"/>
        </w:numPr>
        <w:rPr>
          <w:rFonts w:asciiTheme="majorHAnsi" w:hAnsiTheme="majorHAnsi" w:cstheme="majorHAnsi"/>
          <w:sz w:val="22"/>
          <w:szCs w:val="22"/>
        </w:rPr>
      </w:pPr>
      <w:r w:rsidRPr="00024043">
        <w:rPr>
          <w:rFonts w:asciiTheme="majorHAnsi" w:hAnsiTheme="majorHAnsi" w:cstheme="majorHAnsi"/>
          <w:sz w:val="22"/>
          <w:szCs w:val="22"/>
        </w:rPr>
        <w:t>Auszahlung</w:t>
      </w:r>
      <w:r w:rsidR="006A6CDE">
        <w:rPr>
          <w:rFonts w:asciiTheme="majorHAnsi" w:hAnsiTheme="majorHAnsi" w:cstheme="majorHAnsi"/>
          <w:sz w:val="22"/>
          <w:szCs w:val="22"/>
        </w:rPr>
        <w:t xml:space="preserve"> und Bestimmung der maximalen jährlichen Fördersummen</w:t>
      </w:r>
    </w:p>
    <w:p w14:paraId="11767B37" w14:textId="59C40252" w:rsidR="00FC3711" w:rsidRPr="00FC3711" w:rsidRDefault="00F43EBC" w:rsidP="00EA5A25">
      <w:pPr>
        <w:pStyle w:val="Indent1Aufzhlung-Anhang"/>
        <w:numPr>
          <w:ilvl w:val="0"/>
          <w:numId w:val="44"/>
        </w:numPr>
        <w:rPr>
          <w:rFonts w:cstheme="minorHAnsi"/>
          <w:szCs w:val="22"/>
        </w:rPr>
      </w:pPr>
      <w:r w:rsidRPr="00FC3711">
        <w:rPr>
          <w:rFonts w:cstheme="minorHAnsi"/>
          <w:szCs w:val="22"/>
        </w:rPr>
        <w:t xml:space="preserve">Die Auszahlung wird ermittelt wie unter Anhang </w:t>
      </w:r>
      <w:r w:rsidR="00016E70" w:rsidRPr="00FC3711">
        <w:rPr>
          <w:rFonts w:cstheme="minorHAnsi"/>
          <w:szCs w:val="22"/>
        </w:rPr>
        <w:t>3</w:t>
      </w:r>
      <w:r w:rsidRPr="00FC3711">
        <w:rPr>
          <w:rFonts w:cstheme="minorHAnsi"/>
          <w:szCs w:val="22"/>
        </w:rPr>
        <w:t xml:space="preserve"> Abschnitt 1 dargelegt. Dabei kommt die Darstellung mittels absoluter Werte nach </w:t>
      </w:r>
      <w:r w:rsidR="00FD574F">
        <w:rPr>
          <w:rFonts w:cstheme="minorHAnsi"/>
          <w:szCs w:val="22"/>
        </w:rPr>
        <w:t xml:space="preserve">Anhang 3 </w:t>
      </w:r>
      <w:r w:rsidRPr="00FC3711">
        <w:rPr>
          <w:rFonts w:cstheme="minorHAnsi"/>
          <w:szCs w:val="22"/>
        </w:rPr>
        <w:t xml:space="preserve">Abschnitt </w:t>
      </w:r>
      <w:r w:rsidR="00FD574F">
        <w:rPr>
          <w:rFonts w:cstheme="minorHAnsi"/>
          <w:szCs w:val="22"/>
        </w:rPr>
        <w:t>5</w:t>
      </w:r>
      <w:r w:rsidRPr="00FC3711">
        <w:rPr>
          <w:rFonts w:cstheme="minorHAnsi"/>
          <w:szCs w:val="22"/>
        </w:rPr>
        <w:t xml:space="preserve"> zur Anwendung.</w:t>
      </w:r>
    </w:p>
    <w:p w14:paraId="436B7034" w14:textId="118D950E" w:rsidR="0036004C" w:rsidRPr="009E5677" w:rsidRDefault="00FC45F3" w:rsidP="00EA5A25">
      <w:pPr>
        <w:pStyle w:val="Indent1Aufzhlung-Anhang"/>
        <w:numPr>
          <w:ilvl w:val="0"/>
          <w:numId w:val="44"/>
        </w:numPr>
        <w:rPr>
          <w:szCs w:val="22"/>
        </w:rPr>
      </w:pPr>
      <w:r w:rsidRPr="00246CFB">
        <w:rPr>
          <w:szCs w:val="22"/>
        </w:rPr>
        <w:t>Die Bestimmungen zur Ermittlung der maximalen jährlichen Fördersumme bleiben erhalten, indem die Summe über alle Referenzsysteme gebildet wird. So ergibt sich für die maximale jährliche Fördersumme in jedem Jahr t der folgende Zusammenhang</w:t>
      </w:r>
      <w:r w:rsidR="00D025F3">
        <w:rPr>
          <w:szCs w:val="22"/>
        </w:rPr>
        <w:t xml:space="preserve">, wenn nur die Energieträger des </w:t>
      </w:r>
      <w:r w:rsidR="00685C04">
        <w:rPr>
          <w:szCs w:val="22"/>
        </w:rPr>
        <w:t>Referenzsystems dynamisiert werden:</w:t>
      </w:r>
      <w:r w:rsidRPr="00246CFB">
        <w:rPr>
          <w:szCs w:val="22"/>
        </w:rPr>
        <w:t xml:space="preserve"> </w:t>
      </w:r>
    </w:p>
    <w:p w14:paraId="18280EF4" w14:textId="0616871B" w:rsidR="0036004C" w:rsidRPr="00EF4C21" w:rsidRDefault="00BF4F8D" w:rsidP="00EF4C21">
      <w:pPr>
        <w:pStyle w:val="IndentFormel-Anhang"/>
        <w:ind w:hanging="436"/>
        <w:rPr>
          <w:rFonts w:asciiTheme="minorHAnsi" w:hAnsiTheme="minorHAnsi" w:cstheme="minorHAns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r>
          <m:rPr>
            <m:sty m:val="p"/>
          </m:rPr>
          <w:rPr>
            <w:rFonts w:ascii="Cambria Math" w:hAnsi="Cambria Math"/>
          </w:rPr>
          <m:t>+</m:t>
        </m:r>
        <m:f>
          <m:fPr>
            <m:ctrlPr>
              <w:rPr>
                <w:rFonts w:ascii="Cambria Math" w:hAnsi="Cambria Math"/>
              </w:rPr>
            </m:ctrlPr>
          </m:fPr>
          <m:num>
            <m:r>
              <m:rPr>
                <m:sty m:val="p"/>
              </m:rPr>
              <w:rPr>
                <w:rFonts w:ascii="Cambria Math" w:hAnsi="Cambria Math"/>
              </w:rPr>
              <m:t>α</m:t>
            </m:r>
          </m:num>
          <m:den>
            <m:r>
              <m:rPr>
                <m:sty m:val="p"/>
              </m:rPr>
              <w:rPr>
                <w:rFonts w:ascii="Cambria Math" w:hAnsi="Cambria Math"/>
              </w:rPr>
              <m:t>1+α</m:t>
            </m:r>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e>
        </m:nary>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R</m:t>
            </m:r>
          </m:e>
          <m:sub>
            <m:r>
              <m:rPr>
                <m:sty m:val="p"/>
              </m:rPr>
              <w:rPr>
                <w:rFonts w:ascii="Cambria Math" w:hAnsi="Cambria Math"/>
              </w:rPr>
              <m:t>nKSV</m:t>
            </m:r>
          </m:sub>
          <m:sup>
            <m:r>
              <m:rPr>
                <m:sty m:val="p"/>
              </m:rPr>
              <w:rPr>
                <w:rFonts w:ascii="Cambria Math" w:hAnsi="Cambria Math"/>
              </w:rPr>
              <m:t>max</m:t>
            </m:r>
          </m:sup>
        </m:sSubSup>
      </m:oMath>
      <w:r w:rsidR="00BC7BAE" w:rsidRPr="004B418D">
        <w:t xml:space="preserve"> </w:t>
      </w:r>
      <w:r w:rsidR="001D5E3C" w:rsidRPr="00783239">
        <w:rPr>
          <w:rFonts w:asciiTheme="minorHAnsi" w:hAnsiTheme="minorHAnsi" w:cstheme="minorHAnsi"/>
        </w:rPr>
        <w:tab/>
      </w:r>
      <w:r w:rsidR="00814D26">
        <w:rPr>
          <w:rFonts w:asciiTheme="minorHAnsi" w:hAnsiTheme="minorHAnsi" w:cstheme="minorHAnsi"/>
        </w:rPr>
        <w:tab/>
      </w:r>
      <w:r w:rsidR="001D5E3C" w:rsidRPr="00EF4C21">
        <w:rPr>
          <w:rFonts w:asciiTheme="minorHAnsi" w:hAnsiTheme="minorHAnsi" w:cstheme="minorHAnsi"/>
        </w:rPr>
        <w:t>[</w:t>
      </w:r>
      <w:r w:rsidR="00E23728" w:rsidRPr="00EF4C21">
        <w:rPr>
          <w:rFonts w:asciiTheme="minorHAnsi" w:hAnsiTheme="minorHAnsi" w:cstheme="minorHAnsi"/>
        </w:rPr>
        <w:t>6</w:t>
      </w:r>
      <w:r w:rsidR="00C34797">
        <w:rPr>
          <w:rFonts w:asciiTheme="minorHAnsi" w:hAnsiTheme="minorHAnsi" w:cstheme="minorHAnsi"/>
        </w:rPr>
        <w:t>9</w:t>
      </w:r>
      <w:r w:rsidR="001D5E3C" w:rsidRPr="00EF4C21">
        <w:rPr>
          <w:rFonts w:asciiTheme="minorHAnsi" w:hAnsiTheme="minorHAnsi" w:cstheme="minorHAnsi"/>
        </w:rPr>
        <w:t>]</w:t>
      </w:r>
    </w:p>
    <w:p w14:paraId="20CF5B7F" w14:textId="30B07205" w:rsidR="006C6D46" w:rsidRDefault="0072669E" w:rsidP="00833097">
      <w:pPr>
        <w:pStyle w:val="Indent1-Anhang"/>
      </w:pPr>
      <w:r>
        <w:t>Der folgende Zusammenhang gilt, wenn auch Energieträger des Vorhabens dynamisiert werden:</w:t>
      </w:r>
    </w:p>
    <w:p w14:paraId="7CCB14AF" w14:textId="701697D7" w:rsidR="002E5E40" w:rsidRDefault="00BF4F8D" w:rsidP="00EF4C21">
      <w:pPr>
        <w:pStyle w:val="IndentFormel-Anhang"/>
        <w:ind w:left="1560" w:hanging="1276"/>
        <w:rPr>
          <w:rFonts w:asciiTheme="minorHAnsi" w:hAnsiTheme="minorHAnsi" w:cstheme="minorHAnsi"/>
        </w:rPr>
      </w:pPr>
      <m:oMath>
        <m:sSubSup>
          <m:sSubSupPr>
            <m:ctrlPr>
              <w:rPr>
                <w:rFonts w:ascii="Cambria Math" w:hAnsi="Cambria Math"/>
              </w:rPr>
            </m:ctrlPr>
          </m:sSubSupPr>
          <m:e>
            <m:r>
              <m:rPr>
                <m:sty m:val="p"/>
              </m:rPr>
              <w:rPr>
                <w:rFonts w:ascii="Cambria Math" w:hAnsi="Cambria Math"/>
              </w:rPr>
              <m:t>Z</m:t>
            </m:r>
          </m:e>
          <m:sub>
            <m:r>
              <m:rPr>
                <m:sty m:val="p"/>
              </m:rPr>
              <w:rPr>
                <w:rFonts w:ascii="Cambria Math" w:hAnsi="Cambria Math"/>
              </w:rPr>
              <m:t>KSV</m:t>
            </m:r>
          </m:sub>
          <m:sup>
            <m:r>
              <m:rPr>
                <m:sty m:val="p"/>
              </m:rPr>
              <w:rPr>
                <w:rFonts w:ascii="Cambria Math" w:hAnsi="Cambria Math"/>
              </w:rPr>
              <m:t>max,t</m:t>
            </m:r>
          </m:sup>
        </m:sSubSup>
        <m:r>
          <m:rPr>
            <m:sty m:val="p"/>
          </m:rPr>
          <w:rPr>
            <w:rFonts w:ascii="Cambria Math" w:hAnsi="Cambria Math"/>
          </w:rPr>
          <m:t>=</m:t>
        </m:r>
        <m:d>
          <m:dPr>
            <m:ctrlPr>
              <w:rPr>
                <w:rFonts w:ascii="Cambria Math" w:hAnsi="Cambria Math"/>
              </w:rPr>
            </m:ctrlPr>
          </m:dPr>
          <m:e>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KSV</m:t>
                </m:r>
              </m:sub>
              <m:sup>
                <m:r>
                  <m:rPr>
                    <m:sty m:val="p"/>
                  </m:rPr>
                  <w:rPr>
                    <w:rFonts w:ascii="Cambria Math" w:hAnsi="Cambria Math"/>
                  </w:rPr>
                  <m:t>Basis</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p</m:t>
                </m:r>
              </m:e>
              <m:sub>
                <m:r>
                  <m:rPr>
                    <m:sty m:val="p"/>
                  </m:rPr>
                  <w:rPr>
                    <w:rFonts w:ascii="Cambria Math" w:hAnsi="Cambria Math"/>
                  </w:rPr>
                  <m:t>CO2</m:t>
                </m:r>
              </m:sub>
              <m:sup>
                <m:r>
                  <m:rPr>
                    <m:sty m:val="p"/>
                  </m:rPr>
                  <w:rPr>
                    <w:rFonts w:ascii="Cambria Math" w:hAnsi="Cambria Math"/>
                  </w:rPr>
                  <m:t>sicher,t</m:t>
                </m:r>
              </m:sup>
            </m:sSubSup>
          </m:e>
        </m:d>
        <m:r>
          <m:rPr>
            <m:sty m:val="p"/>
          </m:rPr>
          <w:rPr>
            <w:rFonts w:ascii="Cambria Math" w:hAnsi="Cambria Math"/>
          </w:rPr>
          <m:t>Δ</m:t>
        </m:r>
        <m:sSubSup>
          <m:sSubSupPr>
            <m:ctrlPr>
              <w:rPr>
                <w:rFonts w:ascii="Cambria Math" w:hAnsi="Cambria Math"/>
              </w:rPr>
            </m:ctrlPr>
          </m:sSubSupPr>
          <m:e>
            <m:r>
              <m:rPr>
                <m:sty m:val="p"/>
              </m:rPr>
              <w:rPr>
                <w:rFonts w:ascii="Cambria Math" w:hAnsi="Cambria Math"/>
              </w:rPr>
              <m:t>E</m:t>
            </m:r>
          </m:e>
          <m:sub/>
          <m:sup>
            <m:r>
              <m:rPr>
                <m:sty m:val="p"/>
              </m:rPr>
              <w:rPr>
                <w:rFonts w:ascii="Cambria Math" w:hAnsi="Cambria Math"/>
              </w:rPr>
              <m:t>Plan,t</m:t>
            </m:r>
          </m:sup>
        </m:sSubSup>
      </m:oMath>
      <w:r w:rsidR="00082C3D" w:rsidRPr="004B418D">
        <w:t xml:space="preserve"> </w:t>
      </w:r>
      <w:r w:rsidR="00082C3D" w:rsidRPr="004B418D">
        <w:tab/>
      </w:r>
      <w:r w:rsidR="00082C3D"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r w:rsidR="00EA7E9F" w:rsidRPr="00EF4C21">
        <w:rPr>
          <w:rFonts w:asciiTheme="minorHAnsi" w:hAnsiTheme="minorHAnsi" w:cstheme="minorHAnsi"/>
        </w:rPr>
        <w:tab/>
      </w:r>
    </w:p>
    <w:p w14:paraId="541E29BD" w14:textId="0B34B8A7" w:rsidR="006C6D46" w:rsidRPr="00246CFB" w:rsidRDefault="00001470" w:rsidP="00EF4C21">
      <w:pPr>
        <w:pStyle w:val="IndentFormel-Anhang"/>
        <w:ind w:left="1560" w:hanging="1276"/>
      </w:pPr>
      <m:oMath>
        <m:r>
          <m:rPr>
            <m:sty m:val="p"/>
          </m:rPr>
          <w:rPr>
            <w:rFonts w:ascii="Cambria Math" w:hAnsi="Cambria Math"/>
          </w:rPr>
          <m:t>+α</m:t>
        </m:r>
        <m:d>
          <m:dPr>
            <m:ctrlPr>
              <w:rPr>
                <w:rFonts w:ascii="Cambria Math" w:hAnsi="Cambria Math"/>
              </w:rPr>
            </m:ctrlPr>
          </m:dPr>
          <m:e>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Vorhaben</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Plan,dyn,t</m:t>
                    </m:r>
                  </m:sup>
                </m:sSubSup>
              </m:e>
            </m:nary>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1+α</m:t>
                </m:r>
              </m:den>
            </m:f>
            <m:nary>
              <m:naryPr>
                <m:chr m:val="∑"/>
                <m:limLoc m:val="undOvr"/>
                <m:supHide m:val="1"/>
                <m:ctrlPr>
                  <w:rPr>
                    <w:rFonts w:ascii="Cambria Math" w:hAnsi="Cambria Math"/>
                  </w:rPr>
                </m:ctrlPr>
              </m:naryPr>
              <m:sub>
                <m:r>
                  <m:rPr>
                    <m:sty m:val="p"/>
                  </m:rPr>
                  <w:rPr>
                    <w:rFonts w:ascii="Cambria Math" w:hAnsi="Cambria Math"/>
                  </w:rPr>
                  <m:t>i</m:t>
                </m:r>
              </m:sub>
              <m:sup/>
              <m:e>
                <m:sSubSup>
                  <m:sSubSupPr>
                    <m:ctrlPr>
                      <w:rPr>
                        <w:rFonts w:ascii="Cambria Math" w:hAnsi="Cambria Math"/>
                      </w:rPr>
                    </m:ctrlPr>
                  </m:sSubSupPr>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i</m:t>
                        </m:r>
                      </m:sub>
                      <m:sup>
                        <m:r>
                          <m:rPr>
                            <m:sty m:val="p"/>
                          </m:rPr>
                          <w:rPr>
                            <w:rFonts w:ascii="Cambria Math" w:hAnsi="Cambria Math"/>
                          </w:rPr>
                          <m:t>Ref</m:t>
                        </m:r>
                      </m:sup>
                    </m:sSubSup>
                    <m:r>
                      <m:rPr>
                        <m:sty m:val="p"/>
                      </m:rPr>
                      <w:rPr>
                        <w:rFonts w:ascii="Cambria Math" w:hAnsi="Cambria Math"/>
                      </w:rPr>
                      <m:t>p</m:t>
                    </m:r>
                  </m:e>
                  <m:sub>
                    <m:r>
                      <m:rPr>
                        <m:sty m:val="p"/>
                      </m:rPr>
                      <w:rPr>
                        <w:rFonts w:ascii="Cambria Math" w:hAnsi="Cambria Math"/>
                      </w:rPr>
                      <m:t>i</m:t>
                    </m:r>
                  </m:sub>
                  <m:sup>
                    <m:r>
                      <m:rPr>
                        <m:sty m:val="p"/>
                      </m:rPr>
                      <w:rPr>
                        <w:rFonts w:ascii="Cambria Math" w:hAnsi="Cambria Math"/>
                      </w:rPr>
                      <m:t>sicher,t</m:t>
                    </m:r>
                  </m:sup>
                </m:sSubSup>
              </m:e>
            </m:nary>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i</m:t>
                </m:r>
              </m:sub>
              <m:sup>
                <m:r>
                  <m:rPr>
                    <m:sty m:val="p"/>
                  </m:rPr>
                  <w:rPr>
                    <w:rFonts w:ascii="Cambria Math" w:hAnsi="Cambria Math"/>
                  </w:rPr>
                  <m:t>Ref,dyn,t</m:t>
                </m:r>
              </m:sup>
            </m:sSubSup>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R</m:t>
            </m:r>
          </m:e>
          <m:sub>
            <m:r>
              <m:rPr>
                <m:sty m:val="p"/>
              </m:rPr>
              <w:rPr>
                <w:rFonts w:ascii="Cambria Math" w:hAnsi="Cambria Math"/>
              </w:rPr>
              <m:t>nKSV</m:t>
            </m:r>
          </m:sub>
          <m:sup>
            <m:r>
              <m:rPr>
                <m:sty m:val="p"/>
              </m:rPr>
              <w:rPr>
                <w:rFonts w:ascii="Cambria Math" w:hAnsi="Cambria Math"/>
              </w:rPr>
              <m:t>max</m:t>
            </m:r>
          </m:sup>
        </m:sSubSup>
      </m:oMath>
      <w:r w:rsidR="002E5E40" w:rsidRPr="004B418D">
        <w:t xml:space="preserve"> </w:t>
      </w:r>
      <w:r w:rsidR="00AC1885">
        <w:tab/>
      </w:r>
      <w:r w:rsidR="00AC1885">
        <w:tab/>
      </w:r>
      <w:r w:rsidR="00082C3D" w:rsidRPr="00EF4C21">
        <w:rPr>
          <w:rFonts w:asciiTheme="minorHAnsi" w:hAnsiTheme="minorHAnsi" w:cstheme="minorHAnsi"/>
        </w:rPr>
        <w:t>[</w:t>
      </w:r>
      <w:r w:rsidR="00C34797">
        <w:rPr>
          <w:rFonts w:asciiTheme="minorHAnsi" w:hAnsiTheme="minorHAnsi" w:cstheme="minorHAnsi"/>
        </w:rPr>
        <w:t>70</w:t>
      </w:r>
      <w:r w:rsidR="00082C3D" w:rsidRPr="00EF4C21">
        <w:rPr>
          <w:rFonts w:asciiTheme="minorHAnsi" w:hAnsiTheme="minorHAnsi" w:cstheme="minorHAnsi"/>
        </w:rPr>
        <w:t>]</w:t>
      </w:r>
    </w:p>
    <w:p w14:paraId="4719974C" w14:textId="7CAB4730" w:rsidR="00F842EC" w:rsidRPr="00833097" w:rsidRDefault="00083E5B" w:rsidP="00EA5A25">
      <w:pPr>
        <w:pStyle w:val="Head1-Anhang"/>
        <w:numPr>
          <w:ilvl w:val="0"/>
          <w:numId w:val="44"/>
        </w:numPr>
        <w:jc w:val="left"/>
        <w:rPr>
          <w:rFonts w:eastAsia="Calibri" w:cs="Times New Roman"/>
          <w:b w:val="0"/>
          <w:sz w:val="22"/>
          <w:szCs w:val="22"/>
        </w:rPr>
      </w:pPr>
      <w:r w:rsidRPr="00833097">
        <w:rPr>
          <w:rFonts w:eastAsia="Calibri" w:cs="Times New Roman"/>
          <w:b w:val="0"/>
          <w:sz w:val="22"/>
          <w:szCs w:val="22"/>
        </w:rPr>
        <w:t xml:space="preserve">Die übrigen Bestimmungen in Anhang </w:t>
      </w:r>
      <w:r w:rsidR="00977484">
        <w:rPr>
          <w:rFonts w:eastAsia="Calibri" w:cs="Times New Roman"/>
          <w:b w:val="0"/>
          <w:sz w:val="22"/>
          <w:szCs w:val="22"/>
        </w:rPr>
        <w:t>3</w:t>
      </w:r>
      <w:r w:rsidRPr="00833097">
        <w:rPr>
          <w:rFonts w:eastAsia="Calibri" w:cs="Times New Roman"/>
          <w:b w:val="0"/>
          <w:sz w:val="22"/>
          <w:szCs w:val="22"/>
        </w:rPr>
        <w:t xml:space="preserve"> finden entsprechende Anwendung.</w:t>
      </w:r>
    </w:p>
    <w:bookmarkEnd w:id="389"/>
    <w:bookmarkEnd w:id="390"/>
    <w:bookmarkEnd w:id="391"/>
    <w:bookmarkEnd w:id="392"/>
    <w:bookmarkEnd w:id="393"/>
    <w:bookmarkEnd w:id="394"/>
    <w:p w14:paraId="4B79AB9D" w14:textId="22B3442C" w:rsidR="0096285D" w:rsidRPr="008E66A6" w:rsidRDefault="0096285D" w:rsidP="008E66A6">
      <w:pPr>
        <w:adjustRightInd/>
        <w:snapToGrid/>
        <w:spacing w:before="0" w:after="0" w:line="240" w:lineRule="auto"/>
        <w:jc w:val="left"/>
        <w:rPr>
          <w:bCs/>
        </w:rPr>
      </w:pPr>
    </w:p>
    <w:sectPr w:rsidR="0096285D" w:rsidRPr="008E66A6" w:rsidSect="00643F85">
      <w:pgSz w:w="11906" w:h="16838" w:code="9"/>
      <w:pgMar w:top="1701" w:right="1418" w:bottom="1418" w:left="170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2E621" w14:textId="77777777" w:rsidR="00573A27" w:rsidRDefault="00573A27">
      <w:r>
        <w:separator/>
      </w:r>
    </w:p>
  </w:endnote>
  <w:endnote w:type="continuationSeparator" w:id="0">
    <w:p w14:paraId="6C92B28E" w14:textId="77777777" w:rsidR="00573A27" w:rsidRDefault="00573A27">
      <w:r>
        <w:continuationSeparator/>
      </w:r>
    </w:p>
  </w:endnote>
  <w:endnote w:type="continuationNotice" w:id="1">
    <w:p w14:paraId="66EBF93D" w14:textId="77777777" w:rsidR="00573A27" w:rsidRDefault="00573A2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undesSerif Regular">
    <w:altName w:val="Calibri"/>
    <w:panose1 w:val="00000000000000000000"/>
    <w:charset w:val="00"/>
    <w:family w:val="roman"/>
    <w:notTrueType/>
    <w:pitch w:val="variable"/>
    <w:sig w:usb0="A00000BF" w:usb1="4000206B" w:usb2="00000000" w:usb3="00000000" w:csb0="00000093"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undesSerif Office">
    <w:altName w:val="Calibri"/>
    <w:charset w:val="00"/>
    <w:family w:val="roman"/>
    <w:pitch w:val="variable"/>
    <w:sig w:usb0="A00000BF" w:usb1="4000206B"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586C6" w14:textId="77777777" w:rsidR="00FD71C6" w:rsidRDefault="007A7A2E">
    <w:r>
      <w:cr/>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6ACE4" w14:textId="77777777" w:rsidR="0097344D" w:rsidRPr="00123B0E" w:rsidRDefault="0097344D" w:rsidP="00123B0E">
    <w:pPr>
      <w:pStyle w:val="Fuzeile"/>
      <w:jc w:val="right"/>
    </w:pPr>
    <w:r>
      <w:fldChar w:fldCharType="begin"/>
    </w:r>
    <w:r>
      <w:instrText xml:space="preserve"> PAGE   </w:instrText>
    </w:r>
    <w:r>
      <w:fldChar w:fldCharType="separate"/>
    </w:r>
    <w:r>
      <w:rPr>
        <w:noProof/>
      </w:rPr>
      <w:t>1</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8C4F1" w14:textId="77777777" w:rsidR="0097344D" w:rsidRDefault="0097344D"/>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7153495"/>
      <w:docPartObj>
        <w:docPartGallery w:val="Page Numbers (Bottom of Page)"/>
        <w:docPartUnique/>
      </w:docPartObj>
    </w:sdtPr>
    <w:sdtEndPr/>
    <w:sdtContent>
      <w:p w14:paraId="30A23543" w14:textId="6C636E0E" w:rsidR="0097344D" w:rsidRDefault="0097344D">
        <w:pPr>
          <w:pStyle w:val="Fuzeile"/>
          <w:jc w:val="right"/>
        </w:pPr>
        <w:r>
          <w:fldChar w:fldCharType="begin"/>
        </w:r>
        <w:r>
          <w:instrText>PAGE   \* MERGEFORMAT</w:instrText>
        </w:r>
        <w:r>
          <w:fldChar w:fldCharType="separate"/>
        </w:r>
        <w:r w:rsidR="00D76D02">
          <w:t>2</w:t>
        </w:r>
        <w: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427536"/>
      <w:docPartObj>
        <w:docPartGallery w:val="Page Numbers (Bottom of Page)"/>
        <w:docPartUnique/>
      </w:docPartObj>
    </w:sdtPr>
    <w:sdtEndPr/>
    <w:sdtContent>
      <w:p w14:paraId="587B64C1" w14:textId="7A75C2AF" w:rsidR="0097344D" w:rsidRDefault="00D76D02" w:rsidP="00D76D02">
        <w:pPr>
          <w:pStyle w:val="Fuzeile"/>
          <w:jc w:val="right"/>
        </w:pPr>
        <w:r>
          <w:fldChar w:fldCharType="begin"/>
        </w:r>
        <w:r>
          <w:instrText>PAGE   \* MERGEFORMAT</w:instrText>
        </w:r>
        <w:r>
          <w:fldChar w:fldCharType="separate"/>
        </w:r>
        <w:r>
          <w:t>2</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A11CC" w14:textId="77777777" w:rsidR="0097344D" w:rsidRDefault="0097344D"/>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163149"/>
      <w:docPartObj>
        <w:docPartGallery w:val="Page Numbers (Bottom of Page)"/>
        <w:docPartUnique/>
      </w:docPartObj>
    </w:sdtPr>
    <w:sdtEndPr/>
    <w:sdtContent>
      <w:p w14:paraId="7587A9CD" w14:textId="71A215BE" w:rsidR="0097344D" w:rsidRDefault="0097344D" w:rsidP="00110FA3">
        <w:pPr>
          <w:pStyle w:val="Fuzeile"/>
          <w:jc w:val="right"/>
        </w:pPr>
        <w:r>
          <w:fldChar w:fldCharType="begin"/>
        </w:r>
        <w:r>
          <w:instrText>PAGE   \* MERGEFORMAT</w:instrText>
        </w:r>
        <w:r>
          <w:fldChar w:fldCharType="separate"/>
        </w:r>
        <w:r w:rsidR="00110FA3">
          <w:t>2</w:t>
        </w:r>
        <w: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079840"/>
      <w:docPartObj>
        <w:docPartGallery w:val="Page Numbers (Bottom of Page)"/>
        <w:docPartUnique/>
      </w:docPartObj>
    </w:sdtPr>
    <w:sdtEndPr/>
    <w:sdtContent>
      <w:p w14:paraId="63FE70D1" w14:textId="453E2FB4" w:rsidR="0097344D" w:rsidRDefault="00110FA3" w:rsidP="00110FA3">
        <w:pPr>
          <w:pStyle w:val="Fuzeile"/>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BAC2B" w14:textId="4ADAB1C4" w:rsidR="003401CB" w:rsidRPr="001E5FBA" w:rsidRDefault="003401CB" w:rsidP="00A91070">
    <w:pPr>
      <w:pStyle w:val="Fuzeile"/>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73ED" w14:textId="77777777" w:rsidR="00FD71C6" w:rsidRDefault="007A7A2E">
    <w:r>
      <w:c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DD82F" w14:textId="1B798803" w:rsidR="003401CB" w:rsidRPr="001E5FBA" w:rsidRDefault="003401CB" w:rsidP="00E5136D">
    <w:pPr>
      <w:pStyle w:val="Fuzeile"/>
    </w:pPr>
    <w:r>
      <w:tab/>
    </w:r>
    <w:r>
      <w:fldChar w:fldCharType="begin"/>
    </w:r>
    <w:r w:rsidRPr="001E5FBA">
      <w:instrText xml:space="preserve"> PAGE </w:instrText>
    </w:r>
    <w:r>
      <w:fldChar w:fldCharType="separate"/>
    </w:r>
    <w:r>
      <w:rPr>
        <w:noProof/>
      </w:rPr>
      <w:t>37</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EDEEC" w14:textId="77777777" w:rsidR="0097344D" w:rsidRDefault="0097344D">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53</w:t>
    </w:r>
    <w:r>
      <w:rPr>
        <w:rStyle w:val="Seitenzahl"/>
      </w:rPr>
      <w:fldChar w:fldCharType="end"/>
    </w:r>
  </w:p>
  <w:p w14:paraId="753ADFE5" w14:textId="77777777" w:rsidR="0097344D" w:rsidRDefault="0097344D">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5DEFA" w14:textId="77777777" w:rsidR="0097344D" w:rsidRDefault="0097344D" w:rsidP="00123B0E">
    <w:pPr>
      <w:pStyle w:val="Fuzeile"/>
      <w:jc w:val="right"/>
    </w:pPr>
    <w:r>
      <w:fldChar w:fldCharType="begin"/>
    </w:r>
    <w:r>
      <w:instrText>PAGE   \* MERGEFORMAT</w:instrText>
    </w:r>
    <w:r>
      <w:fldChar w:fldCharType="separate"/>
    </w:r>
    <w: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987F7" w14:textId="77777777" w:rsidR="0097344D" w:rsidRPr="00123B0E" w:rsidRDefault="0097344D" w:rsidP="00123B0E">
    <w:pPr>
      <w:pStyle w:val="Fuzeile"/>
      <w:jc w:val="right"/>
    </w:pPr>
    <w:r>
      <w:fldChar w:fldCharType="begin"/>
    </w:r>
    <w:r>
      <w:instrText xml:space="preserve"> PAGE   </w:instrText>
    </w:r>
    <w:r>
      <w:fldChar w:fldCharType="separate"/>
    </w:r>
    <w:r>
      <w:rPr>
        <w:noProof/>
      </w:rPr>
      <w:t>1</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B7102" w14:textId="77777777" w:rsidR="0097344D" w:rsidRDefault="0097344D">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53</w:t>
    </w:r>
    <w:r>
      <w:rPr>
        <w:rStyle w:val="Seitenzahl"/>
      </w:rPr>
      <w:fldChar w:fldCharType="end"/>
    </w:r>
  </w:p>
  <w:p w14:paraId="4EFB1A17" w14:textId="77777777" w:rsidR="0097344D" w:rsidRDefault="0097344D">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C73E6" w14:textId="77777777" w:rsidR="0097344D" w:rsidRDefault="0097344D" w:rsidP="00123B0E">
    <w:pPr>
      <w:pStyle w:val="Fuzeile"/>
      <w:jc w:val="right"/>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AF49E" w14:textId="77777777" w:rsidR="00573A27" w:rsidRDefault="00573A27">
      <w:r>
        <w:separator/>
      </w:r>
    </w:p>
  </w:footnote>
  <w:footnote w:type="continuationSeparator" w:id="0">
    <w:p w14:paraId="3146EFFE" w14:textId="77777777" w:rsidR="00573A27" w:rsidRDefault="00573A27">
      <w:r>
        <w:continuationSeparator/>
      </w:r>
    </w:p>
  </w:footnote>
  <w:footnote w:type="continuationNotice" w:id="1">
    <w:p w14:paraId="68D5F135" w14:textId="77777777" w:rsidR="00573A27" w:rsidRDefault="00573A27">
      <w:pPr>
        <w:spacing w:before="0" w:after="0" w:line="240" w:lineRule="auto"/>
      </w:pPr>
    </w:p>
  </w:footnote>
  <w:footnote w:id="2">
    <w:p w14:paraId="6689EA24" w14:textId="60591A24" w:rsidR="004415D3" w:rsidRDefault="004415D3">
      <w:pPr>
        <w:pStyle w:val="Funotentext"/>
      </w:pPr>
      <w:r>
        <w:rPr>
          <w:rStyle w:val="Funotenzeichen"/>
        </w:rPr>
        <w:footnoteRef/>
      </w:r>
      <w:r>
        <w:t xml:space="preserve"> 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 und anhand deren bestimmt wird, ob diese Wirtschaftstätigkeit erhebliche Beeinträchtigungen eines der übrigen Umweltziele vermeidet (ABl. L 442 vom 9.12.2021, S. 1), zuletzt geändert durch die Delegierte Verordnung (EU) 2022/1214 der Kommission vom 9. März 2022 zur Änderung der Delegierten Verordnung (EU) 2021/2139 in Bezug auf Wirtschaftstätigkeiten in bestimmten Energiesektoren und der Delegierten Verordnung (EU) 2021/2178 in Bezug auf besondere Offenlegungspflichten für diese Wirtschaftstätigkeiten (ABl. L 188 vom 15.7.2022, S. 1).</w:t>
      </w:r>
    </w:p>
  </w:footnote>
  <w:footnote w:id="3">
    <w:p w14:paraId="01A09422" w14:textId="42E4A884" w:rsidR="004415D3" w:rsidRDefault="004415D3">
      <w:pPr>
        <w:pStyle w:val="Funotentext"/>
      </w:pPr>
      <w:r>
        <w:rPr>
          <w:rStyle w:val="Funotenzeichen"/>
        </w:rPr>
        <w:footnoteRef/>
      </w:r>
      <w:r>
        <w:t xml:space="preserve"> Richtlinie (EU) 2018/2001 des Europäischen Parlaments und des Rates vom 11. Dezember 2018 zur Förderung der Nutzung von Energie aus erneuerbaren Quellen (ABl. L 328 vom 21.12.2018, S. 82), zuletzt geändert durch die Richtlinie (EU) 2023/2413 des Europäischen Parlaments und des Rates vom 18. Oktober 2023 zur Änderung der Richtlinie (EU) 2018/2001, der Verordnung (EU) 2018/1999 und der Richtlinie 98/70/EG im Hinblick auf die Förderung von Energie aus erneuerbaren Quellen und zur Aufhebung der Richtlinie (EU) 2015/652 des Rates (ABl. L, </w:t>
      </w:r>
      <w:r w:rsidRPr="0044337D">
        <w:t>2023/2413</w:t>
      </w:r>
      <w:r>
        <w:t>, 31.10.2023).</w:t>
      </w:r>
    </w:p>
  </w:footnote>
  <w:footnote w:id="4">
    <w:p w14:paraId="5EE2E3D9" w14:textId="7C5DBAA4" w:rsidR="004415D3" w:rsidRDefault="004415D3">
      <w:pPr>
        <w:pStyle w:val="Funotentext"/>
      </w:pPr>
      <w:r>
        <w:rPr>
          <w:rStyle w:val="Funotenzeichen"/>
        </w:rPr>
        <w:footnoteRef/>
      </w:r>
      <w:r>
        <w:t xml:space="preserve"> Delegierte Verordnung (EU) 2023/1185 der Kommission vom 10. Februar 2023 zur Ergänzung der Richtlinie (EU) 2018/2001 des Europäischen Parlaments und des Rates durch Festlegung eines Mindestschwellenwertes für die Treibhausgaseinsparungen durch wiederverwertete kohlenstoffhaltige Kraftstoffe und einer Methode zur Ermittlung der Treibhausgaseinsparungen durch flüssige oder gasförmige erneuerbare Kraftstoffe nicht biogenen Ursprungs für den Verkehr sowie durch wiederverwertete kohlenstoffhaltige Kraftstoffe (ABl. L 157 vom 20.6.2023, S. 20).</w:t>
      </w:r>
    </w:p>
  </w:footnote>
  <w:footnote w:id="5">
    <w:p w14:paraId="68D7EAB0" w14:textId="284E515E" w:rsidR="004415D3" w:rsidRDefault="004415D3">
      <w:pPr>
        <w:pStyle w:val="Funotentext"/>
      </w:pPr>
      <w:r>
        <w:rPr>
          <w:rStyle w:val="Funotenzeichen"/>
        </w:rPr>
        <w:footnoteRef/>
      </w:r>
      <w:r>
        <w:t xml:space="preserve"> Vorschlag für eine Richtlinie des Europäischen Parlaments und des Rates über gemeinsame Vorschriften für die Binnenmärkte für erneuerbare Gase und Erdgas sowie Wasserstoff (Neufassung) vom 23. November 2022 (COM/2021/803 final/2).</w:t>
      </w:r>
    </w:p>
  </w:footnote>
  <w:footnote w:id="6">
    <w:p w14:paraId="6F1537C8" w14:textId="5F3C50CE" w:rsidR="004415D3" w:rsidRDefault="004415D3">
      <w:pPr>
        <w:pStyle w:val="Funotentext"/>
      </w:pPr>
      <w:r>
        <w:rPr>
          <w:rStyle w:val="Funotenzeichen"/>
        </w:rPr>
        <w:footnoteRef/>
      </w:r>
      <w:r>
        <w:t xml:space="preserve"> Delegierte Verordnung (EU) 2023/1184 der Kommission vom 10. Februar 2023 zur Ergänzung der Richtlinie (EU) 2018/2001 des Europäischen Parlaments und des Rates durch die Festlegung einer Unionsmethode mit detaillierten Vorschriften für die Erzeugung flüssiger oder gasförmiger erneuerbarer Kraftstoffe nicht biogenen Ursprungs für den Verkehr (ABl. L 157 vom 20.6.2023, S. 11).</w:t>
      </w:r>
    </w:p>
  </w:footnote>
  <w:footnote w:id="7">
    <w:p w14:paraId="2E6186E2" w14:textId="7171364C" w:rsidR="004415D3" w:rsidRDefault="004415D3">
      <w:pPr>
        <w:pStyle w:val="Funotentext"/>
      </w:pPr>
      <w:r>
        <w:rPr>
          <w:rStyle w:val="Funotenzeichen"/>
        </w:rPr>
        <w:footnoteRef/>
      </w:r>
      <w:r>
        <w:t xml:space="preserve"> Delegierte Verordnung (EU) 2023/1185 der Kommission vom 10. Februar 2023 zur Ergänzung der Richtlinie (EU) 2018/2001 des Europäischen Parlaments und des Rates durch Festlegung eines Mindestschwellenwertes für die Treibhausgaseinsparungen durch wiederverwertete kohlenstoffhaltige Kraftstoffe und einer Methode zur Ermittlung der Treibhausgaseinsparungen durch flüssige oder gasförmige erneuerbare Kraftstoffe nicht biogenen Ursprungs für den Verkehr sowie durch wiederverwertete kohlenstoffhaltige Kraftstoffe (ABl. L 157 vom 20.6.2023, S. 20).</w:t>
      </w:r>
    </w:p>
  </w:footnote>
  <w:footnote w:id="8">
    <w:p w14:paraId="3CC42041" w14:textId="0FAC50C1" w:rsidR="00BF398F" w:rsidRDefault="00BF398F" w:rsidP="004C1E35">
      <w:pPr>
        <w:pStyle w:val="Funotentext"/>
      </w:pPr>
      <w:r>
        <w:rPr>
          <w:rStyle w:val="Funotenzeichen"/>
        </w:rPr>
        <w:footnoteRef/>
      </w:r>
      <w:r>
        <w:t xml:space="preserve"> </w:t>
      </w:r>
      <w:r w:rsidRPr="00691A94">
        <w:t>Verordnung (EU) 2018/1999 des Europäischen Parlaments und des Rates vom 11. Dezember 2018 über das Governance-System für die Energieunion und für den Klimaschutz, zur Änderung der Verordnungen (EG) Nr. 663/2009 und (EG) Nr. 715/2009 des Europäischen Parlaments und des Rates, der Richtlinien 94/22/EG, 98/70/EG,</w:t>
      </w:r>
      <w:r w:rsidRPr="00496B70">
        <w:t xml:space="preserve"> </w:t>
      </w:r>
      <w:r w:rsidRPr="00691A94">
        <w:t>2009/31/EG, 2009/73</w:t>
      </w:r>
      <w:r w:rsidRPr="00857C96">
        <w:t>,/</w:t>
      </w:r>
      <w:r w:rsidRPr="00691A94">
        <w:t xml:space="preserve">EG, 2010/31/EU, 2012/27/EU und 2013/30/EU des Europäischen Parlaments und des Rates, der Richtlinien 2009/119/EG und (EU) 2015/652 des Rates und zur Aufhebung der Verordnung (EU) Nr. 525/2013 des Europäischen Parlaments und des Rates (ABl. L 328 vom 21.12.2018, S. </w:t>
      </w:r>
      <w:r w:rsidRPr="00857C96">
        <w:t>1)</w:t>
      </w:r>
      <w:r>
        <w:t xml:space="preserve">, zuletzt geändert durch </w:t>
      </w:r>
      <w:r w:rsidRPr="00B445F9">
        <w:t>die Verordnung (EU) 2023/857 des Europäischen Parlaments und des Rates vom 19. April 2023 zur Änderung der Verordnung (EU) 2018/842 zur Festlegung verbindlicher nationaler Jahresziele für die Reduzierung der Treibhausgasemissionen im Zeitraum 2021 bis 2030 als Beitrag zu Klimaschutzmaßnahmen zwecks Erfüllung der Verpflichtungen aus dem Übereinkommen von Paris sowie zur Änderung der Verordnung (EU) 2018/1999 (ABl. L 111 vom 26.4.2023, S. 1)</w:t>
      </w:r>
      <w:r>
        <w:t>.</w:t>
      </w:r>
    </w:p>
  </w:footnote>
  <w:footnote w:id="9">
    <w:p w14:paraId="4B1623BF" w14:textId="77777777" w:rsidR="00BF398F" w:rsidRDefault="00BF398F" w:rsidP="004C1E35">
      <w:pPr>
        <w:pStyle w:val="Funotentext"/>
      </w:pPr>
      <w:r>
        <w:rPr>
          <w:rStyle w:val="Funotenzeichen"/>
        </w:rPr>
        <w:footnoteRef/>
      </w:r>
      <w:r>
        <w:t xml:space="preserve"> </w:t>
      </w:r>
      <w:r w:rsidRPr="005D2F93">
        <w:t>Delegierte Verordnung (EU) 2020/1044 der Kommission vom 8. Mai 2020 zur Ergänzung der Verordnung (EU) 2018/1999 des Europäischen Parlaments und des Rates im Hinblick auf die Werte für Treibhauspotenziale und die Inventarleitlinien und im Hinblick auf das Inventarsystem der Union sowie zur Aufhebung der Delegierten Verordnung (EU) Nr. 666/2014 der Kommission (ABl. L 230 vom 17.7.2020, S. 1)</w:t>
      </w:r>
      <w:r>
        <w:t>.</w:t>
      </w:r>
    </w:p>
  </w:footnote>
  <w:footnote w:id="10">
    <w:p w14:paraId="71A943C2" w14:textId="402E800D" w:rsidR="00851608" w:rsidRDefault="00851608">
      <w:pPr>
        <w:pStyle w:val="Funotentext"/>
      </w:pPr>
      <w:r>
        <w:rPr>
          <w:rStyle w:val="Funotenzeichen"/>
        </w:rPr>
        <w:footnoteRef/>
      </w:r>
      <w:r>
        <w:t xml:space="preserve"> </w:t>
      </w:r>
      <w:r w:rsidRPr="00620487">
        <w:t xml:space="preserve">Richtlinie (EU) 2018/2001 </w:t>
      </w:r>
      <w:r w:rsidRPr="009F0108">
        <w:t xml:space="preserve">des Europäischen Parlaments und des Rates vom 11. Dezember 2018 </w:t>
      </w:r>
      <w:r w:rsidRPr="00620487">
        <w:t>zur Förderung der Nutzung von Energie aus erneuerbaren Quellen</w:t>
      </w:r>
      <w:r>
        <w:t xml:space="preserve"> (ABI. L 328 vom 21.12.2018, S. 82)</w:t>
      </w:r>
      <w:r w:rsidR="00C34805">
        <w:t xml:space="preserve">, zuletzt </w:t>
      </w:r>
      <w:r w:rsidR="00B8703F">
        <w:t>geändert</w:t>
      </w:r>
      <w:r w:rsidR="00C34805" w:rsidRPr="002416DC">
        <w:t xml:space="preserve"> durch die </w:t>
      </w:r>
      <w:r w:rsidR="00C837D4">
        <w:t xml:space="preserve">Richtlinie (EU) 2023/2413 des Europäischen Parlaments und des Rates vom 18. Oktober 2023 zur Änderung der Richtlinie (EU) 2018/2001, der Verordnung (EU) 2018/1999 und der Richtlinie 98/70/EG im Hinblick auf die Förderung von Energie aus erneuerbaren Quellen und zur Aufhebung der Richtlinie (EU) 2015/652 des Rates (ABl. L, </w:t>
      </w:r>
      <w:r w:rsidR="00C837D4" w:rsidRPr="0044337D">
        <w:t>2023/2413</w:t>
      </w:r>
      <w:r w:rsidR="00C837D4">
        <w:t>, 31.10.2023).</w:t>
      </w:r>
    </w:p>
  </w:footnote>
  <w:footnote w:id="11">
    <w:p w14:paraId="2127125F" w14:textId="77777777" w:rsidR="00C27417" w:rsidRDefault="00C27417">
      <w:pPr>
        <w:pStyle w:val="Funotentext"/>
      </w:pPr>
      <w:r>
        <w:rPr>
          <w:rStyle w:val="Funotenzeichen"/>
        </w:rPr>
        <w:footnoteRef/>
      </w:r>
      <w:r>
        <w:t xml:space="preserve"> </w:t>
      </w:r>
      <w:r w:rsidR="0054173A">
        <w:t>Mitteilung der Kommission, Leitlinien für staatliche Klima-, Umweltschutz- und Energiebeihilfen 2022 (ABl. C 80 vom 18.2.2022, S. 1).</w:t>
      </w:r>
    </w:p>
  </w:footnote>
  <w:footnote w:id="12">
    <w:p w14:paraId="61405CFD" w14:textId="7A63EB42" w:rsidR="00F810FE" w:rsidRDefault="00F810FE">
      <w:pPr>
        <w:pStyle w:val="Funotentext"/>
      </w:pPr>
      <w:r>
        <w:rPr>
          <w:rStyle w:val="Funotenzeichen"/>
        </w:rPr>
        <w:footnoteRef/>
      </w:r>
      <w:r>
        <w:t xml:space="preserve"> </w:t>
      </w:r>
      <w:r w:rsidRPr="00844005">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w:t>
      </w:r>
      <w:r w:rsidR="00BC7A3D">
        <w:t xml:space="preserve">, </w:t>
      </w:r>
      <w:r w:rsidR="00BC7A3D" w:rsidRPr="0090714A">
        <w:t xml:space="preserve">zuletzt geändert durch </w:t>
      </w:r>
      <w:r w:rsidR="00363023">
        <w:t>die</w:t>
      </w:r>
      <w:r w:rsidR="00BC7A3D" w:rsidRPr="0090714A">
        <w:t xml:space="preserve"> Durchführungsverordnung (EU) 2022/1371 der Kommission vom 5. August 2022</w:t>
      </w:r>
      <w:r w:rsidR="00BC7A3D">
        <w:t xml:space="preserve"> </w:t>
      </w:r>
      <w:r w:rsidR="00BC7A3D" w:rsidRPr="0038599C">
        <w:t>zur Berichtigung bestimmter Sprachfassungen der Durchführungsverordnung (EU) 2018/2066 über die Überwachung von und die Berichterstattung über Treibhausgasemissionen gemäß der Richtlinie 2003/87/EG des Europäischen Parlaments und des Rates</w:t>
      </w:r>
      <w:r w:rsidR="00BC7A3D" w:rsidRPr="0038599C" w:rsidDel="0038599C">
        <w:t xml:space="preserve"> </w:t>
      </w:r>
      <w:r w:rsidR="00BC7A3D">
        <w:t>(ABl. L 206 vom 8.8.2022, S. 15)</w:t>
      </w:r>
      <w:r w:rsidR="00BC7A3D" w:rsidRPr="0090714A">
        <w:t>.</w:t>
      </w:r>
    </w:p>
  </w:footnote>
  <w:footnote w:id="13">
    <w:p w14:paraId="2EBB42E7" w14:textId="47D62518" w:rsidR="00D21D01" w:rsidRDefault="00D21D01">
      <w:pPr>
        <w:pStyle w:val="Funotentext"/>
      </w:pPr>
      <w:r>
        <w:rPr>
          <w:rStyle w:val="Funotenzeichen"/>
        </w:rPr>
        <w:footnoteRef/>
      </w:r>
      <w:r>
        <w:t xml:space="preserve"> </w:t>
      </w:r>
      <w:r w:rsidR="002459ED"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rsidR="002459ED">
        <w:t> </w:t>
      </w:r>
      <w:r w:rsidR="002459ED"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rsidR="002459ED">
        <w:t> </w:t>
      </w:r>
      <w:r w:rsidR="002459ED" w:rsidRPr="002459ED">
        <w:t>31).</w:t>
      </w:r>
    </w:p>
  </w:footnote>
  <w:footnote w:id="14">
    <w:p w14:paraId="62D4C37B" w14:textId="24F71C94" w:rsidR="008E3834" w:rsidRDefault="008E3834">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5">
    <w:p w14:paraId="4EAF7FE6" w14:textId="77777777" w:rsidR="00CE1AB4" w:rsidRDefault="00CE1AB4" w:rsidP="00CE1AB4">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6">
    <w:p w14:paraId="0EF1C376" w14:textId="77777777" w:rsidR="003418CB" w:rsidRDefault="003418CB" w:rsidP="003418CB">
      <w:pPr>
        <w:pStyle w:val="Funotentext"/>
      </w:pPr>
      <w:r>
        <w:rPr>
          <w:rStyle w:val="Funotenzeichen"/>
        </w:rPr>
        <w:footnoteRef/>
      </w:r>
      <w:r>
        <w:t xml:space="preserve"> </w:t>
      </w:r>
      <w:r w:rsidRPr="005D48FF">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w:t>
      </w:r>
      <w:r w:rsidRPr="005D48FF" w:rsidDel="0038599C">
        <w:t xml:space="preserve"> </w:t>
      </w:r>
      <w:r w:rsidRPr="005D48FF">
        <w:t>(ABl. L 206 vom 8.8.2022, S. 15).</w:t>
      </w:r>
    </w:p>
  </w:footnote>
  <w:footnote w:id="17">
    <w:p w14:paraId="6540D6E8" w14:textId="77777777" w:rsidR="00BD21C1" w:rsidRDefault="00BD21C1" w:rsidP="00BD21C1">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18">
    <w:p w14:paraId="6BE44973" w14:textId="77777777" w:rsidR="003418CB" w:rsidRDefault="003418CB" w:rsidP="003418CB">
      <w:pPr>
        <w:pStyle w:val="Funotentext"/>
      </w:pPr>
      <w:r>
        <w:rPr>
          <w:rStyle w:val="Funotenzeichen"/>
        </w:rPr>
        <w:footnoteRef/>
      </w:r>
      <w:r>
        <w:t xml:space="preserve"> </w:t>
      </w:r>
      <w:bookmarkStart w:id="62" w:name="_Hlk149754483"/>
      <w:r w:rsidRPr="00844005">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 </w:t>
      </w:r>
      <w:r w:rsidRPr="0090714A">
        <w:t>zuletzt geändert durch</w:t>
      </w:r>
      <w:r>
        <w:t xml:space="preserve"> die</w:t>
      </w:r>
      <w:r w:rsidRPr="0090714A">
        <w:t xml:space="preserve"> Durchführungsverordnung (EU) 2022/1371 der Kommission vom 5. August 2022</w:t>
      </w:r>
      <w:r>
        <w:t xml:space="preserve"> </w:t>
      </w:r>
      <w:r w:rsidRPr="0038599C">
        <w:t>zur Berichtigung bestimmter Sprachfassungen der Durchführungsverordnung (EU) 2018/2066 über die Überwachung von und die Berichterstattung über Treibhausgasemissionen gemäß der Richtlinie 2003/87/EG des Europäischen Parlaments und des Rates</w:t>
      </w:r>
      <w:r w:rsidRPr="0038599C" w:rsidDel="0038599C">
        <w:t xml:space="preserve"> </w:t>
      </w:r>
      <w:r>
        <w:t>(ABl. L 206 vom 8.8.2022, S. 15)</w:t>
      </w:r>
      <w:r w:rsidRPr="0090714A">
        <w:t>.</w:t>
      </w:r>
      <w:bookmarkEnd w:id="62"/>
    </w:p>
  </w:footnote>
  <w:footnote w:id="19">
    <w:p w14:paraId="77BE17DE" w14:textId="77777777" w:rsidR="00E52082" w:rsidRDefault="00E52082" w:rsidP="00E52082">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20">
    <w:p w14:paraId="20F3B699" w14:textId="77777777" w:rsidR="00493F34" w:rsidRDefault="00493F34" w:rsidP="00493F34">
      <w:pPr>
        <w:pStyle w:val="Funotentext"/>
      </w:pPr>
      <w:r>
        <w:rPr>
          <w:rStyle w:val="Funotenzeichen"/>
        </w:rPr>
        <w:footnoteRef/>
      </w:r>
      <w:r>
        <w:t xml:space="preserve"> </w:t>
      </w:r>
      <w:r w:rsidRPr="005D48FF">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w:t>
      </w:r>
      <w:r w:rsidRPr="005D48FF" w:rsidDel="0038599C">
        <w:t xml:space="preserve"> </w:t>
      </w:r>
      <w:r w:rsidRPr="005D48FF">
        <w:t>(ABl. L 206 vom 8.8.2022, S. 15).</w:t>
      </w:r>
    </w:p>
  </w:footnote>
  <w:footnote w:id="21">
    <w:p w14:paraId="12BA1746" w14:textId="77777777" w:rsidR="00612CCD" w:rsidRDefault="00612CCD" w:rsidP="00612CCD">
      <w:pPr>
        <w:pStyle w:val="Funotentext"/>
      </w:pPr>
      <w:r>
        <w:rPr>
          <w:rStyle w:val="Funotenzeichen"/>
        </w:rPr>
        <w:footnoteRef/>
      </w:r>
      <w:r>
        <w:t xml:space="preserve"> </w:t>
      </w:r>
      <w:r w:rsidRPr="002459ED">
        <w:t>Delegierte Verordnung (EU) 2019/331 der Kommission vom 19. Dezember 2018 zur Festlegung EU-weiter Übergangsvorschriften zur Harmonisierung der kostenlosen Zuteilung von Emissionszertifikaten gemäß Artikel 10a der Richtlinie 2003/87/EG des Europäischen Parlaments und des Rates (ABl. L 059 vom 27.2.2019, S.</w:t>
      </w:r>
      <w:r>
        <w:t> </w:t>
      </w:r>
      <w:r w:rsidRPr="002459ED">
        <w:t>8), berichtigt durch 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 (ABl. L 180 vom 4.7.2019, S.</w:t>
      </w:r>
      <w:r>
        <w:t> </w:t>
      </w:r>
      <w:r w:rsidRPr="002459ED">
        <w:t>31).</w:t>
      </w:r>
    </w:p>
  </w:footnote>
  <w:footnote w:id="22">
    <w:p w14:paraId="57B2D6C7" w14:textId="77777777" w:rsidR="00515812" w:rsidRDefault="00515812" w:rsidP="00515812">
      <w:pPr>
        <w:pStyle w:val="Funotentext"/>
      </w:pPr>
      <w:r>
        <w:rPr>
          <w:rStyle w:val="Funotenzeichen"/>
        </w:rPr>
        <w:footnoteRef/>
      </w:r>
      <w:r>
        <w:t xml:space="preserve"> </w:t>
      </w:r>
      <w:r w:rsidRPr="00E22D3E">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 (ABl. L 334 vom 31.12.2018, S. 1), zuletzt geändert durch die Durchführungsverordnung (EU) 2022/1371 der Kommission vom 5. August 2022 zur Berichtigung bestimmter Sprachfassungen der Durchführungsverordnung (EU) 2018/2066 über die Überwachung von und die Berichterstattung über Treibhausgasemissionen gemäß der Richtlinie 2003/87/EG des Europäischen Parlaments und des Rates (ABl. L 206 vom 8.8.2022, S. 15).</w:t>
      </w:r>
    </w:p>
  </w:footnote>
  <w:footnote w:id="23">
    <w:p w14:paraId="5B13EC35" w14:textId="77777777" w:rsidR="001F33A2" w:rsidRDefault="001F33A2" w:rsidP="001F33A2">
      <w:pPr>
        <w:pStyle w:val="Funotentext"/>
      </w:pPr>
      <w:r>
        <w:rPr>
          <w:rStyle w:val="Funotenzeichen"/>
        </w:rPr>
        <w:footnoteRef/>
      </w:r>
      <w:r>
        <w:t xml:space="preserve"> Delegierte Verordnung (EU) 2019/331 der Kommission vom 19. Dezember 2018 </w:t>
      </w:r>
      <w:r w:rsidRPr="00B065ED">
        <w:t>zur Festlegung EU-weiter Übergangsvorschriften zur Harmonisierung der kostenlosen Zuteilung von Emissionszertifikaten gemäß Artikel</w:t>
      </w:r>
      <w:r>
        <w:t> </w:t>
      </w:r>
      <w:r w:rsidRPr="00B065ED">
        <w:t>10a der Richtlinie 2003/87/EG des Europäischen Parlaments und des Rates</w:t>
      </w:r>
      <w:r>
        <w:t xml:space="preserve"> (ABl. L 059 vom 27.2.2019, S. 8), berichtigt durch </w:t>
      </w:r>
      <w:r w:rsidRPr="0042311B">
        <w:t>Berichtigung der Delegierten Verordnung (EU) 2019/331 der Kommission vom 19. Dezember 2018 zur Festlegung EU-weiter Übergangsvorschriften zur Harmonisierung der kostenlosen Zuteilung von Emissionszertifikaten gemäß Artikel 10a der Richtlinie 2003/87/EG des Europäischen Parlaments und des Rates</w:t>
      </w:r>
      <w:r>
        <w:t xml:space="preserve"> (ABl. L 180 vom 4.7.2019, S. 31).</w:t>
      </w:r>
    </w:p>
  </w:footnote>
  <w:footnote w:id="24">
    <w:p w14:paraId="09C1749C" w14:textId="23FF9FCB" w:rsidR="00023C5E" w:rsidRDefault="00023C5E">
      <w:pPr>
        <w:pStyle w:val="Funotentext"/>
      </w:pPr>
      <w:r>
        <w:rPr>
          <w:rStyle w:val="Funotenzeichen"/>
        </w:rPr>
        <w:footnoteRef/>
      </w:r>
      <w:r>
        <w:t xml:space="preserve"> </w:t>
      </w:r>
      <w:r w:rsidRPr="00CF45B7">
        <w:t>Durchführungsverordnung (EU) 2021/447 der Kommission vom 12. März 2021 zur Festlegung angepasster Benc</w:t>
      </w:r>
      <w:r>
        <w:t>h</w:t>
      </w:r>
      <w:r w:rsidRPr="00CF45B7">
        <w:t>markwerte für die kostenlose Zuteilung von Emissionszertifikaten für den Zeitraum 2021–2025 gemäß Artikel 10a Absatz 2 der Richtlinie 2003/87/EG des Europäischen Parlaments und des Rates (ABl</w:t>
      </w:r>
      <w:r>
        <w:t>.</w:t>
      </w:r>
      <w:r w:rsidRPr="00CF45B7">
        <w:t xml:space="preserve"> L 87</w:t>
      </w:r>
      <w:r>
        <w:t xml:space="preserve"> vom 15.3.2021, S. </w:t>
      </w:r>
      <w:r w:rsidRPr="00CF45B7">
        <w:t>29)</w:t>
      </w:r>
      <w:r>
        <w:t>.</w:t>
      </w:r>
    </w:p>
  </w:footnote>
  <w:footnote w:id="25">
    <w:p w14:paraId="141E3A82" w14:textId="32C7637C" w:rsidR="00AD56A5" w:rsidRDefault="00AD56A5">
      <w:pPr>
        <w:pStyle w:val="Funotentext"/>
      </w:pPr>
      <w:r>
        <w:rPr>
          <w:rStyle w:val="Funotenzeichen"/>
        </w:rPr>
        <w:footnoteRef/>
      </w:r>
      <w:r>
        <w:t xml:space="preserve"> Richtlinie 2003/87/EG des Europäischen Parlaments und des Rates vom 13. Oktober 2003 über ein System für den Handel mit Treibhausgasemissionszertifikaten in der Gemeinschaft und zur Änderung der Richtlinie 96/61/EG des Rates (ABl. L 275 vom 25.10.2003, S. 32), zuletzt geändert durch die Richtlinie (EU) 2023/959 des Europäischen</w:t>
      </w:r>
      <w:r w:rsidR="002E4B02">
        <w:t xml:space="preserve"> Parlaments und des Rates vom 10. Mai 2023 zur Änderung der Richtlinie 2003/87/EG</w:t>
      </w:r>
      <w:r w:rsidR="00CD3937">
        <w:t xml:space="preserve"> über ein System für den Handel mit Treibhausgasemissionszertifikaten in der Union und des Beschl</w:t>
      </w:r>
      <w:r w:rsidR="00141FA7">
        <w:t>usses (EU) 2015/1814</w:t>
      </w:r>
      <w:r w:rsidR="00C25FD7">
        <w:t xml:space="preserve"> über die Einrichtung und Anwendung einer Marktstabilitätsreserve für das System für den Handel mit Treibhausgasemissionszertifikaten in der Union (ABl. L 130 vom 16.5.2023, S. 134).</w:t>
      </w:r>
    </w:p>
  </w:footnote>
  <w:footnote w:id="26">
    <w:p w14:paraId="2096AAE2" w14:textId="1C81C353" w:rsidR="00E85EBA" w:rsidRDefault="00E85EBA" w:rsidP="00E85EBA">
      <w:pPr>
        <w:pStyle w:val="Funotentext"/>
      </w:pPr>
      <w:r>
        <w:rPr>
          <w:rStyle w:val="Funotenzeichen"/>
        </w:rPr>
        <w:footnoteRef/>
      </w:r>
      <w:r>
        <w:t xml:space="preserve"> </w:t>
      </w:r>
      <w:r w:rsidRPr="0090714A">
        <w:t>Durchführungsverordnung (EU) 2018/2066 der Kommission vom 19. Dezember 2018 über die Überwachung von und die Berichterstattung über Treibhausgasemissionen gemäß der Richtlinie 2003/87/EG des Europäischen Parlaments und des Rates und zur Änderung der Verordnung (EU) Nr. 601/2012 der Kommission</w:t>
      </w:r>
      <w:r>
        <w:t xml:space="preserve"> (ABl. L 334 vom 31.12.2018, S. 1)</w:t>
      </w:r>
      <w:r w:rsidRPr="0090714A">
        <w:t>, zuletzt geändert durch</w:t>
      </w:r>
      <w:r w:rsidR="00706AA8">
        <w:t xml:space="preserve"> die</w:t>
      </w:r>
      <w:r w:rsidRPr="0090714A">
        <w:t xml:space="preserve"> Durchführungsverordnung (EU) 2022/1371 der Kommission vom 5. August 2022</w:t>
      </w:r>
      <w:r>
        <w:t xml:space="preserve"> </w:t>
      </w:r>
      <w:r w:rsidRPr="0038599C">
        <w:t>zur Berichtigung bestimmter Sprachfassungen der Durchführungsverordnung (EU) 2018/2066 über die Überwachung von und die Berichterstattung über Treibhausgasemissionen gemäß der Richtlinie 2003/87/EG des Europäischen Parlaments und des Rates</w:t>
      </w:r>
      <w:r w:rsidRPr="0038599C" w:rsidDel="0038599C">
        <w:t xml:space="preserve"> </w:t>
      </w:r>
      <w:r>
        <w:t>(ABl. L 206 vom 8.8.2022, S. 15)</w:t>
      </w:r>
      <w:r w:rsidRPr="0090714A">
        <w:t>.</w:t>
      </w:r>
    </w:p>
  </w:footnote>
  <w:footnote w:id="27">
    <w:p w14:paraId="2A0C5E3F" w14:textId="77777777" w:rsidR="0097344D" w:rsidRDefault="0097344D" w:rsidP="0097344D">
      <w:pPr>
        <w:pStyle w:val="Funotentext"/>
      </w:pPr>
      <w:r>
        <w:rPr>
          <w:rStyle w:val="Funotenzeichen"/>
        </w:rPr>
        <w:footnoteRef/>
      </w:r>
      <w:r>
        <w:t xml:space="preserve"> </w:t>
      </w:r>
      <w:r w:rsidRPr="00A5785B">
        <w:t>Mitteilung der Kommission, Leitlinien für staatliche Klima-, Umweltschutz- und Energiebeihilfen 2022 (ABl. C 80 vom 18.2.2022, S.</w:t>
      </w:r>
      <w:r>
        <w:t> </w:t>
      </w:r>
      <w:r w:rsidRPr="00A5785B">
        <w:t>1).</w:t>
      </w:r>
    </w:p>
  </w:footnote>
  <w:footnote w:id="28">
    <w:p w14:paraId="37885587" w14:textId="77777777" w:rsidR="0097344D" w:rsidRDefault="0097344D" w:rsidP="0097344D">
      <w:pPr>
        <w:pStyle w:val="Funotentext"/>
      </w:pPr>
      <w:r>
        <w:rPr>
          <w:rStyle w:val="Funotenzeichen"/>
        </w:rPr>
        <w:footnoteRef/>
      </w:r>
      <w:r>
        <w:t xml:space="preserve"> </w:t>
      </w:r>
      <w:r w:rsidRPr="0047443F">
        <w:t>Für Schaltjahre ist die Zahl 8760 (alle Stunden eines normalen Jahres) durch 8784 zu ersetzen.</w:t>
      </w:r>
    </w:p>
  </w:footnote>
  <w:footnote w:id="29">
    <w:p w14:paraId="0445F031" w14:textId="77777777" w:rsidR="0097344D" w:rsidRDefault="0097344D" w:rsidP="0097344D">
      <w:pPr>
        <w:pStyle w:val="Funotentext"/>
      </w:pPr>
      <w:r>
        <w:rPr>
          <w:rStyle w:val="Funotenzeichen"/>
        </w:rPr>
        <w:footnoteRef/>
      </w:r>
      <w:r>
        <w:t xml:space="preserve"> </w:t>
      </w:r>
      <w:r w:rsidRPr="00CD3E18">
        <w:t>Für Schaltjahre ist die Zahl 8760 (alle Stunden eines normalen Jahres) durch 8784 zu ersetzen.</w:t>
      </w:r>
    </w:p>
  </w:footnote>
  <w:footnote w:id="30">
    <w:p w14:paraId="0A1C3A9B" w14:textId="77777777" w:rsidR="0097344D" w:rsidRDefault="0097344D" w:rsidP="0097344D">
      <w:pPr>
        <w:pStyle w:val="Funotentext"/>
      </w:pPr>
      <w:r>
        <w:rPr>
          <w:rStyle w:val="Funotenzeichen"/>
        </w:rPr>
        <w:footnoteRef/>
      </w:r>
      <w:r>
        <w:t xml:space="preserve"> Vgl. </w:t>
      </w:r>
      <w:r w:rsidRPr="006936FA">
        <w:t>Delegierte Verordnung (EU) 2019/331 der Kommission vom 19. Dezember 2018 zur Festlegung EU-weiter Übergangsvorschriften zur Harmonisierung der kostenlosen Zuteilung von Emissionszertifikaten gemäß Artikel 10a der Richtlinie 2003/87/EG des Europäischen Parlaments und des Rates</w:t>
      </w:r>
      <w:r>
        <w:t xml:space="preserve"> (ABl. L059 vom 27.2.2019, S. 8), </w:t>
      </w:r>
      <w:r w:rsidRPr="006F2CC7">
        <w:t>berichtigt durch Berichtigung der Delegierten Verordnung (EU) 2019/331 der Kommission vom 19. Dezember 2018 zur Festlegung EU-weiter Übergangsvorschriften zur Harmonisierung der kostenlosen Zuteilung von Emissionszertifikaten gemäß Artikel</w:t>
      </w:r>
      <w:r>
        <w:t> </w:t>
      </w:r>
      <w:r w:rsidRPr="006F2CC7">
        <w:t>10a der Richtlinie 2003/87/EG des Europäischen Parlaments und des Rates (ABl.</w:t>
      </w:r>
      <w:r>
        <w:t> </w:t>
      </w:r>
      <w:r w:rsidRPr="006F2CC7">
        <w:t>L 180 vom 4.7.2019, S.</w:t>
      </w:r>
      <w:r>
        <w:t> </w:t>
      </w:r>
      <w:r w:rsidRPr="006F2CC7">
        <w:t>31).</w:t>
      </w:r>
    </w:p>
  </w:footnote>
  <w:footnote w:id="31">
    <w:p w14:paraId="780105A0" w14:textId="77777777" w:rsidR="0097344D" w:rsidRDefault="0097344D" w:rsidP="0097344D">
      <w:pPr>
        <w:pStyle w:val="Funotentext"/>
      </w:pPr>
      <w:r>
        <w:rPr>
          <w:rStyle w:val="Funotenzeichen"/>
        </w:rPr>
        <w:footnoteRef/>
      </w:r>
      <w:r>
        <w:t xml:space="preserve"> </w:t>
      </w:r>
      <w:r w:rsidRPr="007F6D83">
        <w:t>Wärmebereitstellung und Brennstoffeinsatz: Angaben zum Energieträgerbedarf je MWh_Wärme bzw. MWh_Brennstoff anstatt ME Produkt.</w:t>
      </w:r>
    </w:p>
  </w:footnote>
  <w:footnote w:id="32">
    <w:p w14:paraId="5A41C99A" w14:textId="77777777" w:rsidR="0097344D" w:rsidRDefault="0097344D" w:rsidP="0097344D">
      <w:pPr>
        <w:pStyle w:val="Funotentext"/>
      </w:pPr>
      <w:r>
        <w:rPr>
          <w:rStyle w:val="Funotenzeichen"/>
        </w:rPr>
        <w:footnoteRef/>
      </w:r>
      <w:r>
        <w:t xml:space="preserve"> Die maßgeblichen Mengeneinheiten für die einzelnen Referenzsysteme sind in der vorstehenden Beschreibung der Referenzsysteme zu finden.</w:t>
      </w:r>
    </w:p>
  </w:footnote>
  <w:footnote w:id="33">
    <w:p w14:paraId="28E00A2A" w14:textId="77777777" w:rsidR="0097344D" w:rsidRPr="00A02B5B" w:rsidRDefault="0097344D" w:rsidP="0097344D">
      <w:pPr>
        <w:pStyle w:val="Funotentext"/>
      </w:pPr>
      <w:r w:rsidRPr="00A02B5B">
        <w:rPr>
          <w:rStyle w:val="Funotenzeichen"/>
        </w:rPr>
        <w:footnoteRef/>
      </w:r>
      <w:r w:rsidRPr="00A02B5B">
        <w:t xml:space="preserve"> Der Antrag ist mit einer handschriftlichen Unterschrift zu versehen und einzuscannen.</w:t>
      </w:r>
    </w:p>
  </w:footnote>
  <w:footnote w:id="34">
    <w:p w14:paraId="35F2B258" w14:textId="77777777" w:rsidR="0097344D" w:rsidRDefault="0097344D" w:rsidP="0097344D">
      <w:pPr>
        <w:pStyle w:val="Funotentext"/>
      </w:pPr>
      <w:r>
        <w:rPr>
          <w:rStyle w:val="Funotenzeichen"/>
        </w:rPr>
        <w:footnoteRef/>
      </w:r>
      <w:r>
        <w:t xml:space="preserve"> Qualifizierte elektronische Signatur.</w:t>
      </w:r>
    </w:p>
  </w:footnote>
  <w:footnote w:id="35">
    <w:p w14:paraId="3AB09F94" w14:textId="77777777" w:rsidR="0097344D" w:rsidRDefault="0097344D" w:rsidP="0097344D">
      <w:pPr>
        <w:pStyle w:val="Funotentext"/>
      </w:pPr>
      <w:r>
        <w:rPr>
          <w:rStyle w:val="Funotenzeichen"/>
        </w:rPr>
        <w:footnoteRef/>
      </w:r>
      <w:r>
        <w:t xml:space="preserve"> Anhang 2 des Klimaschutzvertrags umfasst die bei easy-Online eingereichten Dokumente. Diese müssen nicht noch einmal zusätzlich als Anhang 2 des Klimaschutzvertrags bei easy-Online hochgeladen werden.</w:t>
      </w:r>
    </w:p>
  </w:footnote>
  <w:footnote w:id="36">
    <w:p w14:paraId="24E6C0CB" w14:textId="77777777" w:rsidR="0097344D" w:rsidRDefault="0097344D" w:rsidP="0097344D">
      <w:pPr>
        <w:pStyle w:val="Funotentext"/>
      </w:pPr>
      <w:r>
        <w:rPr>
          <w:rStyle w:val="Funotenzeichen"/>
        </w:rPr>
        <w:footnoteRef/>
      </w:r>
      <w:r>
        <w:t xml:space="preserve"> Bei der Übersendung auf dem Postweg ist </w:t>
      </w:r>
      <w:r w:rsidRPr="00CA1F73">
        <w:rPr>
          <w:b/>
          <w:bCs/>
        </w:rPr>
        <w:t xml:space="preserve">auch Anhang 2 des Klimaschutzvertrags </w:t>
      </w:r>
      <w:r>
        <w:rPr>
          <w:b/>
          <w:bCs/>
        </w:rPr>
        <w:t>einzureichen</w:t>
      </w:r>
      <w:r>
        <w:t>. Anhang 2 umfasst sämtliche bei easy-Online eingereichten Dokumente (Antrag und sämtliche Anlagen), mit Ausnahme des bei easy-Online eingereichten Klimaschutzvertrags.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9D730" w14:textId="77777777" w:rsidR="00FD71C6" w:rsidRDefault="007A7A2E">
    <w:r>
      <w:c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B59F" w14:textId="77777777" w:rsidR="0097344D" w:rsidRDefault="0097344D">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0575B" w14:textId="77777777" w:rsidR="0097344D" w:rsidRDefault="0097344D">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3DE38" w14:textId="77777777" w:rsidR="0097344D" w:rsidRDefault="0097344D"/>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74A35" w14:textId="77777777" w:rsidR="0097344D" w:rsidRDefault="0097344D"/>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1FA9E" w14:textId="77777777" w:rsidR="0097344D" w:rsidRDefault="0097344D"/>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85B52" w14:textId="77777777" w:rsidR="0097344D" w:rsidRDefault="0097344D"/>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A715" w14:textId="77777777" w:rsidR="0097344D" w:rsidRDefault="0097344D"/>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FE05" w14:textId="77777777" w:rsidR="0097344D" w:rsidRDefault="0097344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F4CC" w14:textId="6D4ED958" w:rsidR="003401CB" w:rsidRPr="008339BA" w:rsidRDefault="003401CB" w:rsidP="005C0994">
    <w:pPr>
      <w:pStyle w:val="Kopfzeile"/>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DEBA2" w14:textId="77777777" w:rsidR="00FD71C6" w:rsidRDefault="007A7A2E">
    <w:r>
      <w:c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D311A" w14:textId="1237DC7F" w:rsidR="003401CB" w:rsidRDefault="003401CB" w:rsidP="005C0994">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0846" w14:textId="6920E861" w:rsidR="003401CB" w:rsidRDefault="003401CB">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CB6EA" w14:textId="77777777" w:rsidR="0097344D" w:rsidRDefault="0097344D">
    <w:pPr>
      <w:pStyle w:val="Kopfzeile"/>
    </w:pPr>
    <w:r>
      <w:rPr>
        <w:noProof/>
      </w:rPr>
      <w:drawing>
        <wp:inline distT="0" distB="0" distL="0" distR="0" wp14:anchorId="795D62B3" wp14:editId="0EA0740D">
          <wp:extent cx="5643121" cy="1001450"/>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5646539" cy="100205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FCAA" w14:textId="77777777" w:rsidR="0097344D" w:rsidRDefault="0097344D">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70F0B" w14:textId="77777777" w:rsidR="0097344D" w:rsidRDefault="0097344D">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3F1A1" w14:textId="77777777" w:rsidR="0097344D" w:rsidRDefault="009734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1A209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B561C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EECB0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37E477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3544BE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B0BD1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AC012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A48CA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0815E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6C48E2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5456D"/>
    <w:multiLevelType w:val="multilevel"/>
    <w:tmpl w:val="9DBCBBA6"/>
    <w:styleLink w:val="-Numeration2"/>
    <w:lvl w:ilvl="0">
      <w:start w:val="1"/>
      <w:numFmt w:val="lowerLetter"/>
      <w:pStyle w:val="Numeration2"/>
      <w:lvlText w:val="%1)"/>
      <w:lvlJc w:val="left"/>
      <w:pPr>
        <w:ind w:left="1701" w:hanging="567"/>
      </w:pPr>
      <w:rPr>
        <w:rFonts w:hint="default"/>
      </w:rPr>
    </w:lvl>
    <w:lvl w:ilvl="1">
      <w:start w:val="1"/>
      <w:numFmt w:val="lowerLetter"/>
      <w:lvlText w:val="%2)"/>
      <w:lvlJc w:val="left"/>
      <w:pPr>
        <w:ind w:left="2268" w:hanging="567"/>
      </w:pPr>
      <w:rPr>
        <w:rFonts w:hint="default"/>
      </w:rPr>
    </w:lvl>
    <w:lvl w:ilvl="2">
      <w:start w:val="1"/>
      <w:numFmt w:val="lowerLetter"/>
      <w:lvlText w:val="%3)"/>
      <w:lvlJc w:val="left"/>
      <w:pPr>
        <w:tabs>
          <w:tab w:val="num" w:pos="2268"/>
        </w:tabs>
        <w:ind w:left="2835" w:hanging="567"/>
      </w:pPr>
      <w:rPr>
        <w:rFonts w:hint="default"/>
      </w:rPr>
    </w:lvl>
    <w:lvl w:ilvl="3">
      <w:start w:val="1"/>
      <w:numFmt w:val="lowerLetter"/>
      <w:lvlText w:val="%4)"/>
      <w:lvlJc w:val="left"/>
      <w:pPr>
        <w:ind w:left="3402" w:hanging="567"/>
      </w:pPr>
      <w:rPr>
        <w:rFonts w:hint="default"/>
      </w:rPr>
    </w:lvl>
    <w:lvl w:ilvl="4">
      <w:start w:val="1"/>
      <w:numFmt w:val="lowerLetter"/>
      <w:lvlText w:val="%5)"/>
      <w:lvlJc w:val="left"/>
      <w:pPr>
        <w:ind w:left="3969" w:hanging="567"/>
      </w:pPr>
      <w:rPr>
        <w:rFonts w:hint="default"/>
      </w:rPr>
    </w:lvl>
    <w:lvl w:ilvl="5">
      <w:start w:val="1"/>
      <w:numFmt w:val="lowerLetter"/>
      <w:lvlText w:val="%6)"/>
      <w:lvlJc w:val="left"/>
      <w:pPr>
        <w:ind w:left="4536" w:hanging="567"/>
      </w:pPr>
      <w:rPr>
        <w:rFonts w:hint="default"/>
      </w:rPr>
    </w:lvl>
    <w:lvl w:ilvl="6">
      <w:start w:val="1"/>
      <w:numFmt w:val="lowerLetter"/>
      <w:lvlText w:val="%7)"/>
      <w:lvlJc w:val="left"/>
      <w:pPr>
        <w:ind w:left="5103" w:hanging="567"/>
      </w:pPr>
      <w:rPr>
        <w:rFonts w:hint="default"/>
      </w:rPr>
    </w:lvl>
    <w:lvl w:ilvl="7">
      <w:start w:val="1"/>
      <w:numFmt w:val="lowerLetter"/>
      <w:lvlText w:val="%8)"/>
      <w:lvlJc w:val="left"/>
      <w:pPr>
        <w:ind w:left="5670" w:hanging="567"/>
      </w:pPr>
      <w:rPr>
        <w:rFonts w:hint="default"/>
      </w:rPr>
    </w:lvl>
    <w:lvl w:ilvl="8">
      <w:start w:val="1"/>
      <w:numFmt w:val="lowerLetter"/>
      <w:lvlText w:val="%9)"/>
      <w:lvlJc w:val="left"/>
      <w:pPr>
        <w:ind w:left="6237" w:hanging="567"/>
      </w:pPr>
      <w:rPr>
        <w:rFonts w:hint="default"/>
      </w:rPr>
    </w:lvl>
  </w:abstractNum>
  <w:abstractNum w:abstractNumId="11" w15:restartNumberingAfterBreak="0">
    <w:nsid w:val="00BD7751"/>
    <w:multiLevelType w:val="multilevel"/>
    <w:tmpl w:val="80D4D530"/>
    <w:styleLink w:val="-Numeration3"/>
    <w:lvl w:ilvl="0">
      <w:start w:val="27"/>
      <w:numFmt w:val="lowerLetter"/>
      <w:pStyle w:val="Numeration3"/>
      <w:lvlText w:val="%1)"/>
      <w:lvlJc w:val="left"/>
      <w:pPr>
        <w:ind w:left="2268" w:hanging="567"/>
      </w:pPr>
      <w:rPr>
        <w:rFonts w:hint="default"/>
      </w:rPr>
    </w:lvl>
    <w:lvl w:ilvl="1">
      <w:start w:val="27"/>
      <w:numFmt w:val="lowerLetter"/>
      <w:lvlText w:val="%2)"/>
      <w:lvlJc w:val="left"/>
      <w:pPr>
        <w:ind w:left="2835" w:hanging="567"/>
      </w:pPr>
      <w:rPr>
        <w:rFonts w:hint="default"/>
      </w:rPr>
    </w:lvl>
    <w:lvl w:ilvl="2">
      <w:start w:val="27"/>
      <w:numFmt w:val="lowerLetter"/>
      <w:lvlText w:val="%3)"/>
      <w:lvlJc w:val="left"/>
      <w:pPr>
        <w:ind w:left="3402" w:hanging="567"/>
      </w:pPr>
      <w:rPr>
        <w:rFonts w:hint="default"/>
      </w:rPr>
    </w:lvl>
    <w:lvl w:ilvl="3">
      <w:start w:val="27"/>
      <w:numFmt w:val="lowerLetter"/>
      <w:lvlText w:val="%4)"/>
      <w:lvlJc w:val="left"/>
      <w:pPr>
        <w:ind w:left="3969" w:hanging="567"/>
      </w:pPr>
      <w:rPr>
        <w:rFonts w:hint="default"/>
      </w:rPr>
    </w:lvl>
    <w:lvl w:ilvl="4">
      <w:start w:val="27"/>
      <w:numFmt w:val="lowerLetter"/>
      <w:lvlText w:val="%5)"/>
      <w:lvlJc w:val="left"/>
      <w:pPr>
        <w:ind w:left="4536" w:hanging="567"/>
      </w:pPr>
      <w:rPr>
        <w:rFonts w:hint="default"/>
      </w:rPr>
    </w:lvl>
    <w:lvl w:ilvl="5">
      <w:start w:val="27"/>
      <w:numFmt w:val="lowerLetter"/>
      <w:lvlText w:val="%6)"/>
      <w:lvlJc w:val="left"/>
      <w:pPr>
        <w:ind w:left="5103" w:hanging="567"/>
      </w:pPr>
      <w:rPr>
        <w:rFonts w:hint="default"/>
      </w:rPr>
    </w:lvl>
    <w:lvl w:ilvl="6">
      <w:start w:val="27"/>
      <w:numFmt w:val="lowerLetter"/>
      <w:lvlText w:val="%7)"/>
      <w:lvlJc w:val="left"/>
      <w:pPr>
        <w:ind w:left="5670" w:hanging="567"/>
      </w:pPr>
      <w:rPr>
        <w:rFonts w:hint="default"/>
      </w:rPr>
    </w:lvl>
    <w:lvl w:ilvl="7">
      <w:start w:val="27"/>
      <w:numFmt w:val="lowerLetter"/>
      <w:lvlText w:val="%8)"/>
      <w:lvlJc w:val="left"/>
      <w:pPr>
        <w:ind w:left="6237" w:hanging="567"/>
      </w:pPr>
      <w:rPr>
        <w:rFonts w:hint="default"/>
      </w:rPr>
    </w:lvl>
    <w:lvl w:ilvl="8">
      <w:start w:val="27"/>
      <w:numFmt w:val="lowerLetter"/>
      <w:lvlText w:val="%9)"/>
      <w:lvlJc w:val="left"/>
      <w:pPr>
        <w:ind w:left="6804" w:hanging="567"/>
      </w:pPr>
      <w:rPr>
        <w:rFonts w:hint="default"/>
      </w:rPr>
    </w:lvl>
  </w:abstractNum>
  <w:abstractNum w:abstractNumId="12" w15:restartNumberingAfterBreak="0">
    <w:nsid w:val="010426F3"/>
    <w:multiLevelType w:val="multilevel"/>
    <w:tmpl w:val="E056F9F8"/>
    <w:styleLink w:val="-Bulletpoints"/>
    <w:lvl w:ilvl="0">
      <w:start w:val="1"/>
      <w:numFmt w:val="bullet"/>
      <w:pStyle w:val="Bulletpoint"/>
      <w:lvlText w:val=""/>
      <w:lvlJc w:val="left"/>
      <w:pPr>
        <w:ind w:left="1134" w:hanging="567"/>
      </w:pPr>
      <w:rPr>
        <w:rFonts w:ascii="Symbol" w:hAnsi="Symbol" w:hint="default"/>
        <w:color w:val="auto"/>
      </w:rPr>
    </w:lvl>
    <w:lvl w:ilvl="1">
      <w:start w:val="1"/>
      <w:numFmt w:val="bullet"/>
      <w:lvlText w:val="◦"/>
      <w:lvlJc w:val="left"/>
      <w:pPr>
        <w:ind w:left="1701" w:hanging="567"/>
      </w:pPr>
      <w:rPr>
        <w:rFonts w:ascii="Times New Roman" w:hAnsi="Times New Roman" w:cs="Times New Roman" w:hint="default"/>
        <w:color w:val="auto"/>
      </w:rPr>
    </w:lvl>
    <w:lvl w:ilvl="2">
      <w:start w:val="1"/>
      <w:numFmt w:val="bullet"/>
      <w:lvlText w:val=""/>
      <w:lvlJc w:val="left"/>
      <w:pPr>
        <w:ind w:left="2268" w:hanging="567"/>
      </w:pPr>
      <w:rPr>
        <w:rFonts w:ascii="Symbol" w:hAnsi="Symbol" w:hint="default"/>
        <w:color w:val="auto"/>
      </w:rPr>
    </w:lvl>
    <w:lvl w:ilvl="3">
      <w:start w:val="1"/>
      <w:numFmt w:val="bullet"/>
      <w:lvlText w:val="◦"/>
      <w:lvlJc w:val="left"/>
      <w:pPr>
        <w:ind w:left="2835" w:hanging="567"/>
      </w:pPr>
      <w:rPr>
        <w:rFonts w:ascii="Times New Roman" w:hAnsi="Times New Roman" w:cs="Times New Roman" w:hint="default"/>
        <w:color w:val="auto"/>
      </w:rPr>
    </w:lvl>
    <w:lvl w:ilvl="4">
      <w:start w:val="1"/>
      <w:numFmt w:val="bullet"/>
      <w:lvlText w:val=""/>
      <w:lvlJc w:val="left"/>
      <w:pPr>
        <w:ind w:left="3402" w:hanging="567"/>
      </w:pPr>
      <w:rPr>
        <w:rFonts w:ascii="Symbol" w:hAnsi="Symbol" w:hint="default"/>
        <w:color w:val="auto"/>
      </w:rPr>
    </w:lvl>
    <w:lvl w:ilvl="5">
      <w:start w:val="1"/>
      <w:numFmt w:val="bullet"/>
      <w:lvlText w:val="◦"/>
      <w:lvlJc w:val="left"/>
      <w:pPr>
        <w:ind w:left="3969" w:hanging="567"/>
      </w:pPr>
      <w:rPr>
        <w:rFonts w:ascii="Times New Roman" w:hAnsi="Times New Roman" w:cs="Times New Roman" w:hint="default"/>
        <w:color w:val="auto"/>
      </w:rPr>
    </w:lvl>
    <w:lvl w:ilvl="6">
      <w:start w:val="1"/>
      <w:numFmt w:val="bullet"/>
      <w:lvlText w:val=""/>
      <w:lvlJc w:val="left"/>
      <w:pPr>
        <w:ind w:left="4536" w:hanging="567"/>
      </w:pPr>
      <w:rPr>
        <w:rFonts w:ascii="Symbol" w:hAnsi="Symbol" w:hint="default"/>
        <w:color w:val="auto"/>
      </w:rPr>
    </w:lvl>
    <w:lvl w:ilvl="7">
      <w:start w:val="1"/>
      <w:numFmt w:val="bullet"/>
      <w:lvlText w:val=""/>
      <w:lvlJc w:val="left"/>
      <w:pPr>
        <w:ind w:left="3969" w:hanging="567"/>
      </w:pPr>
      <w:rPr>
        <w:rFonts w:ascii="Symbol" w:hAnsi="Symbol" w:hint="default"/>
        <w:color w:val="auto"/>
      </w:rPr>
    </w:lvl>
    <w:lvl w:ilvl="8">
      <w:start w:val="1"/>
      <w:numFmt w:val="bullet"/>
      <w:lvlText w:val=""/>
      <w:lvlJc w:val="left"/>
      <w:pPr>
        <w:ind w:left="4536" w:hanging="567"/>
      </w:pPr>
      <w:rPr>
        <w:rFonts w:ascii="Symbol" w:hAnsi="Symbol" w:hint="default"/>
        <w:color w:val="auto"/>
      </w:rPr>
    </w:lvl>
  </w:abstractNum>
  <w:abstractNum w:abstractNumId="13" w15:restartNumberingAfterBreak="0">
    <w:nsid w:val="0AD1198E"/>
    <w:multiLevelType w:val="multilevel"/>
    <w:tmpl w:val="AAF06AA0"/>
    <w:styleLink w:val="-Heading"/>
    <w:lvl w:ilvl="0">
      <w:start w:val="1"/>
      <w:numFmt w:val="decimal"/>
      <w:pStyle w:val="heading10"/>
      <w:lvlText w:val="%1."/>
      <w:lvlJc w:val="left"/>
      <w:pPr>
        <w:tabs>
          <w:tab w:val="num" w:pos="567"/>
        </w:tabs>
        <w:ind w:left="567" w:hanging="567"/>
      </w:pPr>
    </w:lvl>
    <w:lvl w:ilvl="1">
      <w:start w:val="1"/>
      <w:numFmt w:val="decimal"/>
      <w:pStyle w:val="heading20"/>
      <w:lvlText w:val="%1.%2"/>
      <w:lvlJc w:val="left"/>
      <w:pPr>
        <w:tabs>
          <w:tab w:val="num" w:pos="567"/>
        </w:tabs>
        <w:ind w:left="567" w:hanging="567"/>
      </w:pPr>
    </w:lvl>
    <w:lvl w:ilvl="2">
      <w:start w:val="1"/>
      <w:numFmt w:val="decimal"/>
      <w:pStyle w:val="heading30"/>
      <w:lvlText w:val="%1.%2.%3"/>
      <w:lvlJc w:val="left"/>
      <w:pPr>
        <w:tabs>
          <w:tab w:val="num" w:pos="1418"/>
        </w:tabs>
        <w:ind w:left="1418" w:hanging="851"/>
      </w:pPr>
    </w:lvl>
    <w:lvl w:ilvl="3">
      <w:start w:val="1"/>
      <w:numFmt w:val="lowerLetter"/>
      <w:pStyle w:val="heading40"/>
      <w:lvlText w:val="(%4)"/>
      <w:lvlJc w:val="left"/>
      <w:pPr>
        <w:tabs>
          <w:tab w:val="num" w:pos="1985"/>
        </w:tabs>
        <w:ind w:left="1985" w:hanging="567"/>
      </w:pPr>
    </w:lvl>
    <w:lvl w:ilvl="4">
      <w:start w:val="1"/>
      <w:numFmt w:val="lowerRoman"/>
      <w:pStyle w:val="heading50"/>
      <w:lvlText w:val="(%5)"/>
      <w:lvlJc w:val="left"/>
      <w:pPr>
        <w:tabs>
          <w:tab w:val="num" w:pos="2552"/>
        </w:tabs>
        <w:ind w:left="2552" w:hanging="567"/>
      </w:pPr>
    </w:lvl>
    <w:lvl w:ilvl="5">
      <w:start w:val="27"/>
      <w:numFmt w:val="lowerLetter"/>
      <w:pStyle w:val="heading60"/>
      <w:lvlText w:val="(%6)"/>
      <w:lvlJc w:val="left"/>
      <w:pPr>
        <w:tabs>
          <w:tab w:val="num" w:pos="3119"/>
        </w:tabs>
        <w:ind w:left="3119" w:hanging="567"/>
      </w:pPr>
    </w:lvl>
    <w:lvl w:ilvl="6">
      <w:start w:val="1"/>
      <w:numFmt w:val="decimal"/>
      <w:pStyle w:val="heading70"/>
      <w:lvlText w:val="(%7)"/>
      <w:lvlJc w:val="left"/>
      <w:pPr>
        <w:tabs>
          <w:tab w:val="num" w:pos="3686"/>
        </w:tabs>
        <w:ind w:left="3686" w:hanging="567"/>
      </w:pPr>
    </w:lvl>
    <w:lvl w:ilvl="7">
      <w:start w:val="1"/>
      <w:numFmt w:val="decimal"/>
      <w:pStyle w:val="heading80"/>
      <w:suff w:val="nothing"/>
      <w:lvlText w:val=""/>
      <w:lvlJc w:val="left"/>
      <w:pPr>
        <w:ind w:left="284" w:firstLine="0"/>
      </w:pPr>
    </w:lvl>
    <w:lvl w:ilvl="8">
      <w:start w:val="1"/>
      <w:numFmt w:val="decimal"/>
      <w:pStyle w:val="heading90"/>
      <w:suff w:val="nothing"/>
      <w:lvlText w:val=""/>
      <w:lvlJc w:val="left"/>
      <w:pPr>
        <w:ind w:left="284" w:firstLine="0"/>
      </w:pPr>
    </w:lvl>
  </w:abstractNum>
  <w:abstractNum w:abstractNumId="14" w15:restartNumberingAfterBreak="0">
    <w:nsid w:val="10178E5F"/>
    <w:multiLevelType w:val="hybridMultilevel"/>
    <w:tmpl w:val="FFFFFFFF"/>
    <w:lvl w:ilvl="0" w:tplc="F7E0E638">
      <w:start w:val="1"/>
      <w:numFmt w:val="bullet"/>
      <w:lvlText w:val="·"/>
      <w:lvlJc w:val="left"/>
      <w:pPr>
        <w:ind w:left="720" w:hanging="360"/>
      </w:pPr>
      <w:rPr>
        <w:rFonts w:ascii="Symbol" w:hAnsi="Symbol" w:hint="default"/>
      </w:rPr>
    </w:lvl>
    <w:lvl w:ilvl="1" w:tplc="9B76935E">
      <w:start w:val="1"/>
      <w:numFmt w:val="bullet"/>
      <w:lvlText w:val="o"/>
      <w:lvlJc w:val="left"/>
      <w:pPr>
        <w:ind w:left="1440" w:hanging="360"/>
      </w:pPr>
      <w:rPr>
        <w:rFonts w:ascii="Courier New" w:hAnsi="Courier New" w:hint="default"/>
      </w:rPr>
    </w:lvl>
    <w:lvl w:ilvl="2" w:tplc="F588E4AE">
      <w:start w:val="1"/>
      <w:numFmt w:val="bullet"/>
      <w:lvlText w:val=""/>
      <w:lvlJc w:val="left"/>
      <w:pPr>
        <w:ind w:left="2160" w:hanging="360"/>
      </w:pPr>
      <w:rPr>
        <w:rFonts w:ascii="Wingdings" w:hAnsi="Wingdings" w:hint="default"/>
      </w:rPr>
    </w:lvl>
    <w:lvl w:ilvl="3" w:tplc="77D6C5C4">
      <w:start w:val="1"/>
      <w:numFmt w:val="bullet"/>
      <w:lvlText w:val=""/>
      <w:lvlJc w:val="left"/>
      <w:pPr>
        <w:ind w:left="2880" w:hanging="360"/>
      </w:pPr>
      <w:rPr>
        <w:rFonts w:ascii="Symbol" w:hAnsi="Symbol" w:hint="default"/>
      </w:rPr>
    </w:lvl>
    <w:lvl w:ilvl="4" w:tplc="86307B92">
      <w:start w:val="1"/>
      <w:numFmt w:val="bullet"/>
      <w:lvlText w:val="o"/>
      <w:lvlJc w:val="left"/>
      <w:pPr>
        <w:ind w:left="3600" w:hanging="360"/>
      </w:pPr>
      <w:rPr>
        <w:rFonts w:ascii="Courier New" w:hAnsi="Courier New" w:hint="default"/>
      </w:rPr>
    </w:lvl>
    <w:lvl w:ilvl="5" w:tplc="F07C7A9A">
      <w:start w:val="1"/>
      <w:numFmt w:val="bullet"/>
      <w:lvlText w:val=""/>
      <w:lvlJc w:val="left"/>
      <w:pPr>
        <w:ind w:left="4320" w:hanging="360"/>
      </w:pPr>
      <w:rPr>
        <w:rFonts w:ascii="Wingdings" w:hAnsi="Wingdings" w:hint="default"/>
      </w:rPr>
    </w:lvl>
    <w:lvl w:ilvl="6" w:tplc="E6EC84E2">
      <w:start w:val="1"/>
      <w:numFmt w:val="bullet"/>
      <w:lvlText w:val=""/>
      <w:lvlJc w:val="left"/>
      <w:pPr>
        <w:ind w:left="5040" w:hanging="360"/>
      </w:pPr>
      <w:rPr>
        <w:rFonts w:ascii="Symbol" w:hAnsi="Symbol" w:hint="default"/>
      </w:rPr>
    </w:lvl>
    <w:lvl w:ilvl="7" w:tplc="63ECC4D2">
      <w:start w:val="1"/>
      <w:numFmt w:val="bullet"/>
      <w:lvlText w:val="o"/>
      <w:lvlJc w:val="left"/>
      <w:pPr>
        <w:ind w:left="5760" w:hanging="360"/>
      </w:pPr>
      <w:rPr>
        <w:rFonts w:ascii="Courier New" w:hAnsi="Courier New" w:hint="default"/>
      </w:rPr>
    </w:lvl>
    <w:lvl w:ilvl="8" w:tplc="5EEE3484">
      <w:start w:val="1"/>
      <w:numFmt w:val="bullet"/>
      <w:lvlText w:val=""/>
      <w:lvlJc w:val="left"/>
      <w:pPr>
        <w:ind w:left="6480" w:hanging="360"/>
      </w:pPr>
      <w:rPr>
        <w:rFonts w:ascii="Wingdings" w:hAnsi="Wingdings" w:hint="default"/>
      </w:rPr>
    </w:lvl>
  </w:abstractNum>
  <w:abstractNum w:abstractNumId="15" w15:restartNumberingAfterBreak="0">
    <w:nsid w:val="15396D40"/>
    <w:multiLevelType w:val="multilevel"/>
    <w:tmpl w:val="8926DE5E"/>
    <w:styleLink w:val="-Nummeration"/>
    <w:lvl w:ilvl="0">
      <w:start w:val="1"/>
      <w:numFmt w:val="decimal"/>
      <w:pStyle w:val="Nummeration"/>
      <w:lvlText w:val="%1."/>
      <w:lvlJc w:val="left"/>
      <w:pPr>
        <w:tabs>
          <w:tab w:val="num" w:pos="1134"/>
        </w:tabs>
        <w:ind w:left="1134"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381"/>
        </w:tabs>
        <w:ind w:left="2381" w:hanging="396"/>
      </w:pPr>
      <w:rPr>
        <w:rFonts w:hint="default"/>
      </w:rPr>
    </w:lvl>
    <w:lvl w:ilvl="5">
      <w:start w:val="1"/>
      <w:numFmt w:val="decimal"/>
      <w:lvlText w:val="%6."/>
      <w:lvlJc w:val="left"/>
      <w:pPr>
        <w:tabs>
          <w:tab w:val="num" w:pos="2722"/>
        </w:tabs>
        <w:ind w:left="2722" w:hanging="341"/>
      </w:pPr>
      <w:rPr>
        <w:rFonts w:hint="default"/>
      </w:rPr>
    </w:lvl>
    <w:lvl w:ilvl="6">
      <w:start w:val="1"/>
      <w:numFmt w:val="decimal"/>
      <w:lvlText w:val="%7."/>
      <w:lvlJc w:val="left"/>
      <w:pPr>
        <w:tabs>
          <w:tab w:val="num" w:pos="284"/>
        </w:tabs>
        <w:ind w:left="284" w:hanging="284"/>
      </w:pPr>
      <w:rPr>
        <w:rFonts w:hint="default"/>
      </w:rPr>
    </w:lvl>
    <w:lvl w:ilvl="7">
      <w:start w:val="1"/>
      <w:numFmt w:val="decimal"/>
      <w:lvlText w:val="%8."/>
      <w:lvlJc w:val="left"/>
      <w:pPr>
        <w:tabs>
          <w:tab w:val="num" w:pos="284"/>
        </w:tabs>
        <w:ind w:left="284" w:hanging="284"/>
      </w:pPr>
      <w:rPr>
        <w:rFonts w:hint="default"/>
      </w:rPr>
    </w:lvl>
    <w:lvl w:ilvl="8">
      <w:start w:val="1"/>
      <w:numFmt w:val="decimal"/>
      <w:lvlText w:val="%9."/>
      <w:lvlJc w:val="left"/>
      <w:pPr>
        <w:tabs>
          <w:tab w:val="num" w:pos="284"/>
        </w:tabs>
        <w:ind w:left="284" w:hanging="284"/>
      </w:pPr>
      <w:rPr>
        <w:rFonts w:hint="default"/>
      </w:rPr>
    </w:lvl>
  </w:abstractNum>
  <w:abstractNum w:abstractNumId="16" w15:restartNumberingAfterBreak="0">
    <w:nsid w:val="1CD126FF"/>
    <w:multiLevelType w:val="hybridMultilevel"/>
    <w:tmpl w:val="7C681C5E"/>
    <w:lvl w:ilvl="0" w:tplc="C6066ECE">
      <w:start w:val="1"/>
      <w:numFmt w:val="bullet"/>
      <w:pStyle w:val="Anhang-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F4C5A3C"/>
    <w:multiLevelType w:val="multilevel"/>
    <w:tmpl w:val="0407001F"/>
    <w:styleLink w:val="Formatvorlage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0EB1161"/>
    <w:multiLevelType w:val="multilevel"/>
    <w:tmpl w:val="D628493A"/>
    <w:styleLink w:val="-Parties"/>
    <w:lvl w:ilvl="0">
      <w:start w:val="1"/>
      <w:numFmt w:val="decimal"/>
      <w:pStyle w:val="Parties"/>
      <w:lvlText w:val="(%1)"/>
      <w:lvlJc w:val="left"/>
      <w:pPr>
        <w:ind w:left="567" w:hanging="567"/>
      </w:pPr>
      <w:rPr>
        <w:rFonts w:asciiTheme="minorHAnsi" w:hAnsiTheme="minorHAnsi" w:hint="default"/>
        <w:b w:val="0"/>
      </w:rPr>
    </w:lvl>
    <w:lvl w:ilvl="1">
      <w:start w:val="1"/>
      <w:numFmt w:val="none"/>
      <w:lvlText w:val=""/>
      <w:lvlJc w:val="left"/>
      <w:pPr>
        <w:tabs>
          <w:tab w:val="num" w:pos="1440"/>
        </w:tabs>
        <w:ind w:left="1440" w:hanging="360"/>
      </w:pPr>
      <w:rPr>
        <w:rFonts w:hint="default"/>
      </w:rPr>
    </w:lvl>
    <w:lvl w:ilvl="2">
      <w:start w:val="1"/>
      <w:numFmt w:val="none"/>
      <w:lvlText w:val=""/>
      <w:lvlJc w:val="right"/>
      <w:pPr>
        <w:tabs>
          <w:tab w:val="num" w:pos="2160"/>
        </w:tabs>
        <w:ind w:left="2160" w:hanging="180"/>
      </w:pPr>
      <w:rPr>
        <w:rFonts w:hint="default"/>
      </w:rPr>
    </w:lvl>
    <w:lvl w:ilvl="3">
      <w:start w:val="1"/>
      <w:numFmt w:val="none"/>
      <w:lvlText w:val=""/>
      <w:lvlJc w:val="left"/>
      <w:pPr>
        <w:tabs>
          <w:tab w:val="num" w:pos="2880"/>
        </w:tabs>
        <w:ind w:left="2880" w:hanging="360"/>
      </w:pPr>
      <w:rPr>
        <w:rFonts w:hint="default"/>
      </w:rPr>
    </w:lvl>
    <w:lvl w:ilvl="4">
      <w:start w:val="1"/>
      <w:numFmt w:val="none"/>
      <w:lvlText w:val=""/>
      <w:lvlJc w:val="left"/>
      <w:pPr>
        <w:tabs>
          <w:tab w:val="num" w:pos="3600"/>
        </w:tabs>
        <w:ind w:left="3600" w:hanging="360"/>
      </w:pPr>
      <w:rPr>
        <w:rFonts w:hint="default"/>
      </w:rPr>
    </w:lvl>
    <w:lvl w:ilvl="5">
      <w:start w:val="1"/>
      <w:numFmt w:val="none"/>
      <w:lvlText w:val=""/>
      <w:lvlJc w:val="right"/>
      <w:pPr>
        <w:tabs>
          <w:tab w:val="num" w:pos="4320"/>
        </w:tabs>
        <w:ind w:left="4320" w:hanging="180"/>
      </w:pPr>
      <w:rPr>
        <w:rFonts w:hint="default"/>
      </w:rPr>
    </w:lvl>
    <w:lvl w:ilvl="6">
      <w:start w:val="1"/>
      <w:numFmt w:val="none"/>
      <w:lvlText w:val=""/>
      <w:lvlJc w:val="left"/>
      <w:pPr>
        <w:tabs>
          <w:tab w:val="num" w:pos="5040"/>
        </w:tabs>
        <w:ind w:left="5040" w:hanging="360"/>
      </w:pPr>
      <w:rPr>
        <w:rFonts w:hint="default"/>
      </w:rPr>
    </w:lvl>
    <w:lvl w:ilvl="7">
      <w:start w:val="1"/>
      <w:numFmt w:val="none"/>
      <w:lvlText w:val=""/>
      <w:lvlJc w:val="left"/>
      <w:pPr>
        <w:tabs>
          <w:tab w:val="num" w:pos="5760"/>
        </w:tabs>
        <w:ind w:left="5760" w:hanging="360"/>
      </w:pPr>
      <w:rPr>
        <w:rFonts w:hint="default"/>
      </w:rPr>
    </w:lvl>
    <w:lvl w:ilvl="8">
      <w:start w:val="1"/>
      <w:numFmt w:val="none"/>
      <w:lvlText w:val=""/>
      <w:lvlJc w:val="right"/>
      <w:pPr>
        <w:tabs>
          <w:tab w:val="num" w:pos="6480"/>
        </w:tabs>
        <w:ind w:left="6480" w:hanging="243"/>
      </w:pPr>
      <w:rPr>
        <w:rFonts w:hint="default"/>
      </w:rPr>
    </w:lvl>
  </w:abstractNum>
  <w:abstractNum w:abstractNumId="19" w15:restartNumberingAfterBreak="0">
    <w:nsid w:val="21D05B55"/>
    <w:multiLevelType w:val="hybridMultilevel"/>
    <w:tmpl w:val="C28CED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2B2378D"/>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56F3CD3"/>
    <w:multiLevelType w:val="multilevel"/>
    <w:tmpl w:val="7414BD2C"/>
    <w:styleLink w:val="-InternerHinweis"/>
    <w:lvl w:ilvl="0">
      <w:start w:val="1"/>
      <w:numFmt w:val="none"/>
      <w:pStyle w:val="InternerHinweis"/>
      <w:lvlText w:val="Interner Hinweis:"/>
      <w:lvlJc w:val="left"/>
      <w:pPr>
        <w:ind w:left="2552" w:hanging="2552"/>
      </w:pPr>
      <w:rPr>
        <w:rFonts w:hint="default"/>
        <w:caps/>
        <w:color w:val="FF0000"/>
      </w:rPr>
    </w:lvl>
    <w:lvl w:ilvl="1">
      <w:start w:val="1"/>
      <w:numFmt w:val="none"/>
      <w:lvlRestart w:val="0"/>
      <w:lvlText w:val="%2"/>
      <w:lvlJc w:val="left"/>
      <w:pPr>
        <w:ind w:left="720" w:hanging="360"/>
      </w:pPr>
      <w:rPr>
        <w:rFonts w:hint="default"/>
      </w:rPr>
    </w:lvl>
    <w:lvl w:ilvl="2">
      <w:start w:val="1"/>
      <w:numFmt w:val="none"/>
      <w:lvlRestart w:val="0"/>
      <w:lvlText w:val="%3"/>
      <w:lvlJc w:val="left"/>
      <w:pPr>
        <w:ind w:left="1080" w:hanging="360"/>
      </w:pPr>
      <w:rPr>
        <w:rFonts w:hint="default"/>
      </w:rPr>
    </w:lvl>
    <w:lvl w:ilvl="3">
      <w:start w:val="1"/>
      <w:numFmt w:val="none"/>
      <w:lvlRestart w:val="0"/>
      <w:lvlText w:val=""/>
      <w:lvlJc w:val="left"/>
      <w:pPr>
        <w:ind w:left="1440" w:hanging="360"/>
      </w:pPr>
      <w:rPr>
        <w:rFonts w:hint="default"/>
      </w:rPr>
    </w:lvl>
    <w:lvl w:ilvl="4">
      <w:start w:val="1"/>
      <w:numFmt w:val="none"/>
      <w:lvlRestart w:val="0"/>
      <w:lvlText w:val=""/>
      <w:lvlJc w:val="left"/>
      <w:pPr>
        <w:ind w:left="1800" w:hanging="360"/>
      </w:pPr>
      <w:rPr>
        <w:rFonts w:hint="default"/>
      </w:rPr>
    </w:lvl>
    <w:lvl w:ilvl="5">
      <w:start w:val="1"/>
      <w:numFmt w:val="none"/>
      <w:lvlRestart w:val="0"/>
      <w:lvlText w:val=""/>
      <w:lvlJc w:val="left"/>
      <w:pPr>
        <w:ind w:left="2160" w:hanging="360"/>
      </w:pPr>
      <w:rPr>
        <w:rFonts w:hint="default"/>
      </w:rPr>
    </w:lvl>
    <w:lvl w:ilvl="6">
      <w:start w:val="1"/>
      <w:numFmt w:val="none"/>
      <w:lvlRestart w:val="0"/>
      <w:lvlText w:val="%7"/>
      <w:lvlJc w:val="left"/>
      <w:pPr>
        <w:ind w:left="2520" w:hanging="360"/>
      </w:pPr>
      <w:rPr>
        <w:rFonts w:hint="default"/>
      </w:rPr>
    </w:lvl>
    <w:lvl w:ilvl="7">
      <w:start w:val="1"/>
      <w:numFmt w:val="none"/>
      <w:lvlRestart w:val="0"/>
      <w:lvlText w:val="%8"/>
      <w:lvlJc w:val="left"/>
      <w:pPr>
        <w:ind w:left="2880" w:hanging="360"/>
      </w:pPr>
      <w:rPr>
        <w:rFonts w:hint="default"/>
      </w:rPr>
    </w:lvl>
    <w:lvl w:ilvl="8">
      <w:start w:val="1"/>
      <w:numFmt w:val="none"/>
      <w:lvlRestart w:val="0"/>
      <w:lvlText w:val="%9"/>
      <w:lvlJc w:val="left"/>
      <w:pPr>
        <w:ind w:left="3240" w:hanging="360"/>
      </w:pPr>
      <w:rPr>
        <w:rFonts w:hint="default"/>
      </w:rPr>
    </w:lvl>
  </w:abstractNum>
  <w:abstractNum w:abstractNumId="22" w15:restartNumberingAfterBreak="0">
    <w:nsid w:val="2BEF22E0"/>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088076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1F6698F"/>
    <w:multiLevelType w:val="multilevel"/>
    <w:tmpl w:val="AF3C451A"/>
    <w:styleLink w:val="Head"/>
    <w:lvl w:ilvl="0">
      <w:start w:val="1"/>
      <w:numFmt w:val="decimal"/>
      <w:suff w:val="space"/>
      <w:lvlText w:val=""/>
      <w:lvlJc w:val="left"/>
      <w:pPr>
        <w:ind w:left="0" w:firstLine="0"/>
      </w:pPr>
      <w:rPr>
        <w:i w:val="0"/>
        <w:iCs w:val="0"/>
      </w:rPr>
    </w:lvl>
    <w:lvl w:ilvl="1">
      <w:start w:val="1"/>
      <w:numFmt w:val="decimal"/>
      <w:lvlText w:val="%2."/>
      <w:lvlJc w:val="left"/>
      <w:pPr>
        <w:ind w:left="357" w:hanging="357"/>
      </w:pPr>
    </w:lvl>
    <w:lvl w:ilvl="2">
      <w:start w:val="1"/>
      <w:numFmt w:val="decimal"/>
      <w:lvlText w:val="%2.%3"/>
      <w:lvlJc w:val="left"/>
      <w:pPr>
        <w:tabs>
          <w:tab w:val="num" w:pos="851"/>
        </w:tabs>
        <w:ind w:left="851" w:hanging="494"/>
      </w:pPr>
    </w:lvl>
    <w:lvl w:ilvl="3">
      <w:start w:val="1"/>
      <w:numFmt w:val="decimal"/>
      <w:lvlText w:val="%2.%3.%4"/>
      <w:lvlJc w:val="left"/>
      <w:pPr>
        <w:tabs>
          <w:tab w:val="num" w:pos="1531"/>
        </w:tabs>
        <w:ind w:left="1531" w:hanging="68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282717C"/>
    <w:multiLevelType w:val="multilevel"/>
    <w:tmpl w:val="CE181432"/>
    <w:styleLink w:val="Anhang-Head-Liste"/>
    <w:lvl w:ilvl="0">
      <w:start w:val="1"/>
      <w:numFmt w:val="decimal"/>
      <w:pStyle w:val="Anhang-Head1"/>
      <w:suff w:val="space"/>
      <w:lvlText w:val="%1."/>
      <w:lvlJc w:val="left"/>
      <w:pPr>
        <w:ind w:left="0" w:firstLine="0"/>
      </w:pPr>
      <w:rPr>
        <w:rFonts w:hint="default"/>
      </w:rPr>
    </w:lvl>
    <w:lvl w:ilvl="1">
      <w:start w:val="1"/>
      <w:numFmt w:val="none"/>
      <w:pStyle w:val="Anhang-Head2"/>
      <w:suff w:val="nothing"/>
      <w:lvlText w:val=""/>
      <w:lvlJc w:val="left"/>
      <w:pPr>
        <w:ind w:left="0" w:firstLine="0"/>
      </w:pPr>
      <w:rPr>
        <w:rFonts w:hint="default"/>
      </w:rPr>
    </w:lvl>
    <w:lvl w:ilvl="2">
      <w:start w:val="1"/>
      <w:numFmt w:val="lowerLetter"/>
      <w:pStyle w:val="Anhang-Head3"/>
      <w:suff w:val="space"/>
      <w:lvlText w:val="%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C083FC1"/>
    <w:multiLevelType w:val="multilevel"/>
    <w:tmpl w:val="C10C6D22"/>
    <w:styleLink w:val="-Schedule"/>
    <w:lvl w:ilvl="0">
      <w:start w:val="1"/>
      <w:numFmt w:val="decimal"/>
      <w:pStyle w:val="Schedule1"/>
      <w:suff w:val="nothing"/>
      <w:lvlText w:val="Anlage %1"/>
      <w:lvlJc w:val="left"/>
      <w:pPr>
        <w:ind w:left="0" w:firstLine="0"/>
      </w:pPr>
      <w:rPr>
        <w:rFonts w:hint="default"/>
      </w:rPr>
    </w:lvl>
    <w:lvl w:ilvl="1">
      <w:start w:val="1"/>
      <w:numFmt w:val="upperRoman"/>
      <w:pStyle w:val="Schedule2"/>
      <w:suff w:val="nothing"/>
      <w:lvlText w:val="Teil %2"/>
      <w:lvlJc w:val="left"/>
      <w:pPr>
        <w:ind w:left="6378" w:firstLine="0"/>
      </w:pPr>
      <w:rPr>
        <w:rFonts w:hint="default"/>
      </w:rPr>
    </w:lvl>
    <w:lvl w:ilvl="2">
      <w:start w:val="1"/>
      <w:numFmt w:val="upperLetter"/>
      <w:pStyle w:val="Schedule3"/>
      <w:suff w:val="nothing"/>
      <w:lvlText w:val="Teil %2 %3"/>
      <w:lvlJc w:val="left"/>
      <w:pPr>
        <w:ind w:left="0" w:firstLine="0"/>
      </w:pPr>
      <w:rPr>
        <w:rFonts w:hint="default"/>
      </w:rPr>
    </w:lvl>
    <w:lvl w:ilvl="3">
      <w:start w:val="1"/>
      <w:numFmt w:val="none"/>
      <w:lvlRestart w:val="0"/>
      <w:pStyle w:val="Schedule4"/>
      <w:suff w:val="nothing"/>
      <w:lvlText w:val="%4"/>
      <w:lvlJc w:val="left"/>
      <w:pPr>
        <w:ind w:left="0" w:firstLine="0"/>
      </w:pPr>
      <w:rPr>
        <w:rFonts w:hint="default"/>
      </w:rPr>
    </w:lvl>
    <w:lvl w:ilvl="4">
      <w:start w:val="1"/>
      <w:numFmt w:val="decimal"/>
      <w:pStyle w:val="Schedule5"/>
      <w:lvlText w:val="%5."/>
      <w:lvlJc w:val="left"/>
      <w:pPr>
        <w:tabs>
          <w:tab w:val="num" w:pos="567"/>
        </w:tabs>
        <w:ind w:left="567" w:hanging="567"/>
      </w:pPr>
      <w:rPr>
        <w:rFonts w:hint="default"/>
      </w:rPr>
    </w:lvl>
    <w:lvl w:ilvl="5">
      <w:start w:val="1"/>
      <w:numFmt w:val="decimal"/>
      <w:pStyle w:val="Schedule6"/>
      <w:lvlText w:val="%5.%6"/>
      <w:lvlJc w:val="left"/>
      <w:pPr>
        <w:tabs>
          <w:tab w:val="num" w:pos="567"/>
        </w:tabs>
        <w:ind w:left="567" w:hanging="567"/>
      </w:pPr>
      <w:rPr>
        <w:rFonts w:hint="default"/>
      </w:rPr>
    </w:lvl>
    <w:lvl w:ilvl="6">
      <w:start w:val="1"/>
      <w:numFmt w:val="decimal"/>
      <w:pStyle w:val="Schedule7"/>
      <w:lvlText w:val="%5.%6.%7"/>
      <w:lvlJc w:val="left"/>
      <w:pPr>
        <w:tabs>
          <w:tab w:val="num" w:pos="1418"/>
        </w:tabs>
        <w:ind w:left="1418" w:hanging="851"/>
      </w:pPr>
      <w:rPr>
        <w:rFonts w:hint="default"/>
      </w:rPr>
    </w:lvl>
    <w:lvl w:ilvl="7">
      <w:start w:val="1"/>
      <w:numFmt w:val="lowerLetter"/>
      <w:pStyle w:val="Schedule8"/>
      <w:lvlText w:val="(%8)"/>
      <w:lvlJc w:val="left"/>
      <w:pPr>
        <w:tabs>
          <w:tab w:val="num" w:pos="1985"/>
        </w:tabs>
        <w:ind w:left="1985" w:hanging="567"/>
      </w:pPr>
      <w:rPr>
        <w:rFonts w:hint="default"/>
      </w:rPr>
    </w:lvl>
    <w:lvl w:ilvl="8">
      <w:start w:val="1"/>
      <w:numFmt w:val="none"/>
      <w:lvlRestart w:val="0"/>
      <w:pStyle w:val="Schedule9"/>
      <w:suff w:val="nothing"/>
      <w:lvlText w:val=""/>
      <w:lvlJc w:val="left"/>
      <w:pPr>
        <w:ind w:left="0" w:firstLine="0"/>
      </w:pPr>
      <w:rPr>
        <w:rFonts w:hint="default"/>
      </w:rPr>
    </w:lvl>
  </w:abstractNum>
  <w:abstractNum w:abstractNumId="27" w15:restartNumberingAfterBreak="0">
    <w:nsid w:val="3C3C0669"/>
    <w:multiLevelType w:val="multilevel"/>
    <w:tmpl w:val="D2463FD0"/>
    <w:styleLink w:val="-Definitions"/>
    <w:lvl w:ilvl="0">
      <w:start w:val="1"/>
      <w:numFmt w:val="none"/>
      <w:pStyle w:val="Definition1"/>
      <w:suff w:val="nothing"/>
      <w:lvlText w:val=""/>
      <w:lvlJc w:val="left"/>
      <w:pPr>
        <w:ind w:left="567" w:firstLine="0"/>
      </w:pPr>
      <w:rPr>
        <w:rFonts w:hint="default"/>
      </w:rPr>
    </w:lvl>
    <w:lvl w:ilvl="1">
      <w:start w:val="1"/>
      <w:numFmt w:val="lowerLetter"/>
      <w:pStyle w:val="Definition2"/>
      <w:lvlText w:val="%1(%2)"/>
      <w:lvlJc w:val="left"/>
      <w:pPr>
        <w:tabs>
          <w:tab w:val="num" w:pos="1134"/>
        </w:tabs>
        <w:ind w:left="1134" w:hanging="567"/>
      </w:pPr>
      <w:rPr>
        <w:rFonts w:hint="default"/>
      </w:rPr>
    </w:lvl>
    <w:lvl w:ilvl="2">
      <w:start w:val="1"/>
      <w:numFmt w:val="lowerRoman"/>
      <w:pStyle w:val="Definition3"/>
      <w:lvlText w:val="(%3)"/>
      <w:lvlJc w:val="left"/>
      <w:pPr>
        <w:tabs>
          <w:tab w:val="num" w:pos="1701"/>
        </w:tabs>
        <w:ind w:left="1701" w:hanging="567"/>
      </w:pPr>
      <w:rPr>
        <w:rFonts w:hint="default"/>
      </w:rPr>
    </w:lvl>
    <w:lvl w:ilvl="3">
      <w:start w:val="1"/>
      <w:numFmt w:val="upperLetter"/>
      <w:pStyle w:val="Definition4"/>
      <w:lvlText w:val="(%4)"/>
      <w:lvlJc w:val="left"/>
      <w:pPr>
        <w:tabs>
          <w:tab w:val="num" w:pos="2268"/>
        </w:tabs>
        <w:ind w:left="2268" w:hanging="567"/>
      </w:pPr>
      <w:rPr>
        <w:rFonts w:hint="default"/>
      </w:rPr>
    </w:lvl>
    <w:lvl w:ilvl="4">
      <w:start w:val="1"/>
      <w:numFmt w:val="decimal"/>
      <w:pStyle w:val="Definition5"/>
      <w:lvlText w:val="(%5)"/>
      <w:lvlJc w:val="left"/>
      <w:pPr>
        <w:tabs>
          <w:tab w:val="num" w:pos="2835"/>
        </w:tabs>
        <w:ind w:left="2835" w:hanging="567"/>
      </w:pPr>
      <w:rPr>
        <w:rFonts w:hint="default"/>
      </w:rPr>
    </w:lvl>
    <w:lvl w:ilvl="5">
      <w:start w:val="1"/>
      <w:numFmt w:val="none"/>
      <w:lvlText w:val=""/>
      <w:lvlJc w:val="left"/>
      <w:pPr>
        <w:tabs>
          <w:tab w:val="num" w:pos="2381"/>
        </w:tabs>
        <w:ind w:left="2381" w:hanging="396"/>
      </w:pPr>
      <w:rPr>
        <w:rFonts w:hint="default"/>
      </w:rPr>
    </w:lvl>
    <w:lvl w:ilvl="6">
      <w:start w:val="1"/>
      <w:numFmt w:val="none"/>
      <w:lvlText w:val=""/>
      <w:lvlJc w:val="left"/>
      <w:pPr>
        <w:tabs>
          <w:tab w:val="num" w:pos="2722"/>
        </w:tabs>
        <w:ind w:left="2722" w:hanging="341"/>
      </w:pPr>
      <w:rPr>
        <w:rFonts w:hint="default"/>
      </w:rPr>
    </w:lvl>
    <w:lvl w:ilvl="7">
      <w:start w:val="1"/>
      <w:numFmt w:val="none"/>
      <w:lvlText w:val=""/>
      <w:lvlJc w:val="left"/>
      <w:pPr>
        <w:tabs>
          <w:tab w:val="num" w:pos="0"/>
        </w:tabs>
        <w:ind w:left="284" w:firstLine="0"/>
      </w:pPr>
      <w:rPr>
        <w:rFonts w:hint="default"/>
      </w:rPr>
    </w:lvl>
    <w:lvl w:ilvl="8">
      <w:start w:val="1"/>
      <w:numFmt w:val="none"/>
      <w:lvlText w:val=""/>
      <w:lvlJc w:val="left"/>
      <w:pPr>
        <w:tabs>
          <w:tab w:val="num" w:pos="0"/>
        </w:tabs>
        <w:ind w:left="284" w:firstLine="0"/>
      </w:pPr>
      <w:rPr>
        <w:rFonts w:hint="default"/>
      </w:rPr>
    </w:lvl>
  </w:abstractNum>
  <w:abstractNum w:abstractNumId="28" w15:restartNumberingAfterBreak="0">
    <w:nsid w:val="450C303B"/>
    <w:multiLevelType w:val="multilevel"/>
    <w:tmpl w:val="584A9B66"/>
    <w:styleLink w:val="-Anmerkung"/>
    <w:lvl w:ilvl="0">
      <w:start w:val="1"/>
      <w:numFmt w:val="none"/>
      <w:pStyle w:val="Anmerkung"/>
      <w:lvlText w:val="Anmerkung:"/>
      <w:lvlJc w:val="left"/>
      <w:pPr>
        <w:ind w:left="2268" w:hanging="2268"/>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9" w15:restartNumberingAfterBreak="0">
    <w:nsid w:val="492A15A4"/>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4A3E6774"/>
    <w:multiLevelType w:val="multilevel"/>
    <w:tmpl w:val="AF76ED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A5021A3"/>
    <w:multiLevelType w:val="hybridMultilevel"/>
    <w:tmpl w:val="41DE51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4C260D5B"/>
    <w:multiLevelType w:val="multilevel"/>
    <w:tmpl w:val="7F6A737E"/>
    <w:styleLink w:val="-Dash"/>
    <w:lvl w:ilvl="0">
      <w:start w:val="1"/>
      <w:numFmt w:val="bullet"/>
      <w:pStyle w:val="Dash"/>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33" w15:restartNumberingAfterBreak="0">
    <w:nsid w:val="50005076"/>
    <w:multiLevelType w:val="hybridMultilevel"/>
    <w:tmpl w:val="1DA20F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E8088B"/>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3400815"/>
    <w:multiLevelType w:val="hybridMultilevel"/>
    <w:tmpl w:val="5A0006AE"/>
    <w:lvl w:ilvl="0" w:tplc="04070019">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6" w15:restartNumberingAfterBreak="0">
    <w:nsid w:val="55991F0F"/>
    <w:multiLevelType w:val="multilevel"/>
    <w:tmpl w:val="0407001F"/>
    <w:styleLink w:val="Formatvorlag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462C19"/>
    <w:multiLevelType w:val="multilevel"/>
    <w:tmpl w:val="EBB87724"/>
    <w:styleLink w:val="ListeAnhang"/>
    <w:lvl w:ilvl="0">
      <w:start w:val="1"/>
      <w:numFmt w:val="decimal"/>
      <w:pStyle w:val="Anhang-Anhang1"/>
      <w:suff w:val="space"/>
      <w:lvlText w:val="Anhang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B8C4ACD"/>
    <w:multiLevelType w:val="hybridMultilevel"/>
    <w:tmpl w:val="D7A6BE82"/>
    <w:lvl w:ilvl="0" w:tplc="0F14E78E">
      <w:start w:val="1"/>
      <w:numFmt w:val="upperLetter"/>
      <w:pStyle w:val="PreambleA"/>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5D8B727C"/>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0864A0A"/>
    <w:multiLevelType w:val="hybridMultilevel"/>
    <w:tmpl w:val="CDF6E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14B3D0F"/>
    <w:multiLevelType w:val="multilevel"/>
    <w:tmpl w:val="FA2CFF08"/>
    <w:styleLink w:val="Dashes"/>
    <w:lvl w:ilvl="0">
      <w:start w:val="1"/>
      <w:numFmt w:val="bullet"/>
      <w:pStyle w:val="Dash0"/>
      <w:lvlText w:val="-"/>
      <w:lvlJc w:val="left"/>
      <w:pPr>
        <w:ind w:left="1134" w:hanging="567"/>
      </w:pPr>
      <w:rPr>
        <w:rFonts w:ascii="Times New Roman" w:hAnsi="Times New Roman" w:cs="Times New Roman" w:hint="default"/>
      </w:rPr>
    </w:lvl>
    <w:lvl w:ilvl="1">
      <w:start w:val="1"/>
      <w:numFmt w:val="bullet"/>
      <w:lvlText w:val="•"/>
      <w:lvlJc w:val="left"/>
      <w:pPr>
        <w:ind w:left="1701" w:hanging="567"/>
      </w:pPr>
      <w:rPr>
        <w:rFonts w:ascii="Times New Roman" w:hAnsi="Times New Roman" w:cs="Times New Roman" w:hint="default"/>
      </w:rPr>
    </w:lvl>
    <w:lvl w:ilvl="2">
      <w:start w:val="1"/>
      <w:numFmt w:val="bullet"/>
      <w:lvlText w:val="-"/>
      <w:lvlJc w:val="left"/>
      <w:pPr>
        <w:ind w:left="2268" w:hanging="567"/>
      </w:pPr>
      <w:rPr>
        <w:rFonts w:ascii="Arial" w:hAnsi="Arial" w:hint="default"/>
      </w:rPr>
    </w:lvl>
    <w:lvl w:ilvl="3">
      <w:start w:val="1"/>
      <w:numFmt w:val="bullet"/>
      <w:lvlText w:val="•"/>
      <w:lvlJc w:val="left"/>
      <w:pPr>
        <w:ind w:left="2835" w:hanging="567"/>
      </w:pPr>
      <w:rPr>
        <w:rFonts w:ascii="Times New Roman" w:hAnsi="Times New Roman" w:cs="Times New Roman" w:hint="default"/>
      </w:rPr>
    </w:lvl>
    <w:lvl w:ilvl="4">
      <w:start w:val="1"/>
      <w:numFmt w:val="bullet"/>
      <w:lvlText w:val="-"/>
      <w:lvlJc w:val="left"/>
      <w:pPr>
        <w:ind w:left="3402" w:hanging="567"/>
      </w:pPr>
      <w:rPr>
        <w:rFonts w:ascii="Arial" w:hAnsi="Arial" w:hint="default"/>
      </w:rPr>
    </w:lvl>
    <w:lvl w:ilvl="5">
      <w:start w:val="1"/>
      <w:numFmt w:val="bullet"/>
      <w:lvlText w:val="•"/>
      <w:lvlJc w:val="left"/>
      <w:pPr>
        <w:ind w:left="3969" w:hanging="567"/>
      </w:pPr>
      <w:rPr>
        <w:rFonts w:ascii="Times New Roman" w:hAnsi="Times New Roman" w:cs="Times New Roman" w:hint="default"/>
      </w:rPr>
    </w:lvl>
    <w:lvl w:ilvl="6">
      <w:start w:val="1"/>
      <w:numFmt w:val="bullet"/>
      <w:lvlText w:val="-"/>
      <w:lvlJc w:val="left"/>
      <w:pPr>
        <w:ind w:left="4536" w:hanging="567"/>
      </w:pPr>
      <w:rPr>
        <w:rFonts w:ascii="Arial" w:hAnsi="Arial" w:hint="default"/>
      </w:rPr>
    </w:lvl>
    <w:lvl w:ilvl="7">
      <w:start w:val="1"/>
      <w:numFmt w:val="bullet"/>
      <w:lvlText w:val="-"/>
      <w:lvlJc w:val="left"/>
      <w:pPr>
        <w:ind w:left="284" w:hanging="284"/>
      </w:pPr>
      <w:rPr>
        <w:rFonts w:ascii="Arial" w:hAnsi="Arial" w:hint="default"/>
      </w:rPr>
    </w:lvl>
    <w:lvl w:ilvl="8">
      <w:start w:val="1"/>
      <w:numFmt w:val="bullet"/>
      <w:lvlText w:val="-"/>
      <w:lvlJc w:val="left"/>
      <w:pPr>
        <w:ind w:left="284" w:hanging="284"/>
      </w:pPr>
      <w:rPr>
        <w:rFonts w:ascii="Arial" w:hAnsi="Arial" w:hint="default"/>
      </w:rPr>
    </w:lvl>
  </w:abstractNum>
  <w:abstractNum w:abstractNumId="42" w15:restartNumberingAfterBreak="0">
    <w:nsid w:val="674F1732"/>
    <w:multiLevelType w:val="multilevel"/>
    <w:tmpl w:val="8020D998"/>
    <w:styleLink w:val="-InternalNote"/>
    <w:lvl w:ilvl="0">
      <w:start w:val="1"/>
      <w:numFmt w:val="none"/>
      <w:pStyle w:val="InternalNote"/>
      <w:lvlText w:val="Internal note:"/>
      <w:lvlJc w:val="left"/>
      <w:pPr>
        <w:ind w:left="2552" w:hanging="2552"/>
      </w:pPr>
      <w:rPr>
        <w:rFonts w:hint="default"/>
        <w:caps/>
        <w:color w:val="FF0000"/>
      </w:rPr>
    </w:lvl>
    <w:lvl w:ilvl="1">
      <w:start w:val="1"/>
      <w:numFmt w:val="none"/>
      <w:lvlRestart w:val="0"/>
      <w:isLgl/>
      <w:lvlText w:val=""/>
      <w:lvlJc w:val="left"/>
      <w:pPr>
        <w:tabs>
          <w:tab w:val="num" w:pos="1440"/>
        </w:tabs>
        <w:ind w:left="0" w:firstLine="0"/>
      </w:pPr>
      <w:rPr>
        <w:rFonts w:hint="default"/>
      </w:rPr>
    </w:lvl>
    <w:lvl w:ilvl="2">
      <w:start w:val="1"/>
      <w:numFmt w:val="none"/>
      <w:lvlRestart w:val="0"/>
      <w:lvlText w:val=""/>
      <w:lvlJc w:val="left"/>
      <w:pPr>
        <w:tabs>
          <w:tab w:val="num" w:pos="720"/>
        </w:tabs>
        <w:ind w:left="720" w:hanging="432"/>
      </w:pPr>
      <w:rPr>
        <w:rFonts w:hint="default"/>
      </w:rPr>
    </w:lvl>
    <w:lvl w:ilvl="3">
      <w:start w:val="1"/>
      <w:numFmt w:val="none"/>
      <w:lvlRestart w:val="0"/>
      <w:lvlText w:val=""/>
      <w:lvlJc w:val="right"/>
      <w:pPr>
        <w:tabs>
          <w:tab w:val="num" w:pos="864"/>
        </w:tabs>
        <w:ind w:left="864" w:hanging="144"/>
      </w:pPr>
      <w:rPr>
        <w:rFonts w:hint="default"/>
      </w:rPr>
    </w:lvl>
    <w:lvl w:ilvl="4">
      <w:start w:val="1"/>
      <w:numFmt w:val="none"/>
      <w:lvlRestart w:val="0"/>
      <w:lvlText w:val=""/>
      <w:lvlJc w:val="left"/>
      <w:pPr>
        <w:tabs>
          <w:tab w:val="num" w:pos="1008"/>
        </w:tabs>
        <w:ind w:left="1008" w:hanging="432"/>
      </w:pPr>
      <w:rPr>
        <w:rFonts w:hint="default"/>
      </w:rPr>
    </w:lvl>
    <w:lvl w:ilvl="5">
      <w:start w:val="1"/>
      <w:numFmt w:val="none"/>
      <w:lvlRestart w:val="0"/>
      <w:lvlText w:val=""/>
      <w:lvlJc w:val="left"/>
      <w:pPr>
        <w:tabs>
          <w:tab w:val="num" w:pos="1152"/>
        </w:tabs>
        <w:ind w:left="1152" w:hanging="432"/>
      </w:pPr>
      <w:rPr>
        <w:rFonts w:hint="default"/>
      </w:rPr>
    </w:lvl>
    <w:lvl w:ilvl="6">
      <w:start w:val="1"/>
      <w:numFmt w:val="none"/>
      <w:lvlRestart w:val="0"/>
      <w:lvlText w:val=""/>
      <w:lvlJc w:val="right"/>
      <w:pPr>
        <w:tabs>
          <w:tab w:val="num" w:pos="1296"/>
        </w:tabs>
        <w:ind w:left="1296" w:hanging="288"/>
      </w:pPr>
      <w:rPr>
        <w:rFonts w:hint="default"/>
      </w:rPr>
    </w:lvl>
    <w:lvl w:ilvl="7">
      <w:start w:val="1"/>
      <w:numFmt w:val="none"/>
      <w:lvlRestart w:val="0"/>
      <w:lvlText w:val=""/>
      <w:lvlJc w:val="left"/>
      <w:pPr>
        <w:tabs>
          <w:tab w:val="num" w:pos="1440"/>
        </w:tabs>
        <w:ind w:left="1440" w:hanging="432"/>
      </w:pPr>
      <w:rPr>
        <w:rFonts w:hint="default"/>
      </w:rPr>
    </w:lvl>
    <w:lvl w:ilvl="8">
      <w:start w:val="1"/>
      <w:numFmt w:val="none"/>
      <w:lvlRestart w:val="0"/>
      <w:lvlText w:val=""/>
      <w:lvlJc w:val="right"/>
      <w:pPr>
        <w:tabs>
          <w:tab w:val="num" w:pos="1584"/>
        </w:tabs>
        <w:ind w:left="1584" w:hanging="144"/>
      </w:pPr>
      <w:rPr>
        <w:rFonts w:hint="default"/>
      </w:rPr>
    </w:lvl>
  </w:abstractNum>
  <w:abstractNum w:abstractNumId="43" w15:restartNumberingAfterBreak="0">
    <w:nsid w:val="68EC745F"/>
    <w:multiLevelType w:val="hybridMultilevel"/>
    <w:tmpl w:val="5A0006AE"/>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4" w15:restartNumberingAfterBreak="0">
    <w:nsid w:val="6AD95BC3"/>
    <w:multiLevelType w:val="hybridMultilevel"/>
    <w:tmpl w:val="DF44BBD8"/>
    <w:lvl w:ilvl="0" w:tplc="C9E8578A">
      <w:start w:val="1"/>
      <w:numFmt w:val="none"/>
      <w:lvlText w:val="Anmerkung CMS:"/>
      <w:lvlJc w:val="left"/>
      <w:pPr>
        <w:ind w:left="2268" w:hanging="2268"/>
      </w:pPr>
      <w:rPr>
        <w:rFonts w:hint="default"/>
        <w:u w:val="none"/>
      </w:rPr>
    </w:lvl>
    <w:lvl w:ilvl="1" w:tplc="A51E063C">
      <w:start w:val="1"/>
      <w:numFmt w:val="none"/>
      <w:lvlRestart w:val="0"/>
      <w:suff w:val="nothing"/>
      <w:lvlText w:val=""/>
      <w:lvlJc w:val="left"/>
      <w:pPr>
        <w:ind w:left="0" w:firstLine="0"/>
      </w:pPr>
      <w:rPr>
        <w:rFonts w:hint="default"/>
      </w:rPr>
    </w:lvl>
    <w:lvl w:ilvl="2" w:tplc="A2DAF240">
      <w:start w:val="1"/>
      <w:numFmt w:val="none"/>
      <w:lvlRestart w:val="0"/>
      <w:suff w:val="nothing"/>
      <w:lvlText w:val=""/>
      <w:lvlJc w:val="left"/>
      <w:pPr>
        <w:ind w:left="0" w:firstLine="0"/>
      </w:pPr>
      <w:rPr>
        <w:rFonts w:hint="default"/>
      </w:rPr>
    </w:lvl>
    <w:lvl w:ilvl="3" w:tplc="005ADBCC">
      <w:start w:val="1"/>
      <w:numFmt w:val="none"/>
      <w:lvlRestart w:val="0"/>
      <w:suff w:val="nothing"/>
      <w:lvlText w:val=""/>
      <w:lvlJc w:val="left"/>
      <w:pPr>
        <w:ind w:left="0" w:firstLine="0"/>
      </w:pPr>
      <w:rPr>
        <w:rFonts w:hint="default"/>
      </w:rPr>
    </w:lvl>
    <w:lvl w:ilvl="4" w:tplc="999699B0">
      <w:start w:val="1"/>
      <w:numFmt w:val="none"/>
      <w:lvlRestart w:val="0"/>
      <w:suff w:val="nothing"/>
      <w:lvlText w:val=""/>
      <w:lvlJc w:val="left"/>
      <w:pPr>
        <w:ind w:left="0" w:firstLine="0"/>
      </w:pPr>
      <w:rPr>
        <w:rFonts w:hint="default"/>
      </w:rPr>
    </w:lvl>
    <w:lvl w:ilvl="5" w:tplc="924C1122">
      <w:start w:val="1"/>
      <w:numFmt w:val="none"/>
      <w:lvlRestart w:val="0"/>
      <w:suff w:val="nothing"/>
      <w:lvlText w:val=""/>
      <w:lvlJc w:val="left"/>
      <w:pPr>
        <w:ind w:left="0" w:firstLine="0"/>
      </w:pPr>
      <w:rPr>
        <w:rFonts w:hint="default"/>
      </w:rPr>
    </w:lvl>
    <w:lvl w:ilvl="6" w:tplc="CBB6893C">
      <w:start w:val="1"/>
      <w:numFmt w:val="none"/>
      <w:lvlRestart w:val="0"/>
      <w:suff w:val="nothing"/>
      <w:lvlText w:val=""/>
      <w:lvlJc w:val="left"/>
      <w:pPr>
        <w:ind w:left="0" w:firstLine="0"/>
      </w:pPr>
      <w:rPr>
        <w:rFonts w:hint="default"/>
      </w:rPr>
    </w:lvl>
    <w:lvl w:ilvl="7" w:tplc="38CC5104">
      <w:start w:val="1"/>
      <w:numFmt w:val="none"/>
      <w:lvlRestart w:val="0"/>
      <w:suff w:val="nothing"/>
      <w:lvlText w:val=""/>
      <w:lvlJc w:val="left"/>
      <w:pPr>
        <w:ind w:left="0" w:firstLine="0"/>
      </w:pPr>
      <w:rPr>
        <w:rFonts w:hint="default"/>
      </w:rPr>
    </w:lvl>
    <w:lvl w:ilvl="8" w:tplc="60F033C6">
      <w:start w:val="1"/>
      <w:numFmt w:val="none"/>
      <w:suff w:val="nothing"/>
      <w:lvlText w:val=""/>
      <w:lvlJc w:val="left"/>
      <w:pPr>
        <w:ind w:left="0" w:firstLine="0"/>
      </w:pPr>
      <w:rPr>
        <w:rFonts w:hint="default"/>
      </w:rPr>
    </w:lvl>
  </w:abstractNum>
  <w:abstractNum w:abstractNumId="45" w15:restartNumberingAfterBreak="0">
    <w:nsid w:val="6B974AFF"/>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D243EF0"/>
    <w:multiLevelType w:val="multilevel"/>
    <w:tmpl w:val="A31875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4AD5F69"/>
    <w:multiLevelType w:val="multilevel"/>
    <w:tmpl w:val="7AF0C128"/>
    <w:styleLink w:val="-First"/>
    <w:lvl w:ilvl="0">
      <w:start w:val="1"/>
      <w:numFmt w:val="ordinalText"/>
      <w:pStyle w:val="First"/>
      <w:lvlText w:val="%1ns"/>
      <w:lvlJc w:val="left"/>
      <w:pPr>
        <w:tabs>
          <w:tab w:val="num" w:pos="2835"/>
        </w:tabs>
        <w:ind w:left="2835" w:hanging="1701"/>
      </w:pPr>
      <w:rPr>
        <w:rFonts w:asciiTheme="minorHAnsi" w:hAnsiTheme="minorHAnsi" w:hint="default"/>
        <w:b/>
        <w:i w:val="0"/>
        <w:u w:val="none"/>
      </w:rPr>
    </w:lvl>
    <w:lvl w:ilvl="1">
      <w:start w:val="1"/>
      <w:numFmt w:val="none"/>
      <w:lvlRestart w:val="0"/>
      <w:suff w:val="nothing"/>
      <w:lvlText w:val=""/>
      <w:lvlJc w:val="left"/>
      <w:pPr>
        <w:ind w:left="0" w:firstLine="0"/>
      </w:pPr>
      <w:rPr>
        <w:rFonts w:ascii="Times New Roman" w:hAnsi="Times New Roman" w:hint="default"/>
        <w:b/>
        <w:u w:val="single"/>
      </w:rPr>
    </w:lvl>
    <w:lvl w:ilvl="2">
      <w:start w:val="1"/>
      <w:numFmt w:val="none"/>
      <w:lvlRestart w:val="0"/>
      <w:suff w:val="nothing"/>
      <w:lvlText w:val=""/>
      <w:lvlJc w:val="left"/>
      <w:pPr>
        <w:ind w:left="0" w:firstLine="0"/>
      </w:pPr>
      <w:rPr>
        <w:rFonts w:ascii="Times New Roman" w:hAnsi="Times New Roman" w:hint="default"/>
        <w:b/>
        <w:u w:val="single"/>
      </w:rPr>
    </w:lvl>
    <w:lvl w:ilvl="3">
      <w:start w:val="1"/>
      <w:numFmt w:val="none"/>
      <w:lvlRestart w:val="0"/>
      <w:suff w:val="nothing"/>
      <w:lvlText w:val=""/>
      <w:lvlJc w:val="left"/>
      <w:pPr>
        <w:ind w:left="0" w:firstLine="0"/>
      </w:pPr>
      <w:rPr>
        <w:rFonts w:ascii="Times New Roman" w:hAnsi="Times New Roman" w:hint="default"/>
        <w:b/>
        <w:u w:val="single"/>
      </w:rPr>
    </w:lvl>
    <w:lvl w:ilvl="4">
      <w:start w:val="1"/>
      <w:numFmt w:val="none"/>
      <w:lvlRestart w:val="0"/>
      <w:suff w:val="nothing"/>
      <w:lvlText w:val=""/>
      <w:lvlJc w:val="left"/>
      <w:pPr>
        <w:ind w:left="0" w:firstLine="0"/>
      </w:pPr>
      <w:rPr>
        <w:rFonts w:ascii="Times New Roman" w:hAnsi="Times New Roman" w:hint="default"/>
        <w:b/>
        <w:u w:val="single"/>
      </w:rPr>
    </w:lvl>
    <w:lvl w:ilvl="5">
      <w:start w:val="1"/>
      <w:numFmt w:val="none"/>
      <w:lvlRestart w:val="0"/>
      <w:suff w:val="nothing"/>
      <w:lvlText w:val=""/>
      <w:lvlJc w:val="left"/>
      <w:pPr>
        <w:ind w:left="0" w:firstLine="0"/>
      </w:pPr>
      <w:rPr>
        <w:rFonts w:ascii="Times New Roman" w:hAnsi="Times New Roman" w:hint="default"/>
        <w:b/>
        <w:u w:val="single"/>
      </w:rPr>
    </w:lvl>
    <w:lvl w:ilvl="6">
      <w:start w:val="1"/>
      <w:numFmt w:val="none"/>
      <w:lvlRestart w:val="0"/>
      <w:suff w:val="nothing"/>
      <w:lvlText w:val=""/>
      <w:lvlJc w:val="left"/>
      <w:pPr>
        <w:ind w:left="0" w:firstLine="0"/>
      </w:pPr>
      <w:rPr>
        <w:rFonts w:ascii="Times New Roman" w:hAnsi="Times New Roman" w:hint="default"/>
        <w:b/>
        <w:u w:val="single"/>
      </w:rPr>
    </w:lvl>
    <w:lvl w:ilvl="7">
      <w:start w:val="1"/>
      <w:numFmt w:val="none"/>
      <w:lvlRestart w:val="0"/>
      <w:suff w:val="nothing"/>
      <w:lvlText w:val=""/>
      <w:lvlJc w:val="left"/>
      <w:pPr>
        <w:ind w:left="0" w:firstLine="0"/>
      </w:pPr>
      <w:rPr>
        <w:rFonts w:ascii="Times New Roman" w:hAnsi="Times New Roman" w:hint="default"/>
        <w:b/>
        <w:u w:val="single"/>
      </w:rPr>
    </w:lvl>
    <w:lvl w:ilvl="8">
      <w:start w:val="1"/>
      <w:numFmt w:val="none"/>
      <w:lvlRestart w:val="0"/>
      <w:suff w:val="nothing"/>
      <w:lvlText w:val=""/>
      <w:lvlJc w:val="left"/>
      <w:pPr>
        <w:ind w:left="0" w:firstLine="0"/>
      </w:pPr>
      <w:rPr>
        <w:rFonts w:ascii="Times New Roman" w:hAnsi="Times New Roman" w:hint="default"/>
        <w:b/>
        <w:u w:val="single"/>
      </w:rPr>
    </w:lvl>
  </w:abstractNum>
  <w:abstractNum w:abstractNumId="48" w15:restartNumberingAfterBreak="0">
    <w:nsid w:val="75E222A6"/>
    <w:multiLevelType w:val="multilevel"/>
    <w:tmpl w:val="4E0ED32E"/>
    <w:styleLink w:val="-Numeration1"/>
    <w:lvl w:ilvl="0">
      <w:start w:val="1"/>
      <w:numFmt w:val="decimal"/>
      <w:pStyle w:val="Numeration1"/>
      <w:lvlText w:val="%1."/>
      <w:lvlJc w:val="left"/>
      <w:pPr>
        <w:ind w:left="1134" w:hanging="567"/>
      </w:pPr>
      <w:rPr>
        <w:rFonts w:hint="default"/>
      </w:rPr>
    </w:lvl>
    <w:lvl w:ilvl="1">
      <w:start w:val="1"/>
      <w:numFmt w:val="decimal"/>
      <w:lvlText w:val="%2."/>
      <w:lvlJc w:val="left"/>
      <w:pPr>
        <w:ind w:left="1701" w:hanging="567"/>
      </w:pPr>
      <w:rPr>
        <w:rFonts w:hint="default"/>
      </w:rPr>
    </w:lvl>
    <w:lvl w:ilvl="2">
      <w:start w:val="1"/>
      <w:numFmt w:val="decimal"/>
      <w:lvlText w:val="%3."/>
      <w:lvlJc w:val="left"/>
      <w:pPr>
        <w:ind w:left="2268" w:hanging="567"/>
      </w:pPr>
      <w:rPr>
        <w:rFonts w:hint="default"/>
      </w:rPr>
    </w:lvl>
    <w:lvl w:ilvl="3">
      <w:start w:val="1"/>
      <w:numFmt w:val="decimal"/>
      <w:lvlText w:val="%4."/>
      <w:lvlJc w:val="left"/>
      <w:pPr>
        <w:ind w:left="2835" w:hanging="567"/>
      </w:pPr>
      <w:rPr>
        <w:rFonts w:hint="default"/>
      </w:rPr>
    </w:lvl>
    <w:lvl w:ilvl="4">
      <w:start w:val="1"/>
      <w:numFmt w:val="decimal"/>
      <w:lvlText w:val="%5."/>
      <w:lvlJc w:val="left"/>
      <w:pPr>
        <w:ind w:left="3402" w:hanging="567"/>
      </w:pPr>
      <w:rPr>
        <w:rFonts w:hint="default"/>
      </w:rPr>
    </w:lvl>
    <w:lvl w:ilvl="5">
      <w:start w:val="1"/>
      <w:numFmt w:val="decimal"/>
      <w:lvlText w:val="%6."/>
      <w:lvlJc w:val="left"/>
      <w:pPr>
        <w:ind w:left="3969" w:hanging="567"/>
      </w:pPr>
      <w:rPr>
        <w:rFonts w:hint="default"/>
      </w:rPr>
    </w:lvl>
    <w:lvl w:ilvl="6">
      <w:start w:val="1"/>
      <w:numFmt w:val="decimal"/>
      <w:lvlText w:val="%7."/>
      <w:lvlJc w:val="left"/>
      <w:pPr>
        <w:ind w:left="4536" w:hanging="567"/>
      </w:pPr>
      <w:rPr>
        <w:rFonts w:hint="default"/>
      </w:rPr>
    </w:lvl>
    <w:lvl w:ilvl="7">
      <w:start w:val="1"/>
      <w:numFmt w:val="decimal"/>
      <w:lvlText w:val="%8."/>
      <w:lvlJc w:val="left"/>
      <w:pPr>
        <w:ind w:left="5103" w:hanging="567"/>
      </w:pPr>
      <w:rPr>
        <w:rFonts w:hint="default"/>
      </w:rPr>
    </w:lvl>
    <w:lvl w:ilvl="8">
      <w:start w:val="1"/>
      <w:numFmt w:val="decimal"/>
      <w:lvlText w:val="%9."/>
      <w:lvlJc w:val="left"/>
      <w:pPr>
        <w:ind w:left="5670" w:hanging="567"/>
      </w:pPr>
      <w:rPr>
        <w:rFonts w:hint="default"/>
      </w:rPr>
    </w:lvl>
  </w:abstractNum>
  <w:abstractNum w:abstractNumId="49" w15:restartNumberingAfterBreak="0">
    <w:nsid w:val="766B26ED"/>
    <w:multiLevelType w:val="hybridMultilevel"/>
    <w:tmpl w:val="152A56EC"/>
    <w:lvl w:ilvl="0" w:tplc="9390607A">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0" w15:restartNumberingAfterBreak="0">
    <w:nsid w:val="78CB4D13"/>
    <w:multiLevelType w:val="multilevel"/>
    <w:tmpl w:val="18549C18"/>
    <w:styleLink w:val="Head-Liste"/>
    <w:lvl w:ilvl="0">
      <w:start w:val="1"/>
      <w:numFmt w:val="decimal"/>
      <w:pStyle w:val="Head1"/>
      <w:lvlText w:val="%1."/>
      <w:lvlJc w:val="left"/>
      <w:pPr>
        <w:tabs>
          <w:tab w:val="num" w:pos="567"/>
        </w:tabs>
        <w:ind w:left="567" w:hanging="567"/>
      </w:pPr>
      <w:rPr>
        <w:rFonts w:hint="default"/>
      </w:rPr>
    </w:lvl>
    <w:lvl w:ilvl="1">
      <w:start w:val="1"/>
      <w:numFmt w:val="decimal"/>
      <w:pStyle w:val="Head2"/>
      <w:lvlText w:val="%1.%2"/>
      <w:lvlJc w:val="left"/>
      <w:pPr>
        <w:tabs>
          <w:tab w:val="num" w:pos="567"/>
        </w:tabs>
        <w:ind w:left="567" w:hanging="567"/>
      </w:pPr>
      <w:rPr>
        <w:rFonts w:hint="default"/>
      </w:rPr>
    </w:lvl>
    <w:lvl w:ilvl="2">
      <w:start w:val="1"/>
      <w:numFmt w:val="lowerLetter"/>
      <w:pStyle w:val="Head3"/>
      <w:lvlText w:val="(%3)"/>
      <w:lvlJc w:val="left"/>
      <w:pPr>
        <w:tabs>
          <w:tab w:val="num" w:pos="1134"/>
        </w:tabs>
        <w:ind w:left="1134" w:hanging="567"/>
      </w:pPr>
      <w:rPr>
        <w:rFonts w:hint="default"/>
      </w:rPr>
    </w:lvl>
    <w:lvl w:ilvl="3">
      <w:start w:val="1"/>
      <w:numFmt w:val="lowerRoman"/>
      <w:pStyle w:val="Head4"/>
      <w:lvlText w:val="(%4)"/>
      <w:lvlJc w:val="left"/>
      <w:pPr>
        <w:tabs>
          <w:tab w:val="num" w:pos="1701"/>
        </w:tabs>
        <w:ind w:left="1701" w:hanging="567"/>
      </w:pPr>
      <w:rPr>
        <w:rFonts w:hint="default"/>
      </w:rPr>
    </w:lvl>
    <w:lvl w:ilvl="4">
      <w:start w:val="1"/>
      <w:numFmt w:val="upperLetter"/>
      <w:pStyle w:val="Head5"/>
      <w:lvlText w:val="(%5)"/>
      <w:lvlJc w:val="left"/>
      <w:pPr>
        <w:tabs>
          <w:tab w:val="num" w:pos="2268"/>
        </w:tabs>
        <w:ind w:left="2268" w:hanging="567"/>
      </w:pPr>
      <w:rPr>
        <w:rFonts w:hint="default"/>
      </w:rPr>
    </w:lvl>
    <w:lvl w:ilvl="5">
      <w:start w:val="1"/>
      <w:numFmt w:val="decimal"/>
      <w:pStyle w:val="Head6"/>
      <w:lvlText w:val="(%6)"/>
      <w:lvlJc w:val="left"/>
      <w:pPr>
        <w:tabs>
          <w:tab w:val="num" w:pos="2835"/>
        </w:tabs>
        <w:ind w:left="2835" w:hanging="567"/>
      </w:pPr>
      <w:rPr>
        <w:rFonts w:hint="default"/>
      </w:rPr>
    </w:lvl>
    <w:lvl w:ilvl="6">
      <w:start w:val="27"/>
      <w:numFmt w:val="lowerLetter"/>
      <w:pStyle w:val="Head7"/>
      <w:lvlText w:val="(%7)"/>
      <w:lvlJc w:val="left"/>
      <w:pPr>
        <w:tabs>
          <w:tab w:val="num" w:pos="3402"/>
        </w:tabs>
        <w:ind w:left="3402" w:hanging="567"/>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51" w15:restartNumberingAfterBreak="0">
    <w:nsid w:val="7E090032"/>
    <w:multiLevelType w:val="multilevel"/>
    <w:tmpl w:val="48EE572A"/>
    <w:styleLink w:val="-Exhibit"/>
    <w:lvl w:ilvl="0">
      <w:start w:val="1"/>
      <w:numFmt w:val="none"/>
      <w:pStyle w:val="Exhibit1"/>
      <w:suff w:val="space"/>
      <w:lvlText w:val="Anhang"/>
      <w:lvlJc w:val="left"/>
      <w:pPr>
        <w:ind w:left="8788" w:firstLine="0"/>
      </w:pPr>
      <w:rPr>
        <w:rFonts w:hint="default"/>
      </w:rPr>
    </w:lvl>
    <w:lvl w:ilvl="1">
      <w:start w:val="1"/>
      <w:numFmt w:val="upperRoman"/>
      <w:pStyle w:val="Exhibit2"/>
      <w:suff w:val="nothing"/>
      <w:lvlText w:val="Teil %2"/>
      <w:lvlJc w:val="left"/>
      <w:pPr>
        <w:ind w:left="0" w:firstLine="0"/>
      </w:pPr>
      <w:rPr>
        <w:rFonts w:hint="default"/>
      </w:rPr>
    </w:lvl>
    <w:lvl w:ilvl="2">
      <w:start w:val="1"/>
      <w:numFmt w:val="upperLetter"/>
      <w:pStyle w:val="Exhibit3"/>
      <w:suff w:val="nothing"/>
      <w:lvlText w:val="Teil %2 %3"/>
      <w:lvlJc w:val="left"/>
      <w:pPr>
        <w:ind w:left="0" w:firstLine="0"/>
      </w:pPr>
      <w:rPr>
        <w:rFonts w:hint="default"/>
      </w:rPr>
    </w:lvl>
    <w:lvl w:ilvl="3">
      <w:start w:val="1"/>
      <w:numFmt w:val="none"/>
      <w:lvlRestart w:val="0"/>
      <w:pStyle w:val="Exhibit4"/>
      <w:suff w:val="nothing"/>
      <w:lvlText w:val=""/>
      <w:lvlJc w:val="left"/>
      <w:pPr>
        <w:ind w:left="0" w:firstLine="0"/>
      </w:pPr>
      <w:rPr>
        <w:rFonts w:hint="default"/>
      </w:rPr>
    </w:lvl>
    <w:lvl w:ilvl="4">
      <w:start w:val="1"/>
      <w:numFmt w:val="decimal"/>
      <w:pStyle w:val="Exhibit5"/>
      <w:lvlText w:val="%5."/>
      <w:lvlJc w:val="left"/>
      <w:pPr>
        <w:tabs>
          <w:tab w:val="num" w:pos="567"/>
        </w:tabs>
        <w:ind w:left="567" w:hanging="567"/>
      </w:pPr>
      <w:rPr>
        <w:rFonts w:hint="default"/>
      </w:rPr>
    </w:lvl>
    <w:lvl w:ilvl="5">
      <w:start w:val="1"/>
      <w:numFmt w:val="decimal"/>
      <w:pStyle w:val="Exhibit6"/>
      <w:lvlText w:val="%5.%6"/>
      <w:lvlJc w:val="left"/>
      <w:pPr>
        <w:tabs>
          <w:tab w:val="num" w:pos="567"/>
        </w:tabs>
        <w:ind w:left="567" w:hanging="567"/>
      </w:pPr>
      <w:rPr>
        <w:rFonts w:hint="default"/>
      </w:rPr>
    </w:lvl>
    <w:lvl w:ilvl="6">
      <w:start w:val="1"/>
      <w:numFmt w:val="decimal"/>
      <w:pStyle w:val="Exhibit7"/>
      <w:lvlText w:val="%5.%6.%7"/>
      <w:lvlJc w:val="left"/>
      <w:pPr>
        <w:tabs>
          <w:tab w:val="num" w:pos="1418"/>
        </w:tabs>
        <w:ind w:left="1418" w:hanging="851"/>
      </w:pPr>
      <w:rPr>
        <w:rFonts w:hint="default"/>
      </w:rPr>
    </w:lvl>
    <w:lvl w:ilvl="7">
      <w:start w:val="1"/>
      <w:numFmt w:val="lowerLetter"/>
      <w:pStyle w:val="Exhibit8"/>
      <w:lvlText w:val="(%8)"/>
      <w:lvlJc w:val="left"/>
      <w:pPr>
        <w:tabs>
          <w:tab w:val="num" w:pos="1985"/>
        </w:tabs>
        <w:ind w:left="1985" w:hanging="567"/>
      </w:pPr>
      <w:rPr>
        <w:rFonts w:hint="default"/>
      </w:rPr>
    </w:lvl>
    <w:lvl w:ilvl="8">
      <w:start w:val="1"/>
      <w:numFmt w:val="none"/>
      <w:pStyle w:val="Exhibit9"/>
      <w:suff w:val="nothing"/>
      <w:lvlText w:val="%9"/>
      <w:lvlJc w:val="left"/>
      <w:pPr>
        <w:ind w:left="0" w:firstLine="0"/>
      </w:pPr>
      <w:rPr>
        <w:rFonts w:hint="default"/>
      </w:rPr>
    </w:lvl>
  </w:abstractNum>
  <w:abstractNum w:abstractNumId="52" w15:restartNumberingAfterBreak="0">
    <w:nsid w:val="7ED1680C"/>
    <w:multiLevelType w:val="hybridMultilevel"/>
    <w:tmpl w:val="C0040D6C"/>
    <w:lvl w:ilvl="0" w:tplc="A3AEFB5E">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3" w15:restartNumberingAfterBreak="0">
    <w:nsid w:val="7F9C58B4"/>
    <w:multiLevelType w:val="multilevel"/>
    <w:tmpl w:val="2F9CE9E0"/>
    <w:styleLink w:val="-Note"/>
    <w:lvl w:ilvl="0">
      <w:start w:val="1"/>
      <w:numFmt w:val="none"/>
      <w:pStyle w:val="Note"/>
      <w:lvlText w:val="Note:"/>
      <w:lvlJc w:val="left"/>
      <w:pPr>
        <w:ind w:left="1701" w:hanging="1701"/>
      </w:pPr>
      <w:rPr>
        <w:rFonts w:hint="default"/>
        <w:u w:val="non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921208941">
    <w:abstractNumId w:val="22"/>
  </w:num>
  <w:num w:numId="2" w16cid:durableId="2028093691">
    <w:abstractNumId w:val="23"/>
  </w:num>
  <w:num w:numId="3" w16cid:durableId="1018123144">
    <w:abstractNumId w:val="29"/>
  </w:num>
  <w:num w:numId="4" w16cid:durableId="1592815142">
    <w:abstractNumId w:val="9"/>
  </w:num>
  <w:num w:numId="5" w16cid:durableId="956718893">
    <w:abstractNumId w:val="7"/>
  </w:num>
  <w:num w:numId="6" w16cid:durableId="2102674442">
    <w:abstractNumId w:val="6"/>
  </w:num>
  <w:num w:numId="7" w16cid:durableId="341468161">
    <w:abstractNumId w:val="5"/>
  </w:num>
  <w:num w:numId="8" w16cid:durableId="1257471644">
    <w:abstractNumId w:val="4"/>
  </w:num>
  <w:num w:numId="9" w16cid:durableId="1250044610">
    <w:abstractNumId w:val="38"/>
  </w:num>
  <w:num w:numId="10" w16cid:durableId="1089693926">
    <w:abstractNumId w:val="28"/>
  </w:num>
  <w:num w:numId="11" w16cid:durableId="1928341681">
    <w:abstractNumId w:val="32"/>
  </w:num>
  <w:num w:numId="12" w16cid:durableId="962423800">
    <w:abstractNumId w:val="27"/>
  </w:num>
  <w:num w:numId="13" w16cid:durableId="665522900">
    <w:abstractNumId w:val="51"/>
    <w:lvlOverride w:ilvl="0">
      <w:lvl w:ilvl="0">
        <w:start w:val="1"/>
        <w:numFmt w:val="none"/>
        <w:pStyle w:val="Exhibit1"/>
        <w:suff w:val="space"/>
        <w:lvlText w:val="Anhang"/>
        <w:lvlJc w:val="left"/>
        <w:pPr>
          <w:ind w:left="8788" w:firstLine="0"/>
        </w:pPr>
        <w:rPr>
          <w:rFonts w:hint="default"/>
        </w:rPr>
      </w:lvl>
    </w:lvlOverride>
  </w:num>
  <w:num w:numId="14" w16cid:durableId="497814918">
    <w:abstractNumId w:val="42"/>
  </w:num>
  <w:num w:numId="15" w16cid:durableId="1151025627">
    <w:abstractNumId w:val="53"/>
  </w:num>
  <w:num w:numId="16" w16cid:durableId="521555211">
    <w:abstractNumId w:val="15"/>
  </w:num>
  <w:num w:numId="17" w16cid:durableId="1362321038">
    <w:abstractNumId w:val="26"/>
    <w:lvlOverride w:ilvl="0">
      <w:lvl w:ilvl="0">
        <w:start w:val="1"/>
        <w:numFmt w:val="decimal"/>
        <w:pStyle w:val="Schedule1"/>
        <w:suff w:val="nothing"/>
        <w:lvlText w:val="Anlage %1"/>
        <w:lvlJc w:val="left"/>
        <w:pPr>
          <w:ind w:left="0" w:firstLine="0"/>
        </w:pPr>
        <w:rPr>
          <w:rFonts w:hint="default"/>
        </w:rPr>
      </w:lvl>
    </w:lvlOverride>
  </w:num>
  <w:num w:numId="18" w16cid:durableId="1067070330">
    <w:abstractNumId w:val="8"/>
  </w:num>
  <w:num w:numId="19" w16cid:durableId="131365736">
    <w:abstractNumId w:val="3"/>
  </w:num>
  <w:num w:numId="20" w16cid:durableId="1030373044">
    <w:abstractNumId w:val="2"/>
  </w:num>
  <w:num w:numId="21" w16cid:durableId="228882572">
    <w:abstractNumId w:val="1"/>
  </w:num>
  <w:num w:numId="22" w16cid:durableId="837427161">
    <w:abstractNumId w:val="0"/>
  </w:num>
  <w:num w:numId="23" w16cid:durableId="832529539">
    <w:abstractNumId w:val="47"/>
  </w:num>
  <w:num w:numId="24" w16cid:durableId="11341048">
    <w:abstractNumId w:val="12"/>
  </w:num>
  <w:num w:numId="25" w16cid:durableId="162552881">
    <w:abstractNumId w:val="18"/>
  </w:num>
  <w:num w:numId="26" w16cid:durableId="1684739600">
    <w:abstractNumId w:val="21"/>
    <w:lvlOverride w:ilvl="0">
      <w:lvl w:ilvl="0">
        <w:start w:val="1"/>
        <w:numFmt w:val="none"/>
        <w:pStyle w:val="InternerHinweis"/>
        <w:lvlText w:val="Interner Hinweis:"/>
        <w:lvlJc w:val="left"/>
        <w:pPr>
          <w:ind w:left="2552" w:hanging="2552"/>
        </w:pPr>
        <w:rPr>
          <w:rFonts w:hint="default"/>
          <w:caps/>
          <w:color w:val="FF0000"/>
        </w:rPr>
      </w:lvl>
    </w:lvlOverride>
  </w:num>
  <w:num w:numId="27" w16cid:durableId="1537505547">
    <w:abstractNumId w:val="13"/>
    <w:lvlOverride w:ilvl="0">
      <w:lvl w:ilvl="0">
        <w:start w:val="1"/>
        <w:numFmt w:val="decimal"/>
        <w:pStyle w:val="heading10"/>
        <w:lvlText w:val="%1."/>
        <w:lvlJc w:val="left"/>
        <w:pPr>
          <w:tabs>
            <w:tab w:val="num" w:pos="567"/>
          </w:tabs>
          <w:ind w:left="567" w:hanging="567"/>
        </w:pPr>
        <w:rPr>
          <w:rFonts w:hint="default"/>
        </w:rPr>
      </w:lvl>
    </w:lvlOverride>
    <w:lvlOverride w:ilvl="1">
      <w:lvl w:ilvl="1">
        <w:start w:val="1"/>
        <w:numFmt w:val="decimal"/>
        <w:pStyle w:val="heading20"/>
        <w:lvlText w:val="%1.%2"/>
        <w:lvlJc w:val="left"/>
        <w:pPr>
          <w:tabs>
            <w:tab w:val="num" w:pos="567"/>
          </w:tabs>
          <w:ind w:left="567" w:hanging="567"/>
        </w:pPr>
        <w:rPr>
          <w:rFonts w:hint="default"/>
        </w:rPr>
      </w:lvl>
    </w:lvlOverride>
    <w:lvlOverride w:ilvl="2">
      <w:lvl w:ilvl="2">
        <w:start w:val="1"/>
        <w:numFmt w:val="decimal"/>
        <w:pStyle w:val="heading30"/>
        <w:lvlText w:val="%1.%2.%3"/>
        <w:lvlJc w:val="left"/>
        <w:pPr>
          <w:tabs>
            <w:tab w:val="num" w:pos="1418"/>
          </w:tabs>
          <w:ind w:left="1418" w:hanging="851"/>
        </w:pPr>
        <w:rPr>
          <w:rFonts w:hint="default"/>
        </w:rPr>
      </w:lvl>
    </w:lvlOverride>
    <w:lvlOverride w:ilvl="3">
      <w:lvl w:ilvl="3">
        <w:start w:val="1"/>
        <w:numFmt w:val="lowerLetter"/>
        <w:pStyle w:val="heading40"/>
        <w:lvlText w:val="(%4)"/>
        <w:lvlJc w:val="left"/>
        <w:pPr>
          <w:tabs>
            <w:tab w:val="num" w:pos="1985"/>
          </w:tabs>
          <w:ind w:left="1985" w:hanging="567"/>
        </w:pPr>
        <w:rPr>
          <w:rFonts w:hint="default"/>
        </w:rPr>
      </w:lvl>
    </w:lvlOverride>
    <w:lvlOverride w:ilvl="4">
      <w:lvl w:ilvl="4">
        <w:start w:val="1"/>
        <w:numFmt w:val="lowerRoman"/>
        <w:pStyle w:val="heading50"/>
        <w:lvlText w:val="(%5)"/>
        <w:lvlJc w:val="left"/>
        <w:pPr>
          <w:tabs>
            <w:tab w:val="num" w:pos="2552"/>
          </w:tabs>
          <w:ind w:left="2552" w:hanging="567"/>
        </w:pPr>
        <w:rPr>
          <w:rFonts w:hint="default"/>
        </w:rPr>
      </w:lvl>
    </w:lvlOverride>
    <w:lvlOverride w:ilvl="5">
      <w:lvl w:ilvl="5">
        <w:start w:val="27"/>
        <w:numFmt w:val="lowerLetter"/>
        <w:pStyle w:val="heading60"/>
        <w:lvlText w:val="(%6)"/>
        <w:lvlJc w:val="left"/>
        <w:pPr>
          <w:tabs>
            <w:tab w:val="num" w:pos="3119"/>
          </w:tabs>
          <w:ind w:left="3119" w:hanging="567"/>
        </w:pPr>
        <w:rPr>
          <w:rFonts w:hint="default"/>
        </w:rPr>
      </w:lvl>
    </w:lvlOverride>
    <w:lvlOverride w:ilvl="6">
      <w:lvl w:ilvl="6">
        <w:start w:val="1"/>
        <w:numFmt w:val="decimal"/>
        <w:pStyle w:val="heading70"/>
        <w:lvlText w:val="(%7)"/>
        <w:lvlJc w:val="left"/>
        <w:pPr>
          <w:tabs>
            <w:tab w:val="num" w:pos="3686"/>
          </w:tabs>
          <w:ind w:left="3686" w:hanging="567"/>
        </w:pPr>
        <w:rPr>
          <w:rFonts w:hint="default"/>
        </w:rPr>
      </w:lvl>
    </w:lvlOverride>
    <w:lvlOverride w:ilvl="7">
      <w:lvl w:ilvl="7">
        <w:start w:val="1"/>
        <w:numFmt w:val="none"/>
        <w:pStyle w:val="heading80"/>
        <w:suff w:val="nothing"/>
        <w:lvlText w:val=""/>
        <w:lvlJc w:val="left"/>
        <w:pPr>
          <w:ind w:left="284" w:firstLine="0"/>
        </w:pPr>
        <w:rPr>
          <w:rFonts w:hint="default"/>
        </w:rPr>
      </w:lvl>
    </w:lvlOverride>
    <w:lvlOverride w:ilvl="8">
      <w:lvl w:ilvl="8">
        <w:start w:val="1"/>
        <w:numFmt w:val="none"/>
        <w:pStyle w:val="heading90"/>
        <w:suff w:val="nothing"/>
        <w:lvlText w:val=""/>
        <w:lvlJc w:val="left"/>
        <w:pPr>
          <w:ind w:left="284" w:firstLine="0"/>
        </w:pPr>
        <w:rPr>
          <w:rFonts w:hint="default"/>
        </w:rPr>
      </w:lvl>
    </w:lvlOverride>
  </w:num>
  <w:num w:numId="28" w16cid:durableId="1675104000">
    <w:abstractNumId w:val="48"/>
  </w:num>
  <w:num w:numId="29" w16cid:durableId="1923878956">
    <w:abstractNumId w:val="10"/>
  </w:num>
  <w:num w:numId="30" w16cid:durableId="938491556">
    <w:abstractNumId w:val="11"/>
  </w:num>
  <w:num w:numId="31" w16cid:durableId="325476829">
    <w:abstractNumId w:val="13"/>
  </w:num>
  <w:num w:numId="32" w16cid:durableId="1861626431">
    <w:abstractNumId w:val="21"/>
  </w:num>
  <w:num w:numId="33" w16cid:durableId="1625884058">
    <w:abstractNumId w:val="51"/>
  </w:num>
  <w:num w:numId="34" w16cid:durableId="1088815441">
    <w:abstractNumId w:val="26"/>
  </w:num>
  <w:num w:numId="35" w16cid:durableId="2048487375">
    <w:abstractNumId w:val="52"/>
  </w:num>
  <w:num w:numId="36" w16cid:durableId="20562688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99120702">
    <w:abstractNumId w:val="35"/>
    <w:lvlOverride w:ilvl="0">
      <w:startOverride w:val="1"/>
    </w:lvlOverride>
  </w:num>
  <w:num w:numId="38" w16cid:durableId="959458415">
    <w:abstractNumId w:val="50"/>
  </w:num>
  <w:num w:numId="39" w16cid:durableId="2115396066">
    <w:abstractNumId w:val="36"/>
  </w:num>
  <w:num w:numId="40" w16cid:durableId="1905679374">
    <w:abstractNumId w:val="17"/>
  </w:num>
  <w:num w:numId="41" w16cid:durableId="243224859">
    <w:abstractNumId w:val="24"/>
  </w:num>
  <w:num w:numId="42" w16cid:durableId="1053768201">
    <w:abstractNumId w:val="41"/>
  </w:num>
  <w:num w:numId="43" w16cid:durableId="248661556">
    <w:abstractNumId w:val="30"/>
  </w:num>
  <w:num w:numId="44" w16cid:durableId="2774900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3476956">
    <w:abstractNumId w:val="34"/>
  </w:num>
  <w:num w:numId="46" w16cid:durableId="808978276">
    <w:abstractNumId w:val="46"/>
  </w:num>
  <w:num w:numId="47" w16cid:durableId="1656569126">
    <w:abstractNumId w:val="45"/>
  </w:num>
  <w:num w:numId="48" w16cid:durableId="624121538">
    <w:abstractNumId w:val="43"/>
  </w:num>
  <w:num w:numId="49" w16cid:durableId="1134519247">
    <w:abstractNumId w:val="39"/>
  </w:num>
  <w:num w:numId="50" w16cid:durableId="469905363">
    <w:abstractNumId w:val="19"/>
  </w:num>
  <w:num w:numId="51" w16cid:durableId="266893777">
    <w:abstractNumId w:val="20"/>
  </w:num>
  <w:num w:numId="52" w16cid:durableId="441538785">
    <w:abstractNumId w:val="13"/>
    <w:lvlOverride w:ilvl="0">
      <w:startOverride w:val="1"/>
      <w:lvl w:ilvl="0">
        <w:start w:val="1"/>
        <w:numFmt w:val="decimal"/>
        <w:pStyle w:val="heading10"/>
        <w:lvlText w:val="%1."/>
        <w:lvlJc w:val="left"/>
        <w:pPr>
          <w:tabs>
            <w:tab w:val="num" w:pos="567"/>
          </w:tabs>
          <w:ind w:left="567" w:hanging="567"/>
        </w:pPr>
        <w:rPr>
          <w:rFonts w:hint="default"/>
        </w:rPr>
      </w:lvl>
    </w:lvlOverride>
    <w:lvlOverride w:ilvl="1">
      <w:startOverride w:val="1"/>
      <w:lvl w:ilvl="1">
        <w:start w:val="1"/>
        <w:numFmt w:val="decimal"/>
        <w:pStyle w:val="heading20"/>
        <w:lvlText w:val="%1.%2"/>
        <w:lvlJc w:val="left"/>
        <w:pPr>
          <w:tabs>
            <w:tab w:val="num" w:pos="567"/>
          </w:tabs>
          <w:ind w:left="567" w:hanging="567"/>
        </w:pPr>
        <w:rPr>
          <w:rFonts w:hint="default"/>
        </w:rPr>
      </w:lvl>
    </w:lvlOverride>
    <w:lvlOverride w:ilvl="2">
      <w:startOverride w:val="1"/>
      <w:lvl w:ilvl="2">
        <w:start w:val="1"/>
        <w:numFmt w:val="decimal"/>
        <w:pStyle w:val="heading30"/>
        <w:lvlText w:val="%1.%2.%3"/>
        <w:lvlJc w:val="left"/>
        <w:pPr>
          <w:tabs>
            <w:tab w:val="num" w:pos="1418"/>
          </w:tabs>
          <w:ind w:left="1418" w:hanging="851"/>
        </w:pPr>
        <w:rPr>
          <w:rFonts w:hint="default"/>
        </w:rPr>
      </w:lvl>
    </w:lvlOverride>
    <w:lvlOverride w:ilvl="3">
      <w:startOverride w:val="1"/>
      <w:lvl w:ilvl="3">
        <w:start w:val="1"/>
        <w:numFmt w:val="lowerLetter"/>
        <w:pStyle w:val="heading40"/>
        <w:lvlText w:val="(%4)"/>
        <w:lvlJc w:val="left"/>
        <w:pPr>
          <w:tabs>
            <w:tab w:val="num" w:pos="1985"/>
          </w:tabs>
          <w:ind w:left="1985" w:hanging="567"/>
        </w:pPr>
        <w:rPr>
          <w:rFonts w:hint="default"/>
        </w:rPr>
      </w:lvl>
    </w:lvlOverride>
    <w:lvlOverride w:ilvl="4">
      <w:startOverride w:val="1"/>
      <w:lvl w:ilvl="4">
        <w:start w:val="1"/>
        <w:numFmt w:val="lowerRoman"/>
        <w:pStyle w:val="heading50"/>
        <w:lvlText w:val="(%5)"/>
        <w:lvlJc w:val="left"/>
        <w:pPr>
          <w:tabs>
            <w:tab w:val="num" w:pos="2552"/>
          </w:tabs>
          <w:ind w:left="2552" w:hanging="567"/>
        </w:pPr>
        <w:rPr>
          <w:rFonts w:hint="default"/>
        </w:rPr>
      </w:lvl>
    </w:lvlOverride>
    <w:lvlOverride w:ilvl="5">
      <w:startOverride w:val="27"/>
      <w:lvl w:ilvl="5">
        <w:start w:val="27"/>
        <w:numFmt w:val="lowerLetter"/>
        <w:pStyle w:val="heading60"/>
        <w:lvlText w:val="(%6)"/>
        <w:lvlJc w:val="left"/>
        <w:pPr>
          <w:tabs>
            <w:tab w:val="num" w:pos="3119"/>
          </w:tabs>
          <w:ind w:left="3119" w:hanging="567"/>
        </w:pPr>
        <w:rPr>
          <w:rFonts w:hint="default"/>
        </w:rPr>
      </w:lvl>
    </w:lvlOverride>
    <w:lvlOverride w:ilvl="6">
      <w:startOverride w:val="1"/>
      <w:lvl w:ilvl="6">
        <w:start w:val="1"/>
        <w:numFmt w:val="decimal"/>
        <w:pStyle w:val="heading70"/>
        <w:lvlText w:val="(%7)"/>
        <w:lvlJc w:val="left"/>
        <w:pPr>
          <w:tabs>
            <w:tab w:val="num" w:pos="3686"/>
          </w:tabs>
          <w:ind w:left="3686" w:hanging="567"/>
        </w:pPr>
        <w:rPr>
          <w:rFonts w:hint="default"/>
        </w:rPr>
      </w:lvl>
    </w:lvlOverride>
    <w:lvlOverride w:ilvl="7">
      <w:startOverride w:val="1"/>
      <w:lvl w:ilvl="7">
        <w:start w:val="1"/>
        <w:numFmt w:val="none"/>
        <w:pStyle w:val="heading80"/>
        <w:suff w:val="nothing"/>
        <w:lvlText w:val=""/>
        <w:lvlJc w:val="left"/>
        <w:pPr>
          <w:ind w:left="284" w:firstLine="0"/>
        </w:pPr>
        <w:rPr>
          <w:rFonts w:hint="default"/>
        </w:rPr>
      </w:lvl>
    </w:lvlOverride>
    <w:lvlOverride w:ilvl="8">
      <w:startOverride w:val="1"/>
      <w:lvl w:ilvl="8">
        <w:start w:val="1"/>
        <w:numFmt w:val="none"/>
        <w:pStyle w:val="heading90"/>
        <w:suff w:val="nothing"/>
        <w:lvlText w:val=""/>
        <w:lvlJc w:val="left"/>
        <w:pPr>
          <w:ind w:left="284" w:firstLine="0"/>
        </w:pPr>
        <w:rPr>
          <w:rFonts w:hint="default"/>
        </w:rPr>
      </w:lvl>
    </w:lvlOverride>
  </w:num>
  <w:num w:numId="53" w16cid:durableId="1519857453">
    <w:abstractNumId w:val="13"/>
    <w:lvlOverride w:ilvl="0">
      <w:lvl w:ilvl="0">
        <w:start w:val="1"/>
        <w:numFmt w:val="decimal"/>
        <w:pStyle w:val="heading10"/>
        <w:lvlText w:val="%1."/>
        <w:lvlJc w:val="left"/>
        <w:pPr>
          <w:tabs>
            <w:tab w:val="num" w:pos="567"/>
          </w:tabs>
          <w:ind w:left="567" w:hanging="567"/>
        </w:pPr>
        <w:rPr>
          <w:rFonts w:hint="default"/>
        </w:rPr>
      </w:lvl>
    </w:lvlOverride>
    <w:lvlOverride w:ilvl="1">
      <w:lvl w:ilvl="1">
        <w:start w:val="1"/>
        <w:numFmt w:val="decimal"/>
        <w:pStyle w:val="heading20"/>
        <w:lvlText w:val="%1.%2"/>
        <w:lvlJc w:val="left"/>
        <w:pPr>
          <w:tabs>
            <w:tab w:val="num" w:pos="567"/>
          </w:tabs>
          <w:ind w:left="567" w:hanging="567"/>
        </w:pPr>
        <w:rPr>
          <w:rFonts w:hint="default"/>
        </w:rPr>
      </w:lvl>
    </w:lvlOverride>
    <w:lvlOverride w:ilvl="2">
      <w:lvl w:ilvl="2">
        <w:start w:val="1"/>
        <w:numFmt w:val="decimal"/>
        <w:pStyle w:val="heading30"/>
        <w:lvlText w:val="%1.%2.%3"/>
        <w:lvlJc w:val="left"/>
        <w:pPr>
          <w:tabs>
            <w:tab w:val="num" w:pos="1418"/>
          </w:tabs>
          <w:ind w:left="1418" w:hanging="851"/>
        </w:pPr>
        <w:rPr>
          <w:rFonts w:hint="default"/>
        </w:rPr>
      </w:lvl>
    </w:lvlOverride>
    <w:lvlOverride w:ilvl="3">
      <w:lvl w:ilvl="3">
        <w:start w:val="1"/>
        <w:numFmt w:val="lowerLetter"/>
        <w:pStyle w:val="heading40"/>
        <w:lvlText w:val="(%4)"/>
        <w:lvlJc w:val="left"/>
        <w:pPr>
          <w:tabs>
            <w:tab w:val="num" w:pos="1985"/>
          </w:tabs>
          <w:ind w:left="1985" w:hanging="567"/>
        </w:pPr>
        <w:rPr>
          <w:rFonts w:hint="default"/>
        </w:rPr>
      </w:lvl>
    </w:lvlOverride>
    <w:lvlOverride w:ilvl="4">
      <w:lvl w:ilvl="4">
        <w:start w:val="1"/>
        <w:numFmt w:val="lowerRoman"/>
        <w:pStyle w:val="heading50"/>
        <w:lvlText w:val="(%5)"/>
        <w:lvlJc w:val="left"/>
        <w:pPr>
          <w:tabs>
            <w:tab w:val="num" w:pos="2552"/>
          </w:tabs>
          <w:ind w:left="2552" w:hanging="567"/>
        </w:pPr>
        <w:rPr>
          <w:rFonts w:hint="default"/>
        </w:rPr>
      </w:lvl>
    </w:lvlOverride>
    <w:lvlOverride w:ilvl="5">
      <w:lvl w:ilvl="5">
        <w:start w:val="27"/>
        <w:numFmt w:val="lowerLetter"/>
        <w:pStyle w:val="heading60"/>
        <w:lvlText w:val="(%6)"/>
        <w:lvlJc w:val="left"/>
        <w:pPr>
          <w:tabs>
            <w:tab w:val="num" w:pos="3119"/>
          </w:tabs>
          <w:ind w:left="3119" w:hanging="567"/>
        </w:pPr>
        <w:rPr>
          <w:rFonts w:hint="default"/>
        </w:rPr>
      </w:lvl>
    </w:lvlOverride>
    <w:lvlOverride w:ilvl="6">
      <w:lvl w:ilvl="6">
        <w:start w:val="1"/>
        <w:numFmt w:val="decimal"/>
        <w:pStyle w:val="heading70"/>
        <w:lvlText w:val="(%7)"/>
        <w:lvlJc w:val="left"/>
        <w:pPr>
          <w:tabs>
            <w:tab w:val="num" w:pos="3686"/>
          </w:tabs>
          <w:ind w:left="3686" w:hanging="567"/>
        </w:pPr>
        <w:rPr>
          <w:rFonts w:hint="default"/>
        </w:rPr>
      </w:lvl>
    </w:lvlOverride>
    <w:lvlOverride w:ilvl="7">
      <w:lvl w:ilvl="7">
        <w:start w:val="1"/>
        <w:numFmt w:val="none"/>
        <w:pStyle w:val="heading80"/>
        <w:suff w:val="nothing"/>
        <w:lvlText w:val=""/>
        <w:lvlJc w:val="left"/>
        <w:pPr>
          <w:ind w:left="284" w:firstLine="0"/>
        </w:pPr>
        <w:rPr>
          <w:rFonts w:hint="default"/>
        </w:rPr>
      </w:lvl>
    </w:lvlOverride>
    <w:lvlOverride w:ilvl="8">
      <w:lvl w:ilvl="8">
        <w:start w:val="1"/>
        <w:numFmt w:val="none"/>
        <w:pStyle w:val="heading90"/>
        <w:suff w:val="nothing"/>
        <w:lvlText w:val=""/>
        <w:lvlJc w:val="left"/>
        <w:pPr>
          <w:ind w:left="284" w:firstLine="0"/>
        </w:pPr>
        <w:rPr>
          <w:rFonts w:hint="default"/>
        </w:rPr>
      </w:lvl>
    </w:lvlOverride>
  </w:num>
  <w:num w:numId="54" w16cid:durableId="963272409">
    <w:abstractNumId w:val="44"/>
  </w:num>
  <w:num w:numId="55" w16cid:durableId="1978221017">
    <w:abstractNumId w:val="14"/>
  </w:num>
  <w:num w:numId="56" w16cid:durableId="1548569995">
    <w:abstractNumId w:val="16"/>
  </w:num>
  <w:num w:numId="57" w16cid:durableId="63258124">
    <w:abstractNumId w:val="37"/>
  </w:num>
  <w:num w:numId="58" w16cid:durableId="82075149">
    <w:abstractNumId w:val="33"/>
  </w:num>
  <w:num w:numId="59" w16cid:durableId="582102466">
    <w:abstractNumId w:val="49"/>
  </w:num>
  <w:num w:numId="60" w16cid:durableId="1639535089">
    <w:abstractNumId w:val="40"/>
  </w:num>
  <w:num w:numId="61" w16cid:durableId="1048725218">
    <w:abstractNumId w:val="31"/>
  </w:num>
  <w:num w:numId="62" w16cid:durableId="465438981">
    <w:abstractNumId w:val="2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activeWritingStyle w:appName="MSWord" w:lang="fr-BE"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proofState w:spelling="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ocumentProtection w:edit="forms" w:enforcement="1" w:cryptProviderType="rsaAES" w:cryptAlgorithmClass="hash" w:cryptAlgorithmType="typeAny" w:cryptAlgorithmSid="14" w:cryptSpinCount="100000" w:hash="j3ldhw5mUUSQkXzR446u9na8KKhp2yhuFS4uVsYqWkJ9iFL5sAKCzGNpx7OObmtgv4R6VkUr7tNa/Z9Ci+zM3w==" w:salt="AHw0n3zkwGZPiT+QL6QmXg=="/>
  <w:defaultTabStop w:val="567"/>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BCB"/>
    <w:rsid w:val="00000071"/>
    <w:rsid w:val="0000031E"/>
    <w:rsid w:val="00000385"/>
    <w:rsid w:val="0000056B"/>
    <w:rsid w:val="00000709"/>
    <w:rsid w:val="0000097B"/>
    <w:rsid w:val="00000ADC"/>
    <w:rsid w:val="00000B45"/>
    <w:rsid w:val="00000C64"/>
    <w:rsid w:val="00000CEC"/>
    <w:rsid w:val="000012A7"/>
    <w:rsid w:val="000012B4"/>
    <w:rsid w:val="0000142F"/>
    <w:rsid w:val="00001470"/>
    <w:rsid w:val="000015B5"/>
    <w:rsid w:val="00002177"/>
    <w:rsid w:val="0000255F"/>
    <w:rsid w:val="00002589"/>
    <w:rsid w:val="000026A6"/>
    <w:rsid w:val="0000276D"/>
    <w:rsid w:val="00002936"/>
    <w:rsid w:val="00002DFB"/>
    <w:rsid w:val="00002E44"/>
    <w:rsid w:val="00002E79"/>
    <w:rsid w:val="0000328C"/>
    <w:rsid w:val="00003293"/>
    <w:rsid w:val="00003492"/>
    <w:rsid w:val="000035A2"/>
    <w:rsid w:val="000037C9"/>
    <w:rsid w:val="000037D3"/>
    <w:rsid w:val="0000380E"/>
    <w:rsid w:val="00003998"/>
    <w:rsid w:val="000046F8"/>
    <w:rsid w:val="0000477F"/>
    <w:rsid w:val="00004818"/>
    <w:rsid w:val="0000487F"/>
    <w:rsid w:val="000048CE"/>
    <w:rsid w:val="00004AD7"/>
    <w:rsid w:val="000054E1"/>
    <w:rsid w:val="000057A8"/>
    <w:rsid w:val="00005963"/>
    <w:rsid w:val="00005B43"/>
    <w:rsid w:val="00005BF2"/>
    <w:rsid w:val="00005C70"/>
    <w:rsid w:val="00005CC4"/>
    <w:rsid w:val="00005CD6"/>
    <w:rsid w:val="00005EBB"/>
    <w:rsid w:val="00005F23"/>
    <w:rsid w:val="0000629C"/>
    <w:rsid w:val="000063E9"/>
    <w:rsid w:val="0000698A"/>
    <w:rsid w:val="000069E4"/>
    <w:rsid w:val="00006A0F"/>
    <w:rsid w:val="00006AE4"/>
    <w:rsid w:val="000070DC"/>
    <w:rsid w:val="000072E4"/>
    <w:rsid w:val="00007936"/>
    <w:rsid w:val="00007BD8"/>
    <w:rsid w:val="00007F89"/>
    <w:rsid w:val="00007FA2"/>
    <w:rsid w:val="00010376"/>
    <w:rsid w:val="000103FE"/>
    <w:rsid w:val="000105E8"/>
    <w:rsid w:val="0001080C"/>
    <w:rsid w:val="00011193"/>
    <w:rsid w:val="000115A1"/>
    <w:rsid w:val="0001163B"/>
    <w:rsid w:val="00011847"/>
    <w:rsid w:val="00011C6E"/>
    <w:rsid w:val="00011C88"/>
    <w:rsid w:val="00011DC0"/>
    <w:rsid w:val="00011EA9"/>
    <w:rsid w:val="000120BA"/>
    <w:rsid w:val="000121DC"/>
    <w:rsid w:val="00012335"/>
    <w:rsid w:val="0001244B"/>
    <w:rsid w:val="00012A89"/>
    <w:rsid w:val="00012CFB"/>
    <w:rsid w:val="00012D4A"/>
    <w:rsid w:val="000130C3"/>
    <w:rsid w:val="0001311B"/>
    <w:rsid w:val="0001331D"/>
    <w:rsid w:val="000133A8"/>
    <w:rsid w:val="00013736"/>
    <w:rsid w:val="00013778"/>
    <w:rsid w:val="000139E7"/>
    <w:rsid w:val="00013FBF"/>
    <w:rsid w:val="00014050"/>
    <w:rsid w:val="000141F1"/>
    <w:rsid w:val="000144CD"/>
    <w:rsid w:val="000145E5"/>
    <w:rsid w:val="00014656"/>
    <w:rsid w:val="000147ED"/>
    <w:rsid w:val="00014B47"/>
    <w:rsid w:val="00014BA1"/>
    <w:rsid w:val="00014C77"/>
    <w:rsid w:val="00014E4E"/>
    <w:rsid w:val="00014ED0"/>
    <w:rsid w:val="00015681"/>
    <w:rsid w:val="00015AC3"/>
    <w:rsid w:val="0001611C"/>
    <w:rsid w:val="000161CC"/>
    <w:rsid w:val="00016E70"/>
    <w:rsid w:val="00016EAF"/>
    <w:rsid w:val="00016ECD"/>
    <w:rsid w:val="00017114"/>
    <w:rsid w:val="0001712E"/>
    <w:rsid w:val="0001717A"/>
    <w:rsid w:val="000173D5"/>
    <w:rsid w:val="00017697"/>
    <w:rsid w:val="0002011E"/>
    <w:rsid w:val="00020306"/>
    <w:rsid w:val="00020339"/>
    <w:rsid w:val="0002054C"/>
    <w:rsid w:val="00020579"/>
    <w:rsid w:val="00020789"/>
    <w:rsid w:val="000207B3"/>
    <w:rsid w:val="00020853"/>
    <w:rsid w:val="000209E8"/>
    <w:rsid w:val="00020AEF"/>
    <w:rsid w:val="00020BA4"/>
    <w:rsid w:val="00020C10"/>
    <w:rsid w:val="00021040"/>
    <w:rsid w:val="00021476"/>
    <w:rsid w:val="00021739"/>
    <w:rsid w:val="00021841"/>
    <w:rsid w:val="000218A7"/>
    <w:rsid w:val="00021CE7"/>
    <w:rsid w:val="00021D4E"/>
    <w:rsid w:val="00021EB2"/>
    <w:rsid w:val="00022541"/>
    <w:rsid w:val="0002254E"/>
    <w:rsid w:val="00022C00"/>
    <w:rsid w:val="00022E41"/>
    <w:rsid w:val="00022FA4"/>
    <w:rsid w:val="0002317B"/>
    <w:rsid w:val="000232CE"/>
    <w:rsid w:val="0002349B"/>
    <w:rsid w:val="000239FC"/>
    <w:rsid w:val="00023C5E"/>
    <w:rsid w:val="00023D15"/>
    <w:rsid w:val="00023DAC"/>
    <w:rsid w:val="00023E11"/>
    <w:rsid w:val="00023EB1"/>
    <w:rsid w:val="00024043"/>
    <w:rsid w:val="0002420D"/>
    <w:rsid w:val="0002432C"/>
    <w:rsid w:val="0002435A"/>
    <w:rsid w:val="000243B0"/>
    <w:rsid w:val="00024538"/>
    <w:rsid w:val="0002467A"/>
    <w:rsid w:val="00024896"/>
    <w:rsid w:val="00024949"/>
    <w:rsid w:val="00024B73"/>
    <w:rsid w:val="00024DB4"/>
    <w:rsid w:val="00024DD5"/>
    <w:rsid w:val="00024DDC"/>
    <w:rsid w:val="00024E5B"/>
    <w:rsid w:val="00024EF9"/>
    <w:rsid w:val="00024F03"/>
    <w:rsid w:val="000254B9"/>
    <w:rsid w:val="000256F2"/>
    <w:rsid w:val="00025777"/>
    <w:rsid w:val="00025918"/>
    <w:rsid w:val="0002596B"/>
    <w:rsid w:val="00025ADF"/>
    <w:rsid w:val="00025C12"/>
    <w:rsid w:val="00025D99"/>
    <w:rsid w:val="00026181"/>
    <w:rsid w:val="000261B3"/>
    <w:rsid w:val="00026295"/>
    <w:rsid w:val="000265CE"/>
    <w:rsid w:val="00026713"/>
    <w:rsid w:val="0002679F"/>
    <w:rsid w:val="00026B18"/>
    <w:rsid w:val="00026BB5"/>
    <w:rsid w:val="00026BDF"/>
    <w:rsid w:val="00026F87"/>
    <w:rsid w:val="00026F8F"/>
    <w:rsid w:val="00026FEA"/>
    <w:rsid w:val="0002703E"/>
    <w:rsid w:val="000273E5"/>
    <w:rsid w:val="000276A4"/>
    <w:rsid w:val="000276A7"/>
    <w:rsid w:val="000276DF"/>
    <w:rsid w:val="000279C4"/>
    <w:rsid w:val="00027A04"/>
    <w:rsid w:val="00027AFB"/>
    <w:rsid w:val="00027B4F"/>
    <w:rsid w:val="00027BED"/>
    <w:rsid w:val="00030642"/>
    <w:rsid w:val="0003066B"/>
    <w:rsid w:val="00030D92"/>
    <w:rsid w:val="00031140"/>
    <w:rsid w:val="00031464"/>
    <w:rsid w:val="000315B4"/>
    <w:rsid w:val="00031959"/>
    <w:rsid w:val="00031A12"/>
    <w:rsid w:val="00031C45"/>
    <w:rsid w:val="00032059"/>
    <w:rsid w:val="00032099"/>
    <w:rsid w:val="000324E1"/>
    <w:rsid w:val="000325C2"/>
    <w:rsid w:val="00032A62"/>
    <w:rsid w:val="00032E7E"/>
    <w:rsid w:val="00032ED7"/>
    <w:rsid w:val="00032FDA"/>
    <w:rsid w:val="000331AA"/>
    <w:rsid w:val="000331E6"/>
    <w:rsid w:val="00033301"/>
    <w:rsid w:val="00033B58"/>
    <w:rsid w:val="00033BB6"/>
    <w:rsid w:val="000340BA"/>
    <w:rsid w:val="000346D2"/>
    <w:rsid w:val="00034D4D"/>
    <w:rsid w:val="00034F13"/>
    <w:rsid w:val="000353AF"/>
    <w:rsid w:val="00035643"/>
    <w:rsid w:val="000357AF"/>
    <w:rsid w:val="00035BDE"/>
    <w:rsid w:val="00035C1F"/>
    <w:rsid w:val="00035DFA"/>
    <w:rsid w:val="00036340"/>
    <w:rsid w:val="000367D7"/>
    <w:rsid w:val="00036B0C"/>
    <w:rsid w:val="00036FB9"/>
    <w:rsid w:val="00037152"/>
    <w:rsid w:val="000371D6"/>
    <w:rsid w:val="000374C1"/>
    <w:rsid w:val="0003776C"/>
    <w:rsid w:val="00037EB9"/>
    <w:rsid w:val="00040454"/>
    <w:rsid w:val="000404A5"/>
    <w:rsid w:val="00040677"/>
    <w:rsid w:val="0004067F"/>
    <w:rsid w:val="000406B6"/>
    <w:rsid w:val="00040B2A"/>
    <w:rsid w:val="00040BE7"/>
    <w:rsid w:val="0004117B"/>
    <w:rsid w:val="000414E7"/>
    <w:rsid w:val="000415B1"/>
    <w:rsid w:val="0004172E"/>
    <w:rsid w:val="00041940"/>
    <w:rsid w:val="00041944"/>
    <w:rsid w:val="00041A41"/>
    <w:rsid w:val="00041AAF"/>
    <w:rsid w:val="00041B8E"/>
    <w:rsid w:val="000422AA"/>
    <w:rsid w:val="0004234D"/>
    <w:rsid w:val="00042422"/>
    <w:rsid w:val="000425D2"/>
    <w:rsid w:val="00042729"/>
    <w:rsid w:val="0004282D"/>
    <w:rsid w:val="00042956"/>
    <w:rsid w:val="00042B2D"/>
    <w:rsid w:val="00042D15"/>
    <w:rsid w:val="00042D5C"/>
    <w:rsid w:val="00042F1C"/>
    <w:rsid w:val="0004310C"/>
    <w:rsid w:val="000431BA"/>
    <w:rsid w:val="00043296"/>
    <w:rsid w:val="00043610"/>
    <w:rsid w:val="00043846"/>
    <w:rsid w:val="00043A46"/>
    <w:rsid w:val="00043AA8"/>
    <w:rsid w:val="00043BF7"/>
    <w:rsid w:val="00043C13"/>
    <w:rsid w:val="00043D43"/>
    <w:rsid w:val="00043DEB"/>
    <w:rsid w:val="00043FCB"/>
    <w:rsid w:val="00043FF1"/>
    <w:rsid w:val="0004416E"/>
    <w:rsid w:val="000443CF"/>
    <w:rsid w:val="00044757"/>
    <w:rsid w:val="00044B19"/>
    <w:rsid w:val="00044D68"/>
    <w:rsid w:val="00044E2D"/>
    <w:rsid w:val="00044E31"/>
    <w:rsid w:val="000452C4"/>
    <w:rsid w:val="000453CE"/>
    <w:rsid w:val="00045518"/>
    <w:rsid w:val="00045699"/>
    <w:rsid w:val="000457D0"/>
    <w:rsid w:val="0004588C"/>
    <w:rsid w:val="00045963"/>
    <w:rsid w:val="00045B75"/>
    <w:rsid w:val="00045C92"/>
    <w:rsid w:val="00045D22"/>
    <w:rsid w:val="00046853"/>
    <w:rsid w:val="0004686E"/>
    <w:rsid w:val="0004690D"/>
    <w:rsid w:val="00046A64"/>
    <w:rsid w:val="00046BBD"/>
    <w:rsid w:val="00046C50"/>
    <w:rsid w:val="00046C77"/>
    <w:rsid w:val="00047203"/>
    <w:rsid w:val="00047355"/>
    <w:rsid w:val="0004758A"/>
    <w:rsid w:val="00047CAD"/>
    <w:rsid w:val="00047D29"/>
    <w:rsid w:val="00050027"/>
    <w:rsid w:val="0005013E"/>
    <w:rsid w:val="00050877"/>
    <w:rsid w:val="00050F28"/>
    <w:rsid w:val="00050F3B"/>
    <w:rsid w:val="00051269"/>
    <w:rsid w:val="0005131E"/>
    <w:rsid w:val="00051348"/>
    <w:rsid w:val="0005169F"/>
    <w:rsid w:val="000516B4"/>
    <w:rsid w:val="00051702"/>
    <w:rsid w:val="00051754"/>
    <w:rsid w:val="0005198F"/>
    <w:rsid w:val="00051BD9"/>
    <w:rsid w:val="00051EF7"/>
    <w:rsid w:val="00051F80"/>
    <w:rsid w:val="00051FCA"/>
    <w:rsid w:val="000522C1"/>
    <w:rsid w:val="00052743"/>
    <w:rsid w:val="00052C0A"/>
    <w:rsid w:val="00052EAA"/>
    <w:rsid w:val="00053169"/>
    <w:rsid w:val="000532E0"/>
    <w:rsid w:val="0005362C"/>
    <w:rsid w:val="00053A38"/>
    <w:rsid w:val="00053EB7"/>
    <w:rsid w:val="00053F25"/>
    <w:rsid w:val="000543BA"/>
    <w:rsid w:val="00054465"/>
    <w:rsid w:val="00054841"/>
    <w:rsid w:val="00054858"/>
    <w:rsid w:val="00054974"/>
    <w:rsid w:val="00054989"/>
    <w:rsid w:val="00054D0D"/>
    <w:rsid w:val="00054DC4"/>
    <w:rsid w:val="0005506A"/>
    <w:rsid w:val="000551CA"/>
    <w:rsid w:val="000553FB"/>
    <w:rsid w:val="0005551B"/>
    <w:rsid w:val="0005575F"/>
    <w:rsid w:val="000558AF"/>
    <w:rsid w:val="00055948"/>
    <w:rsid w:val="00055A40"/>
    <w:rsid w:val="00055DE8"/>
    <w:rsid w:val="00056015"/>
    <w:rsid w:val="00056185"/>
    <w:rsid w:val="000561FD"/>
    <w:rsid w:val="000562D6"/>
    <w:rsid w:val="0005657A"/>
    <w:rsid w:val="0005676B"/>
    <w:rsid w:val="00056815"/>
    <w:rsid w:val="00056BB2"/>
    <w:rsid w:val="00057218"/>
    <w:rsid w:val="00057361"/>
    <w:rsid w:val="000575DE"/>
    <w:rsid w:val="0005778F"/>
    <w:rsid w:val="0005787F"/>
    <w:rsid w:val="00057D2A"/>
    <w:rsid w:val="00057D66"/>
    <w:rsid w:val="0006024A"/>
    <w:rsid w:val="0006095A"/>
    <w:rsid w:val="00060BF8"/>
    <w:rsid w:val="00061431"/>
    <w:rsid w:val="00061481"/>
    <w:rsid w:val="000615B2"/>
    <w:rsid w:val="000616AE"/>
    <w:rsid w:val="0006174B"/>
    <w:rsid w:val="00061975"/>
    <w:rsid w:val="000619B8"/>
    <w:rsid w:val="00061A9D"/>
    <w:rsid w:val="00061B07"/>
    <w:rsid w:val="00061BC4"/>
    <w:rsid w:val="00062385"/>
    <w:rsid w:val="000624D3"/>
    <w:rsid w:val="000625C9"/>
    <w:rsid w:val="00062721"/>
    <w:rsid w:val="0006274D"/>
    <w:rsid w:val="0006285D"/>
    <w:rsid w:val="00062A0D"/>
    <w:rsid w:val="00062C35"/>
    <w:rsid w:val="0006304C"/>
    <w:rsid w:val="00063055"/>
    <w:rsid w:val="0006319F"/>
    <w:rsid w:val="000634FE"/>
    <w:rsid w:val="00063593"/>
    <w:rsid w:val="000635F5"/>
    <w:rsid w:val="000636C9"/>
    <w:rsid w:val="000637BC"/>
    <w:rsid w:val="000637EC"/>
    <w:rsid w:val="0006382F"/>
    <w:rsid w:val="000638CB"/>
    <w:rsid w:val="00063990"/>
    <w:rsid w:val="00063A27"/>
    <w:rsid w:val="00063A57"/>
    <w:rsid w:val="00063BBC"/>
    <w:rsid w:val="00063E23"/>
    <w:rsid w:val="00064696"/>
    <w:rsid w:val="00064716"/>
    <w:rsid w:val="00064867"/>
    <w:rsid w:val="00064DCF"/>
    <w:rsid w:val="00065395"/>
    <w:rsid w:val="0006547B"/>
    <w:rsid w:val="000655AF"/>
    <w:rsid w:val="00065763"/>
    <w:rsid w:val="000657BD"/>
    <w:rsid w:val="0006581F"/>
    <w:rsid w:val="00065A5D"/>
    <w:rsid w:val="00065BAE"/>
    <w:rsid w:val="00065EC2"/>
    <w:rsid w:val="00065F58"/>
    <w:rsid w:val="000660B6"/>
    <w:rsid w:val="00066145"/>
    <w:rsid w:val="00066401"/>
    <w:rsid w:val="00066A37"/>
    <w:rsid w:val="00066A4E"/>
    <w:rsid w:val="00066C07"/>
    <w:rsid w:val="00066C15"/>
    <w:rsid w:val="00066DBE"/>
    <w:rsid w:val="0006745A"/>
    <w:rsid w:val="0006747B"/>
    <w:rsid w:val="00067572"/>
    <w:rsid w:val="0006765B"/>
    <w:rsid w:val="0006783A"/>
    <w:rsid w:val="00067E14"/>
    <w:rsid w:val="000702F9"/>
    <w:rsid w:val="00070307"/>
    <w:rsid w:val="000704B4"/>
    <w:rsid w:val="00070563"/>
    <w:rsid w:val="0007065C"/>
    <w:rsid w:val="000706A8"/>
    <w:rsid w:val="00070B5F"/>
    <w:rsid w:val="00071298"/>
    <w:rsid w:val="0007132F"/>
    <w:rsid w:val="000714A4"/>
    <w:rsid w:val="00071561"/>
    <w:rsid w:val="000716CA"/>
    <w:rsid w:val="000716E2"/>
    <w:rsid w:val="0007171B"/>
    <w:rsid w:val="0007186F"/>
    <w:rsid w:val="000719A7"/>
    <w:rsid w:val="00071A01"/>
    <w:rsid w:val="00071E5A"/>
    <w:rsid w:val="00072020"/>
    <w:rsid w:val="00072667"/>
    <w:rsid w:val="00072CDD"/>
    <w:rsid w:val="00072D9E"/>
    <w:rsid w:val="00072DF6"/>
    <w:rsid w:val="00072E96"/>
    <w:rsid w:val="00073015"/>
    <w:rsid w:val="00073365"/>
    <w:rsid w:val="000736A3"/>
    <w:rsid w:val="00073734"/>
    <w:rsid w:val="00073817"/>
    <w:rsid w:val="00073916"/>
    <w:rsid w:val="00073B9B"/>
    <w:rsid w:val="00073C0E"/>
    <w:rsid w:val="00073C1F"/>
    <w:rsid w:val="000741D7"/>
    <w:rsid w:val="000742E8"/>
    <w:rsid w:val="00074371"/>
    <w:rsid w:val="00074505"/>
    <w:rsid w:val="000746B2"/>
    <w:rsid w:val="00074749"/>
    <w:rsid w:val="00074937"/>
    <w:rsid w:val="000749FE"/>
    <w:rsid w:val="00074B09"/>
    <w:rsid w:val="00074D3F"/>
    <w:rsid w:val="00074D63"/>
    <w:rsid w:val="00074E2F"/>
    <w:rsid w:val="00074FE0"/>
    <w:rsid w:val="00075098"/>
    <w:rsid w:val="000751DB"/>
    <w:rsid w:val="0007551B"/>
    <w:rsid w:val="000758F6"/>
    <w:rsid w:val="00075BEC"/>
    <w:rsid w:val="00075E80"/>
    <w:rsid w:val="00075F68"/>
    <w:rsid w:val="000764A2"/>
    <w:rsid w:val="000767A7"/>
    <w:rsid w:val="000769AF"/>
    <w:rsid w:val="00076AB2"/>
    <w:rsid w:val="00076B3F"/>
    <w:rsid w:val="00076B8E"/>
    <w:rsid w:val="00076C40"/>
    <w:rsid w:val="00076D4A"/>
    <w:rsid w:val="00076D90"/>
    <w:rsid w:val="00076E46"/>
    <w:rsid w:val="00077174"/>
    <w:rsid w:val="0007776B"/>
    <w:rsid w:val="00077C1A"/>
    <w:rsid w:val="00077C4D"/>
    <w:rsid w:val="00077C83"/>
    <w:rsid w:val="00077C8B"/>
    <w:rsid w:val="00077CDC"/>
    <w:rsid w:val="00077ECC"/>
    <w:rsid w:val="0008057B"/>
    <w:rsid w:val="00080705"/>
    <w:rsid w:val="0008096A"/>
    <w:rsid w:val="00080978"/>
    <w:rsid w:val="000809C0"/>
    <w:rsid w:val="000809DA"/>
    <w:rsid w:val="00080A20"/>
    <w:rsid w:val="00080B52"/>
    <w:rsid w:val="00080B66"/>
    <w:rsid w:val="00080BEC"/>
    <w:rsid w:val="0008112C"/>
    <w:rsid w:val="000811FB"/>
    <w:rsid w:val="00081580"/>
    <w:rsid w:val="0008159A"/>
    <w:rsid w:val="0008166F"/>
    <w:rsid w:val="000818EF"/>
    <w:rsid w:val="000819F7"/>
    <w:rsid w:val="00081A76"/>
    <w:rsid w:val="00081C8E"/>
    <w:rsid w:val="00081E69"/>
    <w:rsid w:val="00081E6E"/>
    <w:rsid w:val="00082004"/>
    <w:rsid w:val="00082165"/>
    <w:rsid w:val="000824F0"/>
    <w:rsid w:val="00082535"/>
    <w:rsid w:val="0008279C"/>
    <w:rsid w:val="00082856"/>
    <w:rsid w:val="00082BF1"/>
    <w:rsid w:val="00082C3D"/>
    <w:rsid w:val="0008317F"/>
    <w:rsid w:val="00083398"/>
    <w:rsid w:val="0008340A"/>
    <w:rsid w:val="000834A1"/>
    <w:rsid w:val="000834B2"/>
    <w:rsid w:val="0008357B"/>
    <w:rsid w:val="00083724"/>
    <w:rsid w:val="000839EE"/>
    <w:rsid w:val="00083E5B"/>
    <w:rsid w:val="0008417D"/>
    <w:rsid w:val="00084234"/>
    <w:rsid w:val="000845AF"/>
    <w:rsid w:val="0008498A"/>
    <w:rsid w:val="000849C2"/>
    <w:rsid w:val="00084A94"/>
    <w:rsid w:val="00084FB8"/>
    <w:rsid w:val="00085232"/>
    <w:rsid w:val="000856CC"/>
    <w:rsid w:val="00085715"/>
    <w:rsid w:val="00085727"/>
    <w:rsid w:val="000858E6"/>
    <w:rsid w:val="00085CA0"/>
    <w:rsid w:val="00085FB6"/>
    <w:rsid w:val="0008611F"/>
    <w:rsid w:val="00086308"/>
    <w:rsid w:val="000866F4"/>
    <w:rsid w:val="000868A7"/>
    <w:rsid w:val="0008699D"/>
    <w:rsid w:val="00086A80"/>
    <w:rsid w:val="00086BEB"/>
    <w:rsid w:val="00086D72"/>
    <w:rsid w:val="00086EFC"/>
    <w:rsid w:val="00087416"/>
    <w:rsid w:val="00087735"/>
    <w:rsid w:val="0008774E"/>
    <w:rsid w:val="00087871"/>
    <w:rsid w:val="000878DC"/>
    <w:rsid w:val="00087D32"/>
    <w:rsid w:val="00087D86"/>
    <w:rsid w:val="000901D5"/>
    <w:rsid w:val="00090353"/>
    <w:rsid w:val="00090B14"/>
    <w:rsid w:val="00090B57"/>
    <w:rsid w:val="00090CBE"/>
    <w:rsid w:val="00090EE3"/>
    <w:rsid w:val="00090F3F"/>
    <w:rsid w:val="00091047"/>
    <w:rsid w:val="000911F2"/>
    <w:rsid w:val="00091376"/>
    <w:rsid w:val="00091477"/>
    <w:rsid w:val="00091518"/>
    <w:rsid w:val="00091534"/>
    <w:rsid w:val="0009159C"/>
    <w:rsid w:val="00091692"/>
    <w:rsid w:val="00091802"/>
    <w:rsid w:val="0009189A"/>
    <w:rsid w:val="00091910"/>
    <w:rsid w:val="00091B02"/>
    <w:rsid w:val="00091BE5"/>
    <w:rsid w:val="00091E62"/>
    <w:rsid w:val="00091E74"/>
    <w:rsid w:val="00091F10"/>
    <w:rsid w:val="00092098"/>
    <w:rsid w:val="00092880"/>
    <w:rsid w:val="00092BF8"/>
    <w:rsid w:val="00092CD5"/>
    <w:rsid w:val="00092DAB"/>
    <w:rsid w:val="000930A5"/>
    <w:rsid w:val="0009314A"/>
    <w:rsid w:val="000931A9"/>
    <w:rsid w:val="00093BA5"/>
    <w:rsid w:val="00093E70"/>
    <w:rsid w:val="00093EDA"/>
    <w:rsid w:val="000940AD"/>
    <w:rsid w:val="0009422B"/>
    <w:rsid w:val="000942DF"/>
    <w:rsid w:val="00094384"/>
    <w:rsid w:val="00094529"/>
    <w:rsid w:val="000947E8"/>
    <w:rsid w:val="00094921"/>
    <w:rsid w:val="00094C25"/>
    <w:rsid w:val="00094D96"/>
    <w:rsid w:val="0009502D"/>
    <w:rsid w:val="00095094"/>
    <w:rsid w:val="000952FF"/>
    <w:rsid w:val="00095664"/>
    <w:rsid w:val="00095855"/>
    <w:rsid w:val="00095869"/>
    <w:rsid w:val="00095A11"/>
    <w:rsid w:val="00095B96"/>
    <w:rsid w:val="00095E02"/>
    <w:rsid w:val="000960F9"/>
    <w:rsid w:val="00096296"/>
    <w:rsid w:val="0009690E"/>
    <w:rsid w:val="00096A07"/>
    <w:rsid w:val="00096AEF"/>
    <w:rsid w:val="00097244"/>
    <w:rsid w:val="00097752"/>
    <w:rsid w:val="00097776"/>
    <w:rsid w:val="0009781E"/>
    <w:rsid w:val="00097B02"/>
    <w:rsid w:val="00097DAE"/>
    <w:rsid w:val="000A017E"/>
    <w:rsid w:val="000A0209"/>
    <w:rsid w:val="000A02B0"/>
    <w:rsid w:val="000A04F0"/>
    <w:rsid w:val="000A08F2"/>
    <w:rsid w:val="000A098B"/>
    <w:rsid w:val="000A0CF2"/>
    <w:rsid w:val="000A11AA"/>
    <w:rsid w:val="000A12B3"/>
    <w:rsid w:val="000A1347"/>
    <w:rsid w:val="000A14BA"/>
    <w:rsid w:val="000A1504"/>
    <w:rsid w:val="000A1A8C"/>
    <w:rsid w:val="000A1F1B"/>
    <w:rsid w:val="000A1F2C"/>
    <w:rsid w:val="000A22B2"/>
    <w:rsid w:val="000A23C9"/>
    <w:rsid w:val="000A28F6"/>
    <w:rsid w:val="000A2C49"/>
    <w:rsid w:val="000A2CF1"/>
    <w:rsid w:val="000A2E80"/>
    <w:rsid w:val="000A2F06"/>
    <w:rsid w:val="000A2F13"/>
    <w:rsid w:val="000A301E"/>
    <w:rsid w:val="000A3098"/>
    <w:rsid w:val="000A3130"/>
    <w:rsid w:val="000A35E0"/>
    <w:rsid w:val="000A374E"/>
    <w:rsid w:val="000A37D1"/>
    <w:rsid w:val="000A3A90"/>
    <w:rsid w:val="000A3E91"/>
    <w:rsid w:val="000A4104"/>
    <w:rsid w:val="000A44FA"/>
    <w:rsid w:val="000A45B6"/>
    <w:rsid w:val="000A47A8"/>
    <w:rsid w:val="000A48F0"/>
    <w:rsid w:val="000A49DA"/>
    <w:rsid w:val="000A4A51"/>
    <w:rsid w:val="000A4A75"/>
    <w:rsid w:val="000A4BCC"/>
    <w:rsid w:val="000A4BEC"/>
    <w:rsid w:val="000A4DB6"/>
    <w:rsid w:val="000A50C2"/>
    <w:rsid w:val="000A541C"/>
    <w:rsid w:val="000A631C"/>
    <w:rsid w:val="000A6560"/>
    <w:rsid w:val="000A65F1"/>
    <w:rsid w:val="000A6790"/>
    <w:rsid w:val="000A67D5"/>
    <w:rsid w:val="000A6937"/>
    <w:rsid w:val="000A6AF6"/>
    <w:rsid w:val="000A6F29"/>
    <w:rsid w:val="000A7730"/>
    <w:rsid w:val="000A77CD"/>
    <w:rsid w:val="000A79F3"/>
    <w:rsid w:val="000A7A27"/>
    <w:rsid w:val="000A7BA1"/>
    <w:rsid w:val="000A7BB5"/>
    <w:rsid w:val="000A7CE8"/>
    <w:rsid w:val="000B0901"/>
    <w:rsid w:val="000B094D"/>
    <w:rsid w:val="000B0BF0"/>
    <w:rsid w:val="000B0F2F"/>
    <w:rsid w:val="000B1170"/>
    <w:rsid w:val="000B13A9"/>
    <w:rsid w:val="000B1585"/>
    <w:rsid w:val="000B167A"/>
    <w:rsid w:val="000B16C7"/>
    <w:rsid w:val="000B16FA"/>
    <w:rsid w:val="000B1731"/>
    <w:rsid w:val="000B1A78"/>
    <w:rsid w:val="000B1E12"/>
    <w:rsid w:val="000B21D9"/>
    <w:rsid w:val="000B225F"/>
    <w:rsid w:val="000B25A5"/>
    <w:rsid w:val="000B2881"/>
    <w:rsid w:val="000B2BEF"/>
    <w:rsid w:val="000B3032"/>
    <w:rsid w:val="000B318D"/>
    <w:rsid w:val="000B3A1C"/>
    <w:rsid w:val="000B3D01"/>
    <w:rsid w:val="000B412C"/>
    <w:rsid w:val="000B41C6"/>
    <w:rsid w:val="000B4479"/>
    <w:rsid w:val="000B4507"/>
    <w:rsid w:val="000B45EE"/>
    <w:rsid w:val="000B4643"/>
    <w:rsid w:val="000B4681"/>
    <w:rsid w:val="000B4766"/>
    <w:rsid w:val="000B4909"/>
    <w:rsid w:val="000B4DF3"/>
    <w:rsid w:val="000B4E1A"/>
    <w:rsid w:val="000B4E49"/>
    <w:rsid w:val="000B5192"/>
    <w:rsid w:val="000B52CC"/>
    <w:rsid w:val="000B5352"/>
    <w:rsid w:val="000B56B5"/>
    <w:rsid w:val="000B56DA"/>
    <w:rsid w:val="000B58C3"/>
    <w:rsid w:val="000B597E"/>
    <w:rsid w:val="000B5D04"/>
    <w:rsid w:val="000B5F41"/>
    <w:rsid w:val="000B60CB"/>
    <w:rsid w:val="000B62A9"/>
    <w:rsid w:val="000B638F"/>
    <w:rsid w:val="000B6457"/>
    <w:rsid w:val="000B680A"/>
    <w:rsid w:val="000B6AA5"/>
    <w:rsid w:val="000B6C88"/>
    <w:rsid w:val="000B6DE2"/>
    <w:rsid w:val="000B6E75"/>
    <w:rsid w:val="000B723A"/>
    <w:rsid w:val="000B74FE"/>
    <w:rsid w:val="000B758E"/>
    <w:rsid w:val="000B79C3"/>
    <w:rsid w:val="000B79FA"/>
    <w:rsid w:val="000B7C21"/>
    <w:rsid w:val="000B7F9F"/>
    <w:rsid w:val="000B7FE5"/>
    <w:rsid w:val="000C00E8"/>
    <w:rsid w:val="000C0243"/>
    <w:rsid w:val="000C0542"/>
    <w:rsid w:val="000C0656"/>
    <w:rsid w:val="000C0691"/>
    <w:rsid w:val="000C0A90"/>
    <w:rsid w:val="000C0AAE"/>
    <w:rsid w:val="000C0C9B"/>
    <w:rsid w:val="000C0D70"/>
    <w:rsid w:val="000C0E2E"/>
    <w:rsid w:val="000C0FC2"/>
    <w:rsid w:val="000C127F"/>
    <w:rsid w:val="000C1657"/>
    <w:rsid w:val="000C1695"/>
    <w:rsid w:val="000C1797"/>
    <w:rsid w:val="000C1841"/>
    <w:rsid w:val="000C19F1"/>
    <w:rsid w:val="000C1A37"/>
    <w:rsid w:val="000C1B98"/>
    <w:rsid w:val="000C1C10"/>
    <w:rsid w:val="000C1CFE"/>
    <w:rsid w:val="000C1EFE"/>
    <w:rsid w:val="000C1FBD"/>
    <w:rsid w:val="000C203E"/>
    <w:rsid w:val="000C20AA"/>
    <w:rsid w:val="000C21B7"/>
    <w:rsid w:val="000C2700"/>
    <w:rsid w:val="000C27F0"/>
    <w:rsid w:val="000C2999"/>
    <w:rsid w:val="000C3B60"/>
    <w:rsid w:val="000C3B70"/>
    <w:rsid w:val="000C3C6A"/>
    <w:rsid w:val="000C3DA2"/>
    <w:rsid w:val="000C411E"/>
    <w:rsid w:val="000C46E0"/>
    <w:rsid w:val="000C488C"/>
    <w:rsid w:val="000C49C2"/>
    <w:rsid w:val="000C4C53"/>
    <w:rsid w:val="000C4F39"/>
    <w:rsid w:val="000C5009"/>
    <w:rsid w:val="000C520A"/>
    <w:rsid w:val="000C531A"/>
    <w:rsid w:val="000C5358"/>
    <w:rsid w:val="000C54C1"/>
    <w:rsid w:val="000C56E6"/>
    <w:rsid w:val="000C57E0"/>
    <w:rsid w:val="000C5980"/>
    <w:rsid w:val="000C59E2"/>
    <w:rsid w:val="000C5E47"/>
    <w:rsid w:val="000C639F"/>
    <w:rsid w:val="000C64FC"/>
    <w:rsid w:val="000C6601"/>
    <w:rsid w:val="000C6698"/>
    <w:rsid w:val="000C6729"/>
    <w:rsid w:val="000C680B"/>
    <w:rsid w:val="000C68D7"/>
    <w:rsid w:val="000C6AA1"/>
    <w:rsid w:val="000C6BF0"/>
    <w:rsid w:val="000C6C52"/>
    <w:rsid w:val="000C6CBA"/>
    <w:rsid w:val="000C6D90"/>
    <w:rsid w:val="000C719F"/>
    <w:rsid w:val="000C72B0"/>
    <w:rsid w:val="000C72D0"/>
    <w:rsid w:val="000C74C1"/>
    <w:rsid w:val="000C7585"/>
    <w:rsid w:val="000C7824"/>
    <w:rsid w:val="000C78B7"/>
    <w:rsid w:val="000C78C6"/>
    <w:rsid w:val="000C7B03"/>
    <w:rsid w:val="000D00C6"/>
    <w:rsid w:val="000D00EF"/>
    <w:rsid w:val="000D0531"/>
    <w:rsid w:val="000D0533"/>
    <w:rsid w:val="000D07B7"/>
    <w:rsid w:val="000D0E67"/>
    <w:rsid w:val="000D0EE6"/>
    <w:rsid w:val="000D1156"/>
    <w:rsid w:val="000D1165"/>
    <w:rsid w:val="000D129F"/>
    <w:rsid w:val="000D133D"/>
    <w:rsid w:val="000D149E"/>
    <w:rsid w:val="000D1999"/>
    <w:rsid w:val="000D1AF8"/>
    <w:rsid w:val="000D1CED"/>
    <w:rsid w:val="000D1FA7"/>
    <w:rsid w:val="000D2127"/>
    <w:rsid w:val="000D24B8"/>
    <w:rsid w:val="000D24C8"/>
    <w:rsid w:val="000D2832"/>
    <w:rsid w:val="000D2A20"/>
    <w:rsid w:val="000D2BCB"/>
    <w:rsid w:val="000D2C0D"/>
    <w:rsid w:val="000D2D41"/>
    <w:rsid w:val="000D2DB8"/>
    <w:rsid w:val="000D2E5A"/>
    <w:rsid w:val="000D2EC7"/>
    <w:rsid w:val="000D2ECC"/>
    <w:rsid w:val="000D327C"/>
    <w:rsid w:val="000D3389"/>
    <w:rsid w:val="000D33AC"/>
    <w:rsid w:val="000D34A0"/>
    <w:rsid w:val="000D3753"/>
    <w:rsid w:val="000D378E"/>
    <w:rsid w:val="000D37FE"/>
    <w:rsid w:val="000D40F1"/>
    <w:rsid w:val="000D4183"/>
    <w:rsid w:val="000D429A"/>
    <w:rsid w:val="000D43E1"/>
    <w:rsid w:val="000D44B6"/>
    <w:rsid w:val="000D49E5"/>
    <w:rsid w:val="000D4BAA"/>
    <w:rsid w:val="000D4C08"/>
    <w:rsid w:val="000D4E4A"/>
    <w:rsid w:val="000D52AD"/>
    <w:rsid w:val="000D52D7"/>
    <w:rsid w:val="000D54F1"/>
    <w:rsid w:val="000D5D75"/>
    <w:rsid w:val="000D5DCE"/>
    <w:rsid w:val="000D5E2B"/>
    <w:rsid w:val="000D610C"/>
    <w:rsid w:val="000D634B"/>
    <w:rsid w:val="000D666C"/>
    <w:rsid w:val="000D6691"/>
    <w:rsid w:val="000D67F9"/>
    <w:rsid w:val="000D6827"/>
    <w:rsid w:val="000D6CF9"/>
    <w:rsid w:val="000D6F22"/>
    <w:rsid w:val="000D70EE"/>
    <w:rsid w:val="000D729E"/>
    <w:rsid w:val="000D77BD"/>
    <w:rsid w:val="000D77F5"/>
    <w:rsid w:val="000D7A45"/>
    <w:rsid w:val="000D7BE4"/>
    <w:rsid w:val="000D7F9B"/>
    <w:rsid w:val="000E0095"/>
    <w:rsid w:val="000E03CC"/>
    <w:rsid w:val="000E03E4"/>
    <w:rsid w:val="000E0A08"/>
    <w:rsid w:val="000E0BBA"/>
    <w:rsid w:val="000E0C89"/>
    <w:rsid w:val="000E0E33"/>
    <w:rsid w:val="000E110F"/>
    <w:rsid w:val="000E13E1"/>
    <w:rsid w:val="000E1D7C"/>
    <w:rsid w:val="000E1DB4"/>
    <w:rsid w:val="000E2110"/>
    <w:rsid w:val="000E22BE"/>
    <w:rsid w:val="000E24D5"/>
    <w:rsid w:val="000E2538"/>
    <w:rsid w:val="000E2B52"/>
    <w:rsid w:val="000E31ED"/>
    <w:rsid w:val="000E33C4"/>
    <w:rsid w:val="000E35D2"/>
    <w:rsid w:val="000E380E"/>
    <w:rsid w:val="000E3837"/>
    <w:rsid w:val="000E3B9B"/>
    <w:rsid w:val="000E42BA"/>
    <w:rsid w:val="000E44E1"/>
    <w:rsid w:val="000E4B35"/>
    <w:rsid w:val="000E4B7B"/>
    <w:rsid w:val="000E4C74"/>
    <w:rsid w:val="000E4DE4"/>
    <w:rsid w:val="000E4E5F"/>
    <w:rsid w:val="000E4F75"/>
    <w:rsid w:val="000E553B"/>
    <w:rsid w:val="000E5656"/>
    <w:rsid w:val="000E59BF"/>
    <w:rsid w:val="000E5E8B"/>
    <w:rsid w:val="000E5EA7"/>
    <w:rsid w:val="000E6000"/>
    <w:rsid w:val="000E62CE"/>
    <w:rsid w:val="000E665B"/>
    <w:rsid w:val="000E66A8"/>
    <w:rsid w:val="000E67DE"/>
    <w:rsid w:val="000E6DFA"/>
    <w:rsid w:val="000E6F22"/>
    <w:rsid w:val="000E6F3D"/>
    <w:rsid w:val="000E7368"/>
    <w:rsid w:val="000E79BF"/>
    <w:rsid w:val="000E7A46"/>
    <w:rsid w:val="000F01EC"/>
    <w:rsid w:val="000F024A"/>
    <w:rsid w:val="000F0312"/>
    <w:rsid w:val="000F04D9"/>
    <w:rsid w:val="000F05B9"/>
    <w:rsid w:val="000F0673"/>
    <w:rsid w:val="000F09D1"/>
    <w:rsid w:val="000F09DF"/>
    <w:rsid w:val="000F0B0C"/>
    <w:rsid w:val="000F1538"/>
    <w:rsid w:val="000F15DA"/>
    <w:rsid w:val="000F193F"/>
    <w:rsid w:val="000F1CB7"/>
    <w:rsid w:val="000F1DBE"/>
    <w:rsid w:val="000F1F0B"/>
    <w:rsid w:val="000F1F80"/>
    <w:rsid w:val="000F22AE"/>
    <w:rsid w:val="000F2516"/>
    <w:rsid w:val="000F266B"/>
    <w:rsid w:val="000F28CB"/>
    <w:rsid w:val="000F2A04"/>
    <w:rsid w:val="000F2D3E"/>
    <w:rsid w:val="000F2D96"/>
    <w:rsid w:val="000F2DDC"/>
    <w:rsid w:val="000F31DB"/>
    <w:rsid w:val="000F3457"/>
    <w:rsid w:val="000F3464"/>
    <w:rsid w:val="000F3DCF"/>
    <w:rsid w:val="000F3F08"/>
    <w:rsid w:val="000F424B"/>
    <w:rsid w:val="000F4409"/>
    <w:rsid w:val="000F44AC"/>
    <w:rsid w:val="000F44AE"/>
    <w:rsid w:val="000F4734"/>
    <w:rsid w:val="000F4906"/>
    <w:rsid w:val="000F493D"/>
    <w:rsid w:val="000F4A5E"/>
    <w:rsid w:val="000F4E8F"/>
    <w:rsid w:val="000F51C2"/>
    <w:rsid w:val="000F53C6"/>
    <w:rsid w:val="000F53FC"/>
    <w:rsid w:val="000F578E"/>
    <w:rsid w:val="000F58ED"/>
    <w:rsid w:val="000F594C"/>
    <w:rsid w:val="000F5AA5"/>
    <w:rsid w:val="000F5DBE"/>
    <w:rsid w:val="000F5EDA"/>
    <w:rsid w:val="000F63BF"/>
    <w:rsid w:val="000F63F6"/>
    <w:rsid w:val="000F6616"/>
    <w:rsid w:val="000F668E"/>
    <w:rsid w:val="000F6A5C"/>
    <w:rsid w:val="000F6BB8"/>
    <w:rsid w:val="000F6C8F"/>
    <w:rsid w:val="000F7094"/>
    <w:rsid w:val="000F70C8"/>
    <w:rsid w:val="000F724B"/>
    <w:rsid w:val="000F74FB"/>
    <w:rsid w:val="000F7593"/>
    <w:rsid w:val="000F7691"/>
    <w:rsid w:val="000F7731"/>
    <w:rsid w:val="000F779E"/>
    <w:rsid w:val="000F797F"/>
    <w:rsid w:val="000F7B5E"/>
    <w:rsid w:val="000F7CEC"/>
    <w:rsid w:val="00100E00"/>
    <w:rsid w:val="00100E66"/>
    <w:rsid w:val="00100FBB"/>
    <w:rsid w:val="0010131D"/>
    <w:rsid w:val="00101449"/>
    <w:rsid w:val="0010164D"/>
    <w:rsid w:val="0010176B"/>
    <w:rsid w:val="00101964"/>
    <w:rsid w:val="00101BCD"/>
    <w:rsid w:val="0010201E"/>
    <w:rsid w:val="0010212E"/>
    <w:rsid w:val="001021FD"/>
    <w:rsid w:val="00102273"/>
    <w:rsid w:val="001023F9"/>
    <w:rsid w:val="001024CF"/>
    <w:rsid w:val="0010252B"/>
    <w:rsid w:val="00102694"/>
    <w:rsid w:val="00102860"/>
    <w:rsid w:val="00102D94"/>
    <w:rsid w:val="00102F0D"/>
    <w:rsid w:val="00102F7E"/>
    <w:rsid w:val="00103342"/>
    <w:rsid w:val="001034BE"/>
    <w:rsid w:val="001035E9"/>
    <w:rsid w:val="00103AE2"/>
    <w:rsid w:val="00103B98"/>
    <w:rsid w:val="00103EEF"/>
    <w:rsid w:val="0010401D"/>
    <w:rsid w:val="00104167"/>
    <w:rsid w:val="001041C8"/>
    <w:rsid w:val="0010433C"/>
    <w:rsid w:val="001045C8"/>
    <w:rsid w:val="0010477D"/>
    <w:rsid w:val="00104852"/>
    <w:rsid w:val="00104940"/>
    <w:rsid w:val="00104B21"/>
    <w:rsid w:val="00104C9C"/>
    <w:rsid w:val="00104D55"/>
    <w:rsid w:val="00104F36"/>
    <w:rsid w:val="00104F57"/>
    <w:rsid w:val="00104FDE"/>
    <w:rsid w:val="0010505E"/>
    <w:rsid w:val="001056FF"/>
    <w:rsid w:val="00105C51"/>
    <w:rsid w:val="00105CB3"/>
    <w:rsid w:val="00105D1B"/>
    <w:rsid w:val="00105D2B"/>
    <w:rsid w:val="00105D56"/>
    <w:rsid w:val="001069BC"/>
    <w:rsid w:val="00106A34"/>
    <w:rsid w:val="00106AF2"/>
    <w:rsid w:val="00106BC6"/>
    <w:rsid w:val="00106D0C"/>
    <w:rsid w:val="00106D29"/>
    <w:rsid w:val="00106DF2"/>
    <w:rsid w:val="00106E32"/>
    <w:rsid w:val="00106EDC"/>
    <w:rsid w:val="001072D7"/>
    <w:rsid w:val="001073B6"/>
    <w:rsid w:val="00107411"/>
    <w:rsid w:val="00107449"/>
    <w:rsid w:val="001075A4"/>
    <w:rsid w:val="001077F6"/>
    <w:rsid w:val="00107E61"/>
    <w:rsid w:val="00107F25"/>
    <w:rsid w:val="00110745"/>
    <w:rsid w:val="0011078B"/>
    <w:rsid w:val="00110E5A"/>
    <w:rsid w:val="00110FA3"/>
    <w:rsid w:val="0011107D"/>
    <w:rsid w:val="001110A0"/>
    <w:rsid w:val="0011139C"/>
    <w:rsid w:val="00111445"/>
    <w:rsid w:val="001116C9"/>
    <w:rsid w:val="001117AD"/>
    <w:rsid w:val="00111A65"/>
    <w:rsid w:val="00111E79"/>
    <w:rsid w:val="001123F4"/>
    <w:rsid w:val="00112744"/>
    <w:rsid w:val="00112910"/>
    <w:rsid w:val="00112CEB"/>
    <w:rsid w:val="00112CFD"/>
    <w:rsid w:val="00112D6D"/>
    <w:rsid w:val="00112F71"/>
    <w:rsid w:val="0011312B"/>
    <w:rsid w:val="0011328F"/>
    <w:rsid w:val="001138EE"/>
    <w:rsid w:val="00113BBC"/>
    <w:rsid w:val="00113CFB"/>
    <w:rsid w:val="00113E0C"/>
    <w:rsid w:val="00113F08"/>
    <w:rsid w:val="001149D8"/>
    <w:rsid w:val="00114B0F"/>
    <w:rsid w:val="00114BCE"/>
    <w:rsid w:val="00114DBB"/>
    <w:rsid w:val="00114FD3"/>
    <w:rsid w:val="0011504C"/>
    <w:rsid w:val="00115432"/>
    <w:rsid w:val="00115443"/>
    <w:rsid w:val="00115D05"/>
    <w:rsid w:val="00115DAE"/>
    <w:rsid w:val="00115E48"/>
    <w:rsid w:val="00115E9D"/>
    <w:rsid w:val="00115FC3"/>
    <w:rsid w:val="00116143"/>
    <w:rsid w:val="0011658B"/>
    <w:rsid w:val="0011683D"/>
    <w:rsid w:val="00116EEB"/>
    <w:rsid w:val="001170A7"/>
    <w:rsid w:val="001172F0"/>
    <w:rsid w:val="00117527"/>
    <w:rsid w:val="00117651"/>
    <w:rsid w:val="001177E4"/>
    <w:rsid w:val="00117991"/>
    <w:rsid w:val="00117FEE"/>
    <w:rsid w:val="0012026B"/>
    <w:rsid w:val="001202A4"/>
    <w:rsid w:val="00120817"/>
    <w:rsid w:val="0012088C"/>
    <w:rsid w:val="001208CC"/>
    <w:rsid w:val="001212D3"/>
    <w:rsid w:val="00121403"/>
    <w:rsid w:val="001215D7"/>
    <w:rsid w:val="00122198"/>
    <w:rsid w:val="00122270"/>
    <w:rsid w:val="001227E5"/>
    <w:rsid w:val="00122DB8"/>
    <w:rsid w:val="00123031"/>
    <w:rsid w:val="0012379C"/>
    <w:rsid w:val="00123D29"/>
    <w:rsid w:val="00123D88"/>
    <w:rsid w:val="00123F10"/>
    <w:rsid w:val="0012427B"/>
    <w:rsid w:val="00124582"/>
    <w:rsid w:val="00124711"/>
    <w:rsid w:val="00124780"/>
    <w:rsid w:val="0012494F"/>
    <w:rsid w:val="00124A19"/>
    <w:rsid w:val="00124BF5"/>
    <w:rsid w:val="00124C16"/>
    <w:rsid w:val="00124C72"/>
    <w:rsid w:val="00124EA2"/>
    <w:rsid w:val="00124F3B"/>
    <w:rsid w:val="001250C2"/>
    <w:rsid w:val="00125273"/>
    <w:rsid w:val="00125276"/>
    <w:rsid w:val="00125EF1"/>
    <w:rsid w:val="0012619F"/>
    <w:rsid w:val="00126679"/>
    <w:rsid w:val="001266B4"/>
    <w:rsid w:val="00126C5C"/>
    <w:rsid w:val="00126C94"/>
    <w:rsid w:val="00126EFA"/>
    <w:rsid w:val="00126F28"/>
    <w:rsid w:val="001271D0"/>
    <w:rsid w:val="0012775A"/>
    <w:rsid w:val="001278F7"/>
    <w:rsid w:val="00130419"/>
    <w:rsid w:val="001305AD"/>
    <w:rsid w:val="0013063A"/>
    <w:rsid w:val="00130CC6"/>
    <w:rsid w:val="00130D4B"/>
    <w:rsid w:val="00130E23"/>
    <w:rsid w:val="00131163"/>
    <w:rsid w:val="001311BE"/>
    <w:rsid w:val="001312A2"/>
    <w:rsid w:val="00131335"/>
    <w:rsid w:val="001315A8"/>
    <w:rsid w:val="001315FB"/>
    <w:rsid w:val="0013169A"/>
    <w:rsid w:val="0013179A"/>
    <w:rsid w:val="00131AC9"/>
    <w:rsid w:val="00131EAA"/>
    <w:rsid w:val="00132091"/>
    <w:rsid w:val="00133640"/>
    <w:rsid w:val="0013366F"/>
    <w:rsid w:val="001338C9"/>
    <w:rsid w:val="00133A31"/>
    <w:rsid w:val="00133DC9"/>
    <w:rsid w:val="00133E54"/>
    <w:rsid w:val="00133EDB"/>
    <w:rsid w:val="00133FEC"/>
    <w:rsid w:val="001343B8"/>
    <w:rsid w:val="001346BB"/>
    <w:rsid w:val="00135249"/>
    <w:rsid w:val="00135291"/>
    <w:rsid w:val="00135463"/>
    <w:rsid w:val="001358CC"/>
    <w:rsid w:val="00135963"/>
    <w:rsid w:val="00135A46"/>
    <w:rsid w:val="00135EA9"/>
    <w:rsid w:val="00135FE3"/>
    <w:rsid w:val="00136036"/>
    <w:rsid w:val="00136209"/>
    <w:rsid w:val="00136258"/>
    <w:rsid w:val="00136401"/>
    <w:rsid w:val="0013664C"/>
    <w:rsid w:val="0013668F"/>
    <w:rsid w:val="001369D5"/>
    <w:rsid w:val="00136F2E"/>
    <w:rsid w:val="00136F9F"/>
    <w:rsid w:val="001372D1"/>
    <w:rsid w:val="0013768E"/>
    <w:rsid w:val="0013775F"/>
    <w:rsid w:val="001378BF"/>
    <w:rsid w:val="00137930"/>
    <w:rsid w:val="0013799A"/>
    <w:rsid w:val="00137B43"/>
    <w:rsid w:val="0014003B"/>
    <w:rsid w:val="00140621"/>
    <w:rsid w:val="0014068E"/>
    <w:rsid w:val="00140817"/>
    <w:rsid w:val="00140D50"/>
    <w:rsid w:val="00140E0E"/>
    <w:rsid w:val="00141002"/>
    <w:rsid w:val="001411CC"/>
    <w:rsid w:val="00141208"/>
    <w:rsid w:val="00141356"/>
    <w:rsid w:val="0014173C"/>
    <w:rsid w:val="00141873"/>
    <w:rsid w:val="00141949"/>
    <w:rsid w:val="00141D85"/>
    <w:rsid w:val="00141ED3"/>
    <w:rsid w:val="00141FA7"/>
    <w:rsid w:val="00141FE5"/>
    <w:rsid w:val="0014208C"/>
    <w:rsid w:val="0014209F"/>
    <w:rsid w:val="00142121"/>
    <w:rsid w:val="00142367"/>
    <w:rsid w:val="0014247B"/>
    <w:rsid w:val="001426BC"/>
    <w:rsid w:val="00142734"/>
    <w:rsid w:val="00142A40"/>
    <w:rsid w:val="00142C3E"/>
    <w:rsid w:val="00142F34"/>
    <w:rsid w:val="001432EF"/>
    <w:rsid w:val="001436E3"/>
    <w:rsid w:val="0014376B"/>
    <w:rsid w:val="00143A9C"/>
    <w:rsid w:val="00143B7C"/>
    <w:rsid w:val="00143C3B"/>
    <w:rsid w:val="00143F7D"/>
    <w:rsid w:val="001440D2"/>
    <w:rsid w:val="00144257"/>
    <w:rsid w:val="001444EA"/>
    <w:rsid w:val="00144565"/>
    <w:rsid w:val="0014458F"/>
    <w:rsid w:val="0014471E"/>
    <w:rsid w:val="00144727"/>
    <w:rsid w:val="00144879"/>
    <w:rsid w:val="00144ACC"/>
    <w:rsid w:val="00144DE1"/>
    <w:rsid w:val="001450CA"/>
    <w:rsid w:val="001456FE"/>
    <w:rsid w:val="00145836"/>
    <w:rsid w:val="00145936"/>
    <w:rsid w:val="00145941"/>
    <w:rsid w:val="00145C15"/>
    <w:rsid w:val="00146191"/>
    <w:rsid w:val="0014658D"/>
    <w:rsid w:val="001465B6"/>
    <w:rsid w:val="00146E3A"/>
    <w:rsid w:val="001474E1"/>
    <w:rsid w:val="001475D6"/>
    <w:rsid w:val="001475D7"/>
    <w:rsid w:val="0014795C"/>
    <w:rsid w:val="00147A74"/>
    <w:rsid w:val="00147AFE"/>
    <w:rsid w:val="00147D8F"/>
    <w:rsid w:val="00150818"/>
    <w:rsid w:val="00150A3E"/>
    <w:rsid w:val="00150C09"/>
    <w:rsid w:val="00150D7E"/>
    <w:rsid w:val="001513D5"/>
    <w:rsid w:val="001515F5"/>
    <w:rsid w:val="00151773"/>
    <w:rsid w:val="00151D21"/>
    <w:rsid w:val="00151E67"/>
    <w:rsid w:val="00151F0E"/>
    <w:rsid w:val="00152934"/>
    <w:rsid w:val="00152946"/>
    <w:rsid w:val="00152952"/>
    <w:rsid w:val="00152AB4"/>
    <w:rsid w:val="00152F82"/>
    <w:rsid w:val="001531EC"/>
    <w:rsid w:val="00153403"/>
    <w:rsid w:val="0015371F"/>
    <w:rsid w:val="0015397F"/>
    <w:rsid w:val="001539C9"/>
    <w:rsid w:val="00153B44"/>
    <w:rsid w:val="00153BFD"/>
    <w:rsid w:val="00153C15"/>
    <w:rsid w:val="00153CCD"/>
    <w:rsid w:val="00153FDB"/>
    <w:rsid w:val="00154050"/>
    <w:rsid w:val="0015433D"/>
    <w:rsid w:val="00154359"/>
    <w:rsid w:val="00154367"/>
    <w:rsid w:val="001546A2"/>
    <w:rsid w:val="00154B62"/>
    <w:rsid w:val="00154FE0"/>
    <w:rsid w:val="0015507F"/>
    <w:rsid w:val="0015549F"/>
    <w:rsid w:val="00155B72"/>
    <w:rsid w:val="00156088"/>
    <w:rsid w:val="00156089"/>
    <w:rsid w:val="00156127"/>
    <w:rsid w:val="00156175"/>
    <w:rsid w:val="00156186"/>
    <w:rsid w:val="001561AC"/>
    <w:rsid w:val="0015626C"/>
    <w:rsid w:val="0015639B"/>
    <w:rsid w:val="00156445"/>
    <w:rsid w:val="0015646E"/>
    <w:rsid w:val="0015656A"/>
    <w:rsid w:val="00156590"/>
    <w:rsid w:val="00156904"/>
    <w:rsid w:val="00156CF7"/>
    <w:rsid w:val="00156E6D"/>
    <w:rsid w:val="00156FBF"/>
    <w:rsid w:val="0015713F"/>
    <w:rsid w:val="0015715B"/>
    <w:rsid w:val="00157175"/>
    <w:rsid w:val="00157243"/>
    <w:rsid w:val="0015736D"/>
    <w:rsid w:val="001575AA"/>
    <w:rsid w:val="00157D09"/>
    <w:rsid w:val="00160380"/>
    <w:rsid w:val="00160888"/>
    <w:rsid w:val="001608BB"/>
    <w:rsid w:val="001608FE"/>
    <w:rsid w:val="00160D5D"/>
    <w:rsid w:val="00161201"/>
    <w:rsid w:val="001613CC"/>
    <w:rsid w:val="00161470"/>
    <w:rsid w:val="001614D6"/>
    <w:rsid w:val="00161997"/>
    <w:rsid w:val="00161EEF"/>
    <w:rsid w:val="001621E5"/>
    <w:rsid w:val="00162302"/>
    <w:rsid w:val="001628D5"/>
    <w:rsid w:val="00162901"/>
    <w:rsid w:val="00162957"/>
    <w:rsid w:val="00162AA4"/>
    <w:rsid w:val="00162B11"/>
    <w:rsid w:val="00163719"/>
    <w:rsid w:val="00163799"/>
    <w:rsid w:val="001637BC"/>
    <w:rsid w:val="00163B37"/>
    <w:rsid w:val="00163EE2"/>
    <w:rsid w:val="0016454D"/>
    <w:rsid w:val="0016459F"/>
    <w:rsid w:val="001645A2"/>
    <w:rsid w:val="00164BC3"/>
    <w:rsid w:val="00164C1B"/>
    <w:rsid w:val="00164C97"/>
    <w:rsid w:val="00164E35"/>
    <w:rsid w:val="00164FF7"/>
    <w:rsid w:val="001650E4"/>
    <w:rsid w:val="001654E5"/>
    <w:rsid w:val="0016564F"/>
    <w:rsid w:val="0016565B"/>
    <w:rsid w:val="00165761"/>
    <w:rsid w:val="00165C4E"/>
    <w:rsid w:val="00165E32"/>
    <w:rsid w:val="00166010"/>
    <w:rsid w:val="00166027"/>
    <w:rsid w:val="00166067"/>
    <w:rsid w:val="0016611D"/>
    <w:rsid w:val="00166199"/>
    <w:rsid w:val="001661A2"/>
    <w:rsid w:val="0016622F"/>
    <w:rsid w:val="001664EF"/>
    <w:rsid w:val="0016661D"/>
    <w:rsid w:val="00166648"/>
    <w:rsid w:val="00166883"/>
    <w:rsid w:val="00166A61"/>
    <w:rsid w:val="00166C2A"/>
    <w:rsid w:val="00166EB1"/>
    <w:rsid w:val="001672C3"/>
    <w:rsid w:val="00167600"/>
    <w:rsid w:val="0016761E"/>
    <w:rsid w:val="0016767E"/>
    <w:rsid w:val="00167CBC"/>
    <w:rsid w:val="00167E46"/>
    <w:rsid w:val="00167F8F"/>
    <w:rsid w:val="00170063"/>
    <w:rsid w:val="001700AA"/>
    <w:rsid w:val="001700D7"/>
    <w:rsid w:val="0017043E"/>
    <w:rsid w:val="0017057B"/>
    <w:rsid w:val="001705DA"/>
    <w:rsid w:val="0017065D"/>
    <w:rsid w:val="00170721"/>
    <w:rsid w:val="00170950"/>
    <w:rsid w:val="00170A0F"/>
    <w:rsid w:val="00170C3F"/>
    <w:rsid w:val="00170C52"/>
    <w:rsid w:val="00170ECB"/>
    <w:rsid w:val="001715CD"/>
    <w:rsid w:val="001716EE"/>
    <w:rsid w:val="0017202F"/>
    <w:rsid w:val="00172111"/>
    <w:rsid w:val="00172412"/>
    <w:rsid w:val="00172489"/>
    <w:rsid w:val="001728EC"/>
    <w:rsid w:val="00172AE2"/>
    <w:rsid w:val="00172FFA"/>
    <w:rsid w:val="0017304B"/>
    <w:rsid w:val="001731D3"/>
    <w:rsid w:val="00173CB7"/>
    <w:rsid w:val="00173E1A"/>
    <w:rsid w:val="00173FD6"/>
    <w:rsid w:val="00174126"/>
    <w:rsid w:val="001742CE"/>
    <w:rsid w:val="001743C1"/>
    <w:rsid w:val="001746B4"/>
    <w:rsid w:val="0017491A"/>
    <w:rsid w:val="00174974"/>
    <w:rsid w:val="001749CF"/>
    <w:rsid w:val="00174B9D"/>
    <w:rsid w:val="00174CA3"/>
    <w:rsid w:val="00174F17"/>
    <w:rsid w:val="0017503A"/>
    <w:rsid w:val="001750AB"/>
    <w:rsid w:val="00175118"/>
    <w:rsid w:val="00175724"/>
    <w:rsid w:val="001757FC"/>
    <w:rsid w:val="00175B03"/>
    <w:rsid w:val="00175C01"/>
    <w:rsid w:val="00175C28"/>
    <w:rsid w:val="00175C8C"/>
    <w:rsid w:val="00175D90"/>
    <w:rsid w:val="00175DF9"/>
    <w:rsid w:val="001760F6"/>
    <w:rsid w:val="001761A4"/>
    <w:rsid w:val="001761FC"/>
    <w:rsid w:val="00176324"/>
    <w:rsid w:val="0017662A"/>
    <w:rsid w:val="001766CD"/>
    <w:rsid w:val="00176787"/>
    <w:rsid w:val="00176A1A"/>
    <w:rsid w:val="00176E6E"/>
    <w:rsid w:val="00176E7A"/>
    <w:rsid w:val="00176F24"/>
    <w:rsid w:val="00176FEF"/>
    <w:rsid w:val="00176FF8"/>
    <w:rsid w:val="00177316"/>
    <w:rsid w:val="0017732F"/>
    <w:rsid w:val="00177371"/>
    <w:rsid w:val="00177449"/>
    <w:rsid w:val="0017756B"/>
    <w:rsid w:val="0017776F"/>
    <w:rsid w:val="0017794A"/>
    <w:rsid w:val="00177A2E"/>
    <w:rsid w:val="00177B18"/>
    <w:rsid w:val="00177DA4"/>
    <w:rsid w:val="0018010C"/>
    <w:rsid w:val="00180504"/>
    <w:rsid w:val="001806F8"/>
    <w:rsid w:val="00180803"/>
    <w:rsid w:val="00180AD7"/>
    <w:rsid w:val="00180B07"/>
    <w:rsid w:val="00180B18"/>
    <w:rsid w:val="00180B84"/>
    <w:rsid w:val="00180BA9"/>
    <w:rsid w:val="00180BBA"/>
    <w:rsid w:val="00180C78"/>
    <w:rsid w:val="00180D71"/>
    <w:rsid w:val="00180EAC"/>
    <w:rsid w:val="00180EC3"/>
    <w:rsid w:val="0018102D"/>
    <w:rsid w:val="0018125F"/>
    <w:rsid w:val="0018150D"/>
    <w:rsid w:val="0018156B"/>
    <w:rsid w:val="0018160A"/>
    <w:rsid w:val="00181800"/>
    <w:rsid w:val="00181AB9"/>
    <w:rsid w:val="00181FC2"/>
    <w:rsid w:val="00181FC8"/>
    <w:rsid w:val="00182087"/>
    <w:rsid w:val="00182515"/>
    <w:rsid w:val="00182521"/>
    <w:rsid w:val="00182751"/>
    <w:rsid w:val="001827D9"/>
    <w:rsid w:val="001828D2"/>
    <w:rsid w:val="00182B79"/>
    <w:rsid w:val="00182BE4"/>
    <w:rsid w:val="00182D1D"/>
    <w:rsid w:val="00182D93"/>
    <w:rsid w:val="0018314E"/>
    <w:rsid w:val="00183263"/>
    <w:rsid w:val="001832D5"/>
    <w:rsid w:val="00183388"/>
    <w:rsid w:val="0018341C"/>
    <w:rsid w:val="0018343B"/>
    <w:rsid w:val="001835E5"/>
    <w:rsid w:val="0018367A"/>
    <w:rsid w:val="00183A0F"/>
    <w:rsid w:val="00183BA3"/>
    <w:rsid w:val="00183C17"/>
    <w:rsid w:val="00183D6D"/>
    <w:rsid w:val="00183E0F"/>
    <w:rsid w:val="00183E8C"/>
    <w:rsid w:val="0018436B"/>
    <w:rsid w:val="0018446E"/>
    <w:rsid w:val="001844F9"/>
    <w:rsid w:val="00184739"/>
    <w:rsid w:val="00184875"/>
    <w:rsid w:val="00184A80"/>
    <w:rsid w:val="00184D08"/>
    <w:rsid w:val="00184E72"/>
    <w:rsid w:val="00184E73"/>
    <w:rsid w:val="00184F7A"/>
    <w:rsid w:val="00184FA2"/>
    <w:rsid w:val="001851F7"/>
    <w:rsid w:val="001852CA"/>
    <w:rsid w:val="001858E8"/>
    <w:rsid w:val="00185D1D"/>
    <w:rsid w:val="00185E03"/>
    <w:rsid w:val="00185EA7"/>
    <w:rsid w:val="0018615D"/>
    <w:rsid w:val="0018617B"/>
    <w:rsid w:val="0018697D"/>
    <w:rsid w:val="0018698A"/>
    <w:rsid w:val="001869F4"/>
    <w:rsid w:val="00186C93"/>
    <w:rsid w:val="00186D7A"/>
    <w:rsid w:val="00187DCD"/>
    <w:rsid w:val="0019042C"/>
    <w:rsid w:val="001905C7"/>
    <w:rsid w:val="00190859"/>
    <w:rsid w:val="00190A65"/>
    <w:rsid w:val="00190AF9"/>
    <w:rsid w:val="00190BA8"/>
    <w:rsid w:val="00190DBD"/>
    <w:rsid w:val="00190EFD"/>
    <w:rsid w:val="00191076"/>
    <w:rsid w:val="001910C1"/>
    <w:rsid w:val="00191418"/>
    <w:rsid w:val="00191692"/>
    <w:rsid w:val="0019188C"/>
    <w:rsid w:val="001918D7"/>
    <w:rsid w:val="00191989"/>
    <w:rsid w:val="00191F20"/>
    <w:rsid w:val="00192123"/>
    <w:rsid w:val="0019231B"/>
    <w:rsid w:val="00192AC0"/>
    <w:rsid w:val="00192C3F"/>
    <w:rsid w:val="00192DF4"/>
    <w:rsid w:val="00192E3B"/>
    <w:rsid w:val="001931E9"/>
    <w:rsid w:val="001934A7"/>
    <w:rsid w:val="001934DE"/>
    <w:rsid w:val="0019374F"/>
    <w:rsid w:val="00193865"/>
    <w:rsid w:val="00193B7B"/>
    <w:rsid w:val="00193BDA"/>
    <w:rsid w:val="00193C20"/>
    <w:rsid w:val="00194009"/>
    <w:rsid w:val="00194108"/>
    <w:rsid w:val="001944CD"/>
    <w:rsid w:val="00194555"/>
    <w:rsid w:val="0019480D"/>
    <w:rsid w:val="00194B42"/>
    <w:rsid w:val="00194B69"/>
    <w:rsid w:val="00195399"/>
    <w:rsid w:val="001957F7"/>
    <w:rsid w:val="00195870"/>
    <w:rsid w:val="001958C7"/>
    <w:rsid w:val="00195951"/>
    <w:rsid w:val="00195FA0"/>
    <w:rsid w:val="001961FB"/>
    <w:rsid w:val="001965FC"/>
    <w:rsid w:val="0019663A"/>
    <w:rsid w:val="00196904"/>
    <w:rsid w:val="00196968"/>
    <w:rsid w:val="00196D1E"/>
    <w:rsid w:val="001970D1"/>
    <w:rsid w:val="001971BB"/>
    <w:rsid w:val="0019724D"/>
    <w:rsid w:val="001979AD"/>
    <w:rsid w:val="00197EAD"/>
    <w:rsid w:val="001A0055"/>
    <w:rsid w:val="001A0094"/>
    <w:rsid w:val="001A036F"/>
    <w:rsid w:val="001A041B"/>
    <w:rsid w:val="001A072F"/>
    <w:rsid w:val="001A0752"/>
    <w:rsid w:val="001A0792"/>
    <w:rsid w:val="001A08B1"/>
    <w:rsid w:val="001A0BA8"/>
    <w:rsid w:val="001A0BCC"/>
    <w:rsid w:val="001A0E02"/>
    <w:rsid w:val="001A1057"/>
    <w:rsid w:val="001A1094"/>
    <w:rsid w:val="001A1212"/>
    <w:rsid w:val="001A14EB"/>
    <w:rsid w:val="001A1637"/>
    <w:rsid w:val="001A16BA"/>
    <w:rsid w:val="001A17B2"/>
    <w:rsid w:val="001A182E"/>
    <w:rsid w:val="001A1D31"/>
    <w:rsid w:val="001A1D43"/>
    <w:rsid w:val="001A1D53"/>
    <w:rsid w:val="001A1FBE"/>
    <w:rsid w:val="001A210D"/>
    <w:rsid w:val="001A2249"/>
    <w:rsid w:val="001A285D"/>
    <w:rsid w:val="001A3028"/>
    <w:rsid w:val="001A32AF"/>
    <w:rsid w:val="001A32CE"/>
    <w:rsid w:val="001A3398"/>
    <w:rsid w:val="001A34BE"/>
    <w:rsid w:val="001A3BDF"/>
    <w:rsid w:val="001A3BFF"/>
    <w:rsid w:val="001A4128"/>
    <w:rsid w:val="001A43D2"/>
    <w:rsid w:val="001A46AD"/>
    <w:rsid w:val="001A4AA4"/>
    <w:rsid w:val="001A4BAC"/>
    <w:rsid w:val="001A4D77"/>
    <w:rsid w:val="001A4FC3"/>
    <w:rsid w:val="001A5093"/>
    <w:rsid w:val="001A50FD"/>
    <w:rsid w:val="001A51CA"/>
    <w:rsid w:val="001A51CB"/>
    <w:rsid w:val="001A5202"/>
    <w:rsid w:val="001A5214"/>
    <w:rsid w:val="001A529F"/>
    <w:rsid w:val="001A52C4"/>
    <w:rsid w:val="001A54C4"/>
    <w:rsid w:val="001A56EF"/>
    <w:rsid w:val="001A5749"/>
    <w:rsid w:val="001A5BC8"/>
    <w:rsid w:val="001A5E5D"/>
    <w:rsid w:val="001A5E66"/>
    <w:rsid w:val="001A5EBA"/>
    <w:rsid w:val="001A5ED7"/>
    <w:rsid w:val="001A5F1E"/>
    <w:rsid w:val="001A6073"/>
    <w:rsid w:val="001A65B0"/>
    <w:rsid w:val="001A667C"/>
    <w:rsid w:val="001A67A9"/>
    <w:rsid w:val="001A68DA"/>
    <w:rsid w:val="001A6F3A"/>
    <w:rsid w:val="001A70BE"/>
    <w:rsid w:val="001A74BD"/>
    <w:rsid w:val="001A74EF"/>
    <w:rsid w:val="001A7509"/>
    <w:rsid w:val="001A76DA"/>
    <w:rsid w:val="001A773E"/>
    <w:rsid w:val="001A7772"/>
    <w:rsid w:val="001A77C7"/>
    <w:rsid w:val="001A7935"/>
    <w:rsid w:val="001A7A2A"/>
    <w:rsid w:val="001A7AE3"/>
    <w:rsid w:val="001A7C5D"/>
    <w:rsid w:val="001A7FE3"/>
    <w:rsid w:val="001B04DC"/>
    <w:rsid w:val="001B0A7B"/>
    <w:rsid w:val="001B0E5D"/>
    <w:rsid w:val="001B0EF3"/>
    <w:rsid w:val="001B0F63"/>
    <w:rsid w:val="001B10AF"/>
    <w:rsid w:val="001B116D"/>
    <w:rsid w:val="001B1496"/>
    <w:rsid w:val="001B15E6"/>
    <w:rsid w:val="001B18AE"/>
    <w:rsid w:val="001B191E"/>
    <w:rsid w:val="001B1B99"/>
    <w:rsid w:val="001B1DFD"/>
    <w:rsid w:val="001B1E46"/>
    <w:rsid w:val="001B201C"/>
    <w:rsid w:val="001B20EA"/>
    <w:rsid w:val="001B2253"/>
    <w:rsid w:val="001B226C"/>
    <w:rsid w:val="001B2360"/>
    <w:rsid w:val="001B2788"/>
    <w:rsid w:val="001B297D"/>
    <w:rsid w:val="001B2A73"/>
    <w:rsid w:val="001B2E1C"/>
    <w:rsid w:val="001B2ECC"/>
    <w:rsid w:val="001B2F2D"/>
    <w:rsid w:val="001B34DC"/>
    <w:rsid w:val="001B37E1"/>
    <w:rsid w:val="001B3824"/>
    <w:rsid w:val="001B3907"/>
    <w:rsid w:val="001B3986"/>
    <w:rsid w:val="001B3D07"/>
    <w:rsid w:val="001B3D17"/>
    <w:rsid w:val="001B3DBC"/>
    <w:rsid w:val="001B3EA1"/>
    <w:rsid w:val="001B407E"/>
    <w:rsid w:val="001B41AF"/>
    <w:rsid w:val="001B41FF"/>
    <w:rsid w:val="001B428A"/>
    <w:rsid w:val="001B46AA"/>
    <w:rsid w:val="001B4D39"/>
    <w:rsid w:val="001B4D69"/>
    <w:rsid w:val="001B4F60"/>
    <w:rsid w:val="001B4F82"/>
    <w:rsid w:val="001B5184"/>
    <w:rsid w:val="001B56FE"/>
    <w:rsid w:val="001B5814"/>
    <w:rsid w:val="001B5C3B"/>
    <w:rsid w:val="001B5C67"/>
    <w:rsid w:val="001B5CC9"/>
    <w:rsid w:val="001B6006"/>
    <w:rsid w:val="001B632D"/>
    <w:rsid w:val="001B6498"/>
    <w:rsid w:val="001B6552"/>
    <w:rsid w:val="001B6739"/>
    <w:rsid w:val="001B6762"/>
    <w:rsid w:val="001B6B11"/>
    <w:rsid w:val="001B6D4D"/>
    <w:rsid w:val="001B7544"/>
    <w:rsid w:val="001B7687"/>
    <w:rsid w:val="001B7750"/>
    <w:rsid w:val="001B7A6C"/>
    <w:rsid w:val="001B7AE0"/>
    <w:rsid w:val="001B7DAC"/>
    <w:rsid w:val="001B7E40"/>
    <w:rsid w:val="001C0341"/>
    <w:rsid w:val="001C0549"/>
    <w:rsid w:val="001C06BF"/>
    <w:rsid w:val="001C0999"/>
    <w:rsid w:val="001C0B90"/>
    <w:rsid w:val="001C0FCF"/>
    <w:rsid w:val="001C1302"/>
    <w:rsid w:val="001C133F"/>
    <w:rsid w:val="001C149F"/>
    <w:rsid w:val="001C15DA"/>
    <w:rsid w:val="001C16B7"/>
    <w:rsid w:val="001C19DF"/>
    <w:rsid w:val="001C1CA0"/>
    <w:rsid w:val="001C1D49"/>
    <w:rsid w:val="001C208B"/>
    <w:rsid w:val="001C20F6"/>
    <w:rsid w:val="001C2296"/>
    <w:rsid w:val="001C244A"/>
    <w:rsid w:val="001C248B"/>
    <w:rsid w:val="001C289A"/>
    <w:rsid w:val="001C28E0"/>
    <w:rsid w:val="001C2D47"/>
    <w:rsid w:val="001C2E6B"/>
    <w:rsid w:val="001C2F49"/>
    <w:rsid w:val="001C2F58"/>
    <w:rsid w:val="001C2F7A"/>
    <w:rsid w:val="001C305D"/>
    <w:rsid w:val="001C3130"/>
    <w:rsid w:val="001C3626"/>
    <w:rsid w:val="001C366C"/>
    <w:rsid w:val="001C3BCC"/>
    <w:rsid w:val="001C4048"/>
    <w:rsid w:val="001C41B5"/>
    <w:rsid w:val="001C4403"/>
    <w:rsid w:val="001C4801"/>
    <w:rsid w:val="001C4920"/>
    <w:rsid w:val="001C4BCB"/>
    <w:rsid w:val="001C4CEA"/>
    <w:rsid w:val="001C4D49"/>
    <w:rsid w:val="001C51CC"/>
    <w:rsid w:val="001C5285"/>
    <w:rsid w:val="001C5D44"/>
    <w:rsid w:val="001C5DCB"/>
    <w:rsid w:val="001C5E75"/>
    <w:rsid w:val="001C6616"/>
    <w:rsid w:val="001C66E2"/>
    <w:rsid w:val="001C6C8C"/>
    <w:rsid w:val="001C6D14"/>
    <w:rsid w:val="001C6D39"/>
    <w:rsid w:val="001C7206"/>
    <w:rsid w:val="001C74DC"/>
    <w:rsid w:val="001C7C51"/>
    <w:rsid w:val="001D0238"/>
    <w:rsid w:val="001D0564"/>
    <w:rsid w:val="001D0578"/>
    <w:rsid w:val="001D077D"/>
    <w:rsid w:val="001D0EF4"/>
    <w:rsid w:val="001D11BE"/>
    <w:rsid w:val="001D1256"/>
    <w:rsid w:val="001D1346"/>
    <w:rsid w:val="001D13FA"/>
    <w:rsid w:val="001D1640"/>
    <w:rsid w:val="001D16C8"/>
    <w:rsid w:val="001D1774"/>
    <w:rsid w:val="001D1BC3"/>
    <w:rsid w:val="001D1FE7"/>
    <w:rsid w:val="001D203F"/>
    <w:rsid w:val="001D21EA"/>
    <w:rsid w:val="001D2272"/>
    <w:rsid w:val="001D2388"/>
    <w:rsid w:val="001D2584"/>
    <w:rsid w:val="001D290B"/>
    <w:rsid w:val="001D2A6C"/>
    <w:rsid w:val="001D2C4A"/>
    <w:rsid w:val="001D30C6"/>
    <w:rsid w:val="001D3373"/>
    <w:rsid w:val="001D3774"/>
    <w:rsid w:val="001D3800"/>
    <w:rsid w:val="001D3940"/>
    <w:rsid w:val="001D3A0B"/>
    <w:rsid w:val="001D3EF7"/>
    <w:rsid w:val="001D3F95"/>
    <w:rsid w:val="001D4416"/>
    <w:rsid w:val="001D4442"/>
    <w:rsid w:val="001D4532"/>
    <w:rsid w:val="001D4A76"/>
    <w:rsid w:val="001D4BFF"/>
    <w:rsid w:val="001D4F30"/>
    <w:rsid w:val="001D4FED"/>
    <w:rsid w:val="001D534D"/>
    <w:rsid w:val="001D58BE"/>
    <w:rsid w:val="001D596F"/>
    <w:rsid w:val="001D59D2"/>
    <w:rsid w:val="001D5CE3"/>
    <w:rsid w:val="001D5E3C"/>
    <w:rsid w:val="001D5EED"/>
    <w:rsid w:val="001D6138"/>
    <w:rsid w:val="001D6575"/>
    <w:rsid w:val="001D6A71"/>
    <w:rsid w:val="001D6C73"/>
    <w:rsid w:val="001D6C96"/>
    <w:rsid w:val="001D6CE4"/>
    <w:rsid w:val="001D71C4"/>
    <w:rsid w:val="001D73F4"/>
    <w:rsid w:val="001D757D"/>
    <w:rsid w:val="001D7A64"/>
    <w:rsid w:val="001D7D1B"/>
    <w:rsid w:val="001E00CB"/>
    <w:rsid w:val="001E0201"/>
    <w:rsid w:val="001E02C3"/>
    <w:rsid w:val="001E033E"/>
    <w:rsid w:val="001E0566"/>
    <w:rsid w:val="001E08B8"/>
    <w:rsid w:val="001E091A"/>
    <w:rsid w:val="001E0D64"/>
    <w:rsid w:val="001E0EC5"/>
    <w:rsid w:val="001E101A"/>
    <w:rsid w:val="001E10F8"/>
    <w:rsid w:val="001E13FF"/>
    <w:rsid w:val="001E1C37"/>
    <w:rsid w:val="001E1F43"/>
    <w:rsid w:val="001E1FCA"/>
    <w:rsid w:val="001E1FD3"/>
    <w:rsid w:val="001E27D0"/>
    <w:rsid w:val="001E2D2D"/>
    <w:rsid w:val="001E2EE1"/>
    <w:rsid w:val="001E3027"/>
    <w:rsid w:val="001E3043"/>
    <w:rsid w:val="001E304F"/>
    <w:rsid w:val="001E316C"/>
    <w:rsid w:val="001E351B"/>
    <w:rsid w:val="001E3527"/>
    <w:rsid w:val="001E360A"/>
    <w:rsid w:val="001E369B"/>
    <w:rsid w:val="001E3770"/>
    <w:rsid w:val="001E3995"/>
    <w:rsid w:val="001E3D4F"/>
    <w:rsid w:val="001E3ED1"/>
    <w:rsid w:val="001E3F94"/>
    <w:rsid w:val="001E4024"/>
    <w:rsid w:val="001E4332"/>
    <w:rsid w:val="001E44A9"/>
    <w:rsid w:val="001E463C"/>
    <w:rsid w:val="001E46D3"/>
    <w:rsid w:val="001E4CD7"/>
    <w:rsid w:val="001E4EED"/>
    <w:rsid w:val="001E4F9F"/>
    <w:rsid w:val="001E4FAC"/>
    <w:rsid w:val="001E5290"/>
    <w:rsid w:val="001E5385"/>
    <w:rsid w:val="001E554F"/>
    <w:rsid w:val="001E5712"/>
    <w:rsid w:val="001E582C"/>
    <w:rsid w:val="001E5890"/>
    <w:rsid w:val="001E5987"/>
    <w:rsid w:val="001E5AA1"/>
    <w:rsid w:val="001E5AA8"/>
    <w:rsid w:val="001E5D18"/>
    <w:rsid w:val="001E5DA8"/>
    <w:rsid w:val="001E5F72"/>
    <w:rsid w:val="001E5FBA"/>
    <w:rsid w:val="001E60EE"/>
    <w:rsid w:val="001E623E"/>
    <w:rsid w:val="001E63D5"/>
    <w:rsid w:val="001E63E4"/>
    <w:rsid w:val="001E6521"/>
    <w:rsid w:val="001E6649"/>
    <w:rsid w:val="001E666A"/>
    <w:rsid w:val="001E6845"/>
    <w:rsid w:val="001E6856"/>
    <w:rsid w:val="001E6A38"/>
    <w:rsid w:val="001E6A6F"/>
    <w:rsid w:val="001E6CDA"/>
    <w:rsid w:val="001E7240"/>
    <w:rsid w:val="001E73C8"/>
    <w:rsid w:val="001E75FE"/>
    <w:rsid w:val="001E7988"/>
    <w:rsid w:val="001E7C6E"/>
    <w:rsid w:val="001E7ED4"/>
    <w:rsid w:val="001E7EE3"/>
    <w:rsid w:val="001E7FA4"/>
    <w:rsid w:val="001F0172"/>
    <w:rsid w:val="001F01D3"/>
    <w:rsid w:val="001F01EC"/>
    <w:rsid w:val="001F03AE"/>
    <w:rsid w:val="001F03BA"/>
    <w:rsid w:val="001F067B"/>
    <w:rsid w:val="001F0A40"/>
    <w:rsid w:val="001F0B03"/>
    <w:rsid w:val="001F0B0C"/>
    <w:rsid w:val="001F0EDE"/>
    <w:rsid w:val="001F10D3"/>
    <w:rsid w:val="001F10EE"/>
    <w:rsid w:val="001F10F5"/>
    <w:rsid w:val="001F112B"/>
    <w:rsid w:val="001F122B"/>
    <w:rsid w:val="001F1487"/>
    <w:rsid w:val="001F1757"/>
    <w:rsid w:val="001F1771"/>
    <w:rsid w:val="001F19BF"/>
    <w:rsid w:val="001F1B0A"/>
    <w:rsid w:val="001F2008"/>
    <w:rsid w:val="001F28CC"/>
    <w:rsid w:val="001F2A70"/>
    <w:rsid w:val="001F2B8F"/>
    <w:rsid w:val="001F2CF5"/>
    <w:rsid w:val="001F2FD4"/>
    <w:rsid w:val="001F33A2"/>
    <w:rsid w:val="001F3674"/>
    <w:rsid w:val="001F3735"/>
    <w:rsid w:val="001F3762"/>
    <w:rsid w:val="001F37C9"/>
    <w:rsid w:val="001F3D22"/>
    <w:rsid w:val="001F4134"/>
    <w:rsid w:val="001F41C8"/>
    <w:rsid w:val="001F41E2"/>
    <w:rsid w:val="001F4498"/>
    <w:rsid w:val="001F48FC"/>
    <w:rsid w:val="001F4ABE"/>
    <w:rsid w:val="001F4CB7"/>
    <w:rsid w:val="001F4D57"/>
    <w:rsid w:val="001F4DB9"/>
    <w:rsid w:val="001F5226"/>
    <w:rsid w:val="001F5315"/>
    <w:rsid w:val="001F57A0"/>
    <w:rsid w:val="001F588F"/>
    <w:rsid w:val="001F58AF"/>
    <w:rsid w:val="001F5A81"/>
    <w:rsid w:val="001F5B61"/>
    <w:rsid w:val="001F5CFB"/>
    <w:rsid w:val="001F5FBA"/>
    <w:rsid w:val="001F60B1"/>
    <w:rsid w:val="001F640D"/>
    <w:rsid w:val="001F6782"/>
    <w:rsid w:val="001F6990"/>
    <w:rsid w:val="001F6AB1"/>
    <w:rsid w:val="001F6BC9"/>
    <w:rsid w:val="001F6D95"/>
    <w:rsid w:val="001F6D98"/>
    <w:rsid w:val="001F6E07"/>
    <w:rsid w:val="001F6EC5"/>
    <w:rsid w:val="001F7088"/>
    <w:rsid w:val="001F7244"/>
    <w:rsid w:val="001F7494"/>
    <w:rsid w:val="001F750F"/>
    <w:rsid w:val="001F7AC2"/>
    <w:rsid w:val="001F7E9B"/>
    <w:rsid w:val="001F7EA1"/>
    <w:rsid w:val="001F7F5F"/>
    <w:rsid w:val="001F7FFE"/>
    <w:rsid w:val="00200171"/>
    <w:rsid w:val="0020019D"/>
    <w:rsid w:val="002001B0"/>
    <w:rsid w:val="00200389"/>
    <w:rsid w:val="002003E6"/>
    <w:rsid w:val="002006AB"/>
    <w:rsid w:val="00200895"/>
    <w:rsid w:val="00200978"/>
    <w:rsid w:val="00200CD2"/>
    <w:rsid w:val="00200EB2"/>
    <w:rsid w:val="00200FE3"/>
    <w:rsid w:val="00201138"/>
    <w:rsid w:val="0020161C"/>
    <w:rsid w:val="0020183A"/>
    <w:rsid w:val="00201966"/>
    <w:rsid w:val="00201AFE"/>
    <w:rsid w:val="00201D16"/>
    <w:rsid w:val="00201F34"/>
    <w:rsid w:val="0020222D"/>
    <w:rsid w:val="002024D3"/>
    <w:rsid w:val="00202632"/>
    <w:rsid w:val="00202B78"/>
    <w:rsid w:val="00202BF5"/>
    <w:rsid w:val="00202CF8"/>
    <w:rsid w:val="00202D28"/>
    <w:rsid w:val="00202E49"/>
    <w:rsid w:val="00202EF7"/>
    <w:rsid w:val="00202F8D"/>
    <w:rsid w:val="00203096"/>
    <w:rsid w:val="002031F2"/>
    <w:rsid w:val="0020329F"/>
    <w:rsid w:val="002036CE"/>
    <w:rsid w:val="00203AAB"/>
    <w:rsid w:val="00203F01"/>
    <w:rsid w:val="002044F8"/>
    <w:rsid w:val="00204AA1"/>
    <w:rsid w:val="00204F43"/>
    <w:rsid w:val="00204FF7"/>
    <w:rsid w:val="00205025"/>
    <w:rsid w:val="0020506D"/>
    <w:rsid w:val="00205180"/>
    <w:rsid w:val="002054E8"/>
    <w:rsid w:val="00205650"/>
    <w:rsid w:val="00205A6D"/>
    <w:rsid w:val="00205F8E"/>
    <w:rsid w:val="0020628D"/>
    <w:rsid w:val="002062E2"/>
    <w:rsid w:val="002067D0"/>
    <w:rsid w:val="00206879"/>
    <w:rsid w:val="00206954"/>
    <w:rsid w:val="00206980"/>
    <w:rsid w:val="00206FB0"/>
    <w:rsid w:val="0020708F"/>
    <w:rsid w:val="002071F5"/>
    <w:rsid w:val="00207232"/>
    <w:rsid w:val="00207730"/>
    <w:rsid w:val="0020781B"/>
    <w:rsid w:val="002078BE"/>
    <w:rsid w:val="00207D00"/>
    <w:rsid w:val="00207D7C"/>
    <w:rsid w:val="00207FED"/>
    <w:rsid w:val="0021013D"/>
    <w:rsid w:val="00210275"/>
    <w:rsid w:val="00210631"/>
    <w:rsid w:val="00210B9C"/>
    <w:rsid w:val="00210BB1"/>
    <w:rsid w:val="00210D7E"/>
    <w:rsid w:val="00210DB1"/>
    <w:rsid w:val="00210EBC"/>
    <w:rsid w:val="00210F9E"/>
    <w:rsid w:val="00210FAD"/>
    <w:rsid w:val="0021112C"/>
    <w:rsid w:val="0021132D"/>
    <w:rsid w:val="002115B6"/>
    <w:rsid w:val="00211635"/>
    <w:rsid w:val="00211827"/>
    <w:rsid w:val="00211889"/>
    <w:rsid w:val="00211905"/>
    <w:rsid w:val="00211A68"/>
    <w:rsid w:val="00211B59"/>
    <w:rsid w:val="00211D44"/>
    <w:rsid w:val="00211E26"/>
    <w:rsid w:val="00211F64"/>
    <w:rsid w:val="002122B5"/>
    <w:rsid w:val="002126B0"/>
    <w:rsid w:val="00212BBB"/>
    <w:rsid w:val="00212D4F"/>
    <w:rsid w:val="00212E84"/>
    <w:rsid w:val="00212FB4"/>
    <w:rsid w:val="00212FD1"/>
    <w:rsid w:val="002130F4"/>
    <w:rsid w:val="002130F5"/>
    <w:rsid w:val="002132AD"/>
    <w:rsid w:val="002132B8"/>
    <w:rsid w:val="0021343C"/>
    <w:rsid w:val="0021347B"/>
    <w:rsid w:val="0021354A"/>
    <w:rsid w:val="002135FD"/>
    <w:rsid w:val="00213607"/>
    <w:rsid w:val="00213CE2"/>
    <w:rsid w:val="00213F94"/>
    <w:rsid w:val="00214018"/>
    <w:rsid w:val="0021447B"/>
    <w:rsid w:val="002146C6"/>
    <w:rsid w:val="00214BE8"/>
    <w:rsid w:val="002151EF"/>
    <w:rsid w:val="00215519"/>
    <w:rsid w:val="0021571F"/>
    <w:rsid w:val="0021593D"/>
    <w:rsid w:val="00215AF8"/>
    <w:rsid w:val="00215E55"/>
    <w:rsid w:val="00215E7B"/>
    <w:rsid w:val="00215E94"/>
    <w:rsid w:val="00215F58"/>
    <w:rsid w:val="00216051"/>
    <w:rsid w:val="002162D7"/>
    <w:rsid w:val="00216730"/>
    <w:rsid w:val="00216898"/>
    <w:rsid w:val="00216A68"/>
    <w:rsid w:val="00216A9B"/>
    <w:rsid w:val="00216F3E"/>
    <w:rsid w:val="00217227"/>
    <w:rsid w:val="00217434"/>
    <w:rsid w:val="0021750D"/>
    <w:rsid w:val="002175BC"/>
    <w:rsid w:val="002176EE"/>
    <w:rsid w:val="00217704"/>
    <w:rsid w:val="002178A3"/>
    <w:rsid w:val="00217909"/>
    <w:rsid w:val="00217A8D"/>
    <w:rsid w:val="00217FD9"/>
    <w:rsid w:val="00217FED"/>
    <w:rsid w:val="002207F8"/>
    <w:rsid w:val="002211F8"/>
    <w:rsid w:val="00221820"/>
    <w:rsid w:val="002220BC"/>
    <w:rsid w:val="0022230C"/>
    <w:rsid w:val="00222459"/>
    <w:rsid w:val="00222A36"/>
    <w:rsid w:val="00222F55"/>
    <w:rsid w:val="00223170"/>
    <w:rsid w:val="0022336A"/>
    <w:rsid w:val="00223B39"/>
    <w:rsid w:val="00223B9C"/>
    <w:rsid w:val="00223D87"/>
    <w:rsid w:val="00223F66"/>
    <w:rsid w:val="00224014"/>
    <w:rsid w:val="0022434A"/>
    <w:rsid w:val="002243C2"/>
    <w:rsid w:val="0022444D"/>
    <w:rsid w:val="002244B2"/>
    <w:rsid w:val="002249AB"/>
    <w:rsid w:val="00224A0D"/>
    <w:rsid w:val="002252AD"/>
    <w:rsid w:val="0022545F"/>
    <w:rsid w:val="002259A1"/>
    <w:rsid w:val="00225A74"/>
    <w:rsid w:val="0022612C"/>
    <w:rsid w:val="002263F2"/>
    <w:rsid w:val="00226405"/>
    <w:rsid w:val="00226621"/>
    <w:rsid w:val="002267D8"/>
    <w:rsid w:val="002267F8"/>
    <w:rsid w:val="00226B0A"/>
    <w:rsid w:val="00226E83"/>
    <w:rsid w:val="00226E84"/>
    <w:rsid w:val="002270ED"/>
    <w:rsid w:val="002271BD"/>
    <w:rsid w:val="002271CC"/>
    <w:rsid w:val="0022742B"/>
    <w:rsid w:val="00227535"/>
    <w:rsid w:val="00227947"/>
    <w:rsid w:val="00227F2E"/>
    <w:rsid w:val="002300B5"/>
    <w:rsid w:val="0023040B"/>
    <w:rsid w:val="00230819"/>
    <w:rsid w:val="00230F96"/>
    <w:rsid w:val="00231085"/>
    <w:rsid w:val="0023111E"/>
    <w:rsid w:val="00231169"/>
    <w:rsid w:val="0023155D"/>
    <w:rsid w:val="002315E4"/>
    <w:rsid w:val="0023178A"/>
    <w:rsid w:val="0023185F"/>
    <w:rsid w:val="00231AA7"/>
    <w:rsid w:val="002324C8"/>
    <w:rsid w:val="00232626"/>
    <w:rsid w:val="00232675"/>
    <w:rsid w:val="00232927"/>
    <w:rsid w:val="00232BAB"/>
    <w:rsid w:val="00232EC5"/>
    <w:rsid w:val="00232FDA"/>
    <w:rsid w:val="00232FE7"/>
    <w:rsid w:val="002339DE"/>
    <w:rsid w:val="002339FB"/>
    <w:rsid w:val="00233D30"/>
    <w:rsid w:val="00234043"/>
    <w:rsid w:val="00234234"/>
    <w:rsid w:val="002343AC"/>
    <w:rsid w:val="002346C8"/>
    <w:rsid w:val="002348DD"/>
    <w:rsid w:val="00234AAD"/>
    <w:rsid w:val="0023512E"/>
    <w:rsid w:val="00235174"/>
    <w:rsid w:val="002353F7"/>
    <w:rsid w:val="00235488"/>
    <w:rsid w:val="0023573A"/>
    <w:rsid w:val="00235782"/>
    <w:rsid w:val="00235D9F"/>
    <w:rsid w:val="00235EC8"/>
    <w:rsid w:val="00235F60"/>
    <w:rsid w:val="00236073"/>
    <w:rsid w:val="002363B7"/>
    <w:rsid w:val="002363D9"/>
    <w:rsid w:val="002364E9"/>
    <w:rsid w:val="002364F7"/>
    <w:rsid w:val="00236554"/>
    <w:rsid w:val="00236558"/>
    <w:rsid w:val="002369C6"/>
    <w:rsid w:val="002369CD"/>
    <w:rsid w:val="00236CD0"/>
    <w:rsid w:val="00237346"/>
    <w:rsid w:val="002373CB"/>
    <w:rsid w:val="00237557"/>
    <w:rsid w:val="00237594"/>
    <w:rsid w:val="002376EF"/>
    <w:rsid w:val="0023776A"/>
    <w:rsid w:val="00237783"/>
    <w:rsid w:val="00237E86"/>
    <w:rsid w:val="0024016D"/>
    <w:rsid w:val="00240385"/>
    <w:rsid w:val="002403F0"/>
    <w:rsid w:val="0024052C"/>
    <w:rsid w:val="00240534"/>
    <w:rsid w:val="0024055E"/>
    <w:rsid w:val="00241063"/>
    <w:rsid w:val="00241146"/>
    <w:rsid w:val="002411FA"/>
    <w:rsid w:val="00241364"/>
    <w:rsid w:val="00241433"/>
    <w:rsid w:val="0024158A"/>
    <w:rsid w:val="002416E5"/>
    <w:rsid w:val="00241919"/>
    <w:rsid w:val="00241C3D"/>
    <w:rsid w:val="00241D04"/>
    <w:rsid w:val="00241F03"/>
    <w:rsid w:val="00241F5E"/>
    <w:rsid w:val="002421CD"/>
    <w:rsid w:val="00242208"/>
    <w:rsid w:val="00242386"/>
    <w:rsid w:val="0024243A"/>
    <w:rsid w:val="0024244D"/>
    <w:rsid w:val="00242B96"/>
    <w:rsid w:val="00242FFC"/>
    <w:rsid w:val="00243840"/>
    <w:rsid w:val="002439D8"/>
    <w:rsid w:val="00243A88"/>
    <w:rsid w:val="00243E9C"/>
    <w:rsid w:val="0024418D"/>
    <w:rsid w:val="0024440C"/>
    <w:rsid w:val="00244489"/>
    <w:rsid w:val="00244621"/>
    <w:rsid w:val="00244791"/>
    <w:rsid w:val="002447BD"/>
    <w:rsid w:val="00244AC0"/>
    <w:rsid w:val="00244CBC"/>
    <w:rsid w:val="00244F52"/>
    <w:rsid w:val="002450DD"/>
    <w:rsid w:val="002451AB"/>
    <w:rsid w:val="002459ED"/>
    <w:rsid w:val="00245DE6"/>
    <w:rsid w:val="00245E47"/>
    <w:rsid w:val="0024620B"/>
    <w:rsid w:val="00246762"/>
    <w:rsid w:val="0024681F"/>
    <w:rsid w:val="00246CE6"/>
    <w:rsid w:val="00246CFB"/>
    <w:rsid w:val="00246EB1"/>
    <w:rsid w:val="00247398"/>
    <w:rsid w:val="00247556"/>
    <w:rsid w:val="00247726"/>
    <w:rsid w:val="00247730"/>
    <w:rsid w:val="00247864"/>
    <w:rsid w:val="0024799A"/>
    <w:rsid w:val="00247BE9"/>
    <w:rsid w:val="00247D06"/>
    <w:rsid w:val="00247DD2"/>
    <w:rsid w:val="00247E05"/>
    <w:rsid w:val="00247E84"/>
    <w:rsid w:val="002501EC"/>
    <w:rsid w:val="00250220"/>
    <w:rsid w:val="002503D1"/>
    <w:rsid w:val="00250532"/>
    <w:rsid w:val="002505BD"/>
    <w:rsid w:val="00250715"/>
    <w:rsid w:val="00250716"/>
    <w:rsid w:val="00250BD4"/>
    <w:rsid w:val="00250E10"/>
    <w:rsid w:val="00250EE0"/>
    <w:rsid w:val="00250F64"/>
    <w:rsid w:val="00250FB8"/>
    <w:rsid w:val="00251252"/>
    <w:rsid w:val="002517A2"/>
    <w:rsid w:val="00251BE6"/>
    <w:rsid w:val="00251DF3"/>
    <w:rsid w:val="00251F31"/>
    <w:rsid w:val="0025232E"/>
    <w:rsid w:val="002528AE"/>
    <w:rsid w:val="00252922"/>
    <w:rsid w:val="00252B8C"/>
    <w:rsid w:val="00253006"/>
    <w:rsid w:val="00253048"/>
    <w:rsid w:val="0025326A"/>
    <w:rsid w:val="00253390"/>
    <w:rsid w:val="00253764"/>
    <w:rsid w:val="00253799"/>
    <w:rsid w:val="002537EA"/>
    <w:rsid w:val="00253814"/>
    <w:rsid w:val="0025396C"/>
    <w:rsid w:val="002539E3"/>
    <w:rsid w:val="00253A2D"/>
    <w:rsid w:val="00253CA8"/>
    <w:rsid w:val="00253CF8"/>
    <w:rsid w:val="00253DAB"/>
    <w:rsid w:val="00253DDE"/>
    <w:rsid w:val="00253F0C"/>
    <w:rsid w:val="00254136"/>
    <w:rsid w:val="0025421D"/>
    <w:rsid w:val="00254290"/>
    <w:rsid w:val="0025457E"/>
    <w:rsid w:val="002547B4"/>
    <w:rsid w:val="00254CA6"/>
    <w:rsid w:val="00254EE6"/>
    <w:rsid w:val="00255136"/>
    <w:rsid w:val="002554B3"/>
    <w:rsid w:val="002556F8"/>
    <w:rsid w:val="002557F4"/>
    <w:rsid w:val="00255B3C"/>
    <w:rsid w:val="00255B9B"/>
    <w:rsid w:val="00255BFB"/>
    <w:rsid w:val="0025614F"/>
    <w:rsid w:val="00256640"/>
    <w:rsid w:val="00256935"/>
    <w:rsid w:val="00256A48"/>
    <w:rsid w:val="00256E1A"/>
    <w:rsid w:val="00256E3E"/>
    <w:rsid w:val="00256E8F"/>
    <w:rsid w:val="0025702F"/>
    <w:rsid w:val="00257062"/>
    <w:rsid w:val="00257333"/>
    <w:rsid w:val="00257415"/>
    <w:rsid w:val="002574CC"/>
    <w:rsid w:val="00257576"/>
    <w:rsid w:val="0025758E"/>
    <w:rsid w:val="00257602"/>
    <w:rsid w:val="00257A82"/>
    <w:rsid w:val="00257B9E"/>
    <w:rsid w:val="00257D21"/>
    <w:rsid w:val="00257D69"/>
    <w:rsid w:val="00257FC6"/>
    <w:rsid w:val="00260163"/>
    <w:rsid w:val="00260173"/>
    <w:rsid w:val="00260373"/>
    <w:rsid w:val="0026062B"/>
    <w:rsid w:val="00261188"/>
    <w:rsid w:val="00261605"/>
    <w:rsid w:val="002616D9"/>
    <w:rsid w:val="0026199F"/>
    <w:rsid w:val="002619D4"/>
    <w:rsid w:val="00261B38"/>
    <w:rsid w:val="00261B58"/>
    <w:rsid w:val="00261BC6"/>
    <w:rsid w:val="0026238E"/>
    <w:rsid w:val="002624AD"/>
    <w:rsid w:val="00262CAF"/>
    <w:rsid w:val="00262DAF"/>
    <w:rsid w:val="002635E3"/>
    <w:rsid w:val="00263820"/>
    <w:rsid w:val="00263959"/>
    <w:rsid w:val="00263BA2"/>
    <w:rsid w:val="00263BA9"/>
    <w:rsid w:val="00263FEF"/>
    <w:rsid w:val="00264078"/>
    <w:rsid w:val="002641DF"/>
    <w:rsid w:val="00264505"/>
    <w:rsid w:val="002646A2"/>
    <w:rsid w:val="00264AFC"/>
    <w:rsid w:val="00264B48"/>
    <w:rsid w:val="00264BEB"/>
    <w:rsid w:val="00264C5C"/>
    <w:rsid w:val="00264CA1"/>
    <w:rsid w:val="002651FA"/>
    <w:rsid w:val="00265568"/>
    <w:rsid w:val="00265A49"/>
    <w:rsid w:val="00265B78"/>
    <w:rsid w:val="00265BB7"/>
    <w:rsid w:val="00265BD4"/>
    <w:rsid w:val="00265C7C"/>
    <w:rsid w:val="00265D1B"/>
    <w:rsid w:val="00265DE9"/>
    <w:rsid w:val="00265E1F"/>
    <w:rsid w:val="002660F3"/>
    <w:rsid w:val="002662D5"/>
    <w:rsid w:val="00266420"/>
    <w:rsid w:val="0026670A"/>
    <w:rsid w:val="0026671E"/>
    <w:rsid w:val="0026676C"/>
    <w:rsid w:val="00266834"/>
    <w:rsid w:val="00266928"/>
    <w:rsid w:val="00266A2B"/>
    <w:rsid w:val="00266A4A"/>
    <w:rsid w:val="00267189"/>
    <w:rsid w:val="00267515"/>
    <w:rsid w:val="00267836"/>
    <w:rsid w:val="00267CE1"/>
    <w:rsid w:val="00267CE8"/>
    <w:rsid w:val="00267DAA"/>
    <w:rsid w:val="0027004E"/>
    <w:rsid w:val="002705E0"/>
    <w:rsid w:val="002706A1"/>
    <w:rsid w:val="002706A7"/>
    <w:rsid w:val="00270731"/>
    <w:rsid w:val="002707F1"/>
    <w:rsid w:val="00270ADE"/>
    <w:rsid w:val="00270D20"/>
    <w:rsid w:val="00271324"/>
    <w:rsid w:val="002717E6"/>
    <w:rsid w:val="00271C85"/>
    <w:rsid w:val="0027230D"/>
    <w:rsid w:val="002725DA"/>
    <w:rsid w:val="002725DD"/>
    <w:rsid w:val="00272678"/>
    <w:rsid w:val="002726C8"/>
    <w:rsid w:val="002727B8"/>
    <w:rsid w:val="0027292C"/>
    <w:rsid w:val="00272A87"/>
    <w:rsid w:val="00272BAD"/>
    <w:rsid w:val="00272E81"/>
    <w:rsid w:val="00273360"/>
    <w:rsid w:val="00273647"/>
    <w:rsid w:val="002738D3"/>
    <w:rsid w:val="00273A85"/>
    <w:rsid w:val="00273B7D"/>
    <w:rsid w:val="00273BFF"/>
    <w:rsid w:val="00273C24"/>
    <w:rsid w:val="00273DDF"/>
    <w:rsid w:val="00273E14"/>
    <w:rsid w:val="00273F73"/>
    <w:rsid w:val="0027421D"/>
    <w:rsid w:val="00274223"/>
    <w:rsid w:val="00274382"/>
    <w:rsid w:val="002746E2"/>
    <w:rsid w:val="0027490A"/>
    <w:rsid w:val="00274A68"/>
    <w:rsid w:val="00274CA9"/>
    <w:rsid w:val="00274DA9"/>
    <w:rsid w:val="0027524D"/>
    <w:rsid w:val="0027539E"/>
    <w:rsid w:val="0027593C"/>
    <w:rsid w:val="00275E39"/>
    <w:rsid w:val="00276293"/>
    <w:rsid w:val="00276777"/>
    <w:rsid w:val="0027678F"/>
    <w:rsid w:val="00276B08"/>
    <w:rsid w:val="00276B71"/>
    <w:rsid w:val="00276C88"/>
    <w:rsid w:val="00276D40"/>
    <w:rsid w:val="00276D77"/>
    <w:rsid w:val="002770C2"/>
    <w:rsid w:val="00277404"/>
    <w:rsid w:val="00277440"/>
    <w:rsid w:val="00277441"/>
    <w:rsid w:val="00277498"/>
    <w:rsid w:val="0027785D"/>
    <w:rsid w:val="002778C9"/>
    <w:rsid w:val="00277916"/>
    <w:rsid w:val="0027796A"/>
    <w:rsid w:val="00277CA3"/>
    <w:rsid w:val="002801DF"/>
    <w:rsid w:val="00280414"/>
    <w:rsid w:val="00280AB1"/>
    <w:rsid w:val="00280E54"/>
    <w:rsid w:val="00280E5E"/>
    <w:rsid w:val="00280FFC"/>
    <w:rsid w:val="00280FFF"/>
    <w:rsid w:val="002812E7"/>
    <w:rsid w:val="002813D5"/>
    <w:rsid w:val="002813E3"/>
    <w:rsid w:val="00281554"/>
    <w:rsid w:val="00281747"/>
    <w:rsid w:val="00281814"/>
    <w:rsid w:val="002819C3"/>
    <w:rsid w:val="002819C8"/>
    <w:rsid w:val="00281CE5"/>
    <w:rsid w:val="00281F2F"/>
    <w:rsid w:val="00282104"/>
    <w:rsid w:val="00282175"/>
    <w:rsid w:val="002821ED"/>
    <w:rsid w:val="002824FB"/>
    <w:rsid w:val="00282659"/>
    <w:rsid w:val="002826D7"/>
    <w:rsid w:val="00282771"/>
    <w:rsid w:val="002827F9"/>
    <w:rsid w:val="002828DA"/>
    <w:rsid w:val="0028299D"/>
    <w:rsid w:val="00282EFF"/>
    <w:rsid w:val="002834FB"/>
    <w:rsid w:val="002835C0"/>
    <w:rsid w:val="002835EC"/>
    <w:rsid w:val="00283977"/>
    <w:rsid w:val="00283A8E"/>
    <w:rsid w:val="00283B7F"/>
    <w:rsid w:val="00283E56"/>
    <w:rsid w:val="002840C2"/>
    <w:rsid w:val="002842B2"/>
    <w:rsid w:val="002848CA"/>
    <w:rsid w:val="00284C38"/>
    <w:rsid w:val="00284CC9"/>
    <w:rsid w:val="00284D43"/>
    <w:rsid w:val="00284DE4"/>
    <w:rsid w:val="00284E31"/>
    <w:rsid w:val="00284ED5"/>
    <w:rsid w:val="00285182"/>
    <w:rsid w:val="0028531D"/>
    <w:rsid w:val="00285391"/>
    <w:rsid w:val="00285610"/>
    <w:rsid w:val="002857E0"/>
    <w:rsid w:val="00285BFD"/>
    <w:rsid w:val="0028623A"/>
    <w:rsid w:val="00286340"/>
    <w:rsid w:val="00286358"/>
    <w:rsid w:val="00286364"/>
    <w:rsid w:val="0028637C"/>
    <w:rsid w:val="00286574"/>
    <w:rsid w:val="0028664F"/>
    <w:rsid w:val="002866F2"/>
    <w:rsid w:val="00286B4E"/>
    <w:rsid w:val="00286C25"/>
    <w:rsid w:val="00286DC9"/>
    <w:rsid w:val="00286DEF"/>
    <w:rsid w:val="00286E76"/>
    <w:rsid w:val="0028768E"/>
    <w:rsid w:val="002878ED"/>
    <w:rsid w:val="00287B23"/>
    <w:rsid w:val="00287BE1"/>
    <w:rsid w:val="00287D5B"/>
    <w:rsid w:val="00287E99"/>
    <w:rsid w:val="00287EE6"/>
    <w:rsid w:val="00290016"/>
    <w:rsid w:val="00290188"/>
    <w:rsid w:val="00290360"/>
    <w:rsid w:val="002906CC"/>
    <w:rsid w:val="002906F4"/>
    <w:rsid w:val="00290878"/>
    <w:rsid w:val="00290A0B"/>
    <w:rsid w:val="00290B4E"/>
    <w:rsid w:val="00290F97"/>
    <w:rsid w:val="0029101A"/>
    <w:rsid w:val="0029120E"/>
    <w:rsid w:val="0029160C"/>
    <w:rsid w:val="00291C52"/>
    <w:rsid w:val="00291CFF"/>
    <w:rsid w:val="00291DAE"/>
    <w:rsid w:val="00291F99"/>
    <w:rsid w:val="002921C7"/>
    <w:rsid w:val="00292290"/>
    <w:rsid w:val="002923FD"/>
    <w:rsid w:val="002928EC"/>
    <w:rsid w:val="002929BC"/>
    <w:rsid w:val="00292C9F"/>
    <w:rsid w:val="0029325F"/>
    <w:rsid w:val="00293356"/>
    <w:rsid w:val="00293617"/>
    <w:rsid w:val="002939E1"/>
    <w:rsid w:val="00293A5C"/>
    <w:rsid w:val="00293B48"/>
    <w:rsid w:val="00293B6E"/>
    <w:rsid w:val="00293C93"/>
    <w:rsid w:val="00293FE7"/>
    <w:rsid w:val="00294261"/>
    <w:rsid w:val="002942CC"/>
    <w:rsid w:val="00294312"/>
    <w:rsid w:val="002943B4"/>
    <w:rsid w:val="002943D7"/>
    <w:rsid w:val="002943E5"/>
    <w:rsid w:val="00294459"/>
    <w:rsid w:val="00294462"/>
    <w:rsid w:val="0029471C"/>
    <w:rsid w:val="0029486F"/>
    <w:rsid w:val="0029487F"/>
    <w:rsid w:val="00294ACE"/>
    <w:rsid w:val="00294B26"/>
    <w:rsid w:val="00294D54"/>
    <w:rsid w:val="00294F64"/>
    <w:rsid w:val="00295145"/>
    <w:rsid w:val="0029533C"/>
    <w:rsid w:val="0029556D"/>
    <w:rsid w:val="00295634"/>
    <w:rsid w:val="00295A15"/>
    <w:rsid w:val="00295B08"/>
    <w:rsid w:val="00295DAA"/>
    <w:rsid w:val="00295E25"/>
    <w:rsid w:val="00296027"/>
    <w:rsid w:val="00296642"/>
    <w:rsid w:val="00296666"/>
    <w:rsid w:val="002967AD"/>
    <w:rsid w:val="002968FD"/>
    <w:rsid w:val="00296BDE"/>
    <w:rsid w:val="00296CD2"/>
    <w:rsid w:val="00296EBA"/>
    <w:rsid w:val="00296F3F"/>
    <w:rsid w:val="0029720F"/>
    <w:rsid w:val="00297373"/>
    <w:rsid w:val="00297619"/>
    <w:rsid w:val="0029770A"/>
    <w:rsid w:val="0029794A"/>
    <w:rsid w:val="00297A0D"/>
    <w:rsid w:val="00297BD0"/>
    <w:rsid w:val="00297D29"/>
    <w:rsid w:val="00297E4A"/>
    <w:rsid w:val="00297E6F"/>
    <w:rsid w:val="00297F01"/>
    <w:rsid w:val="002A007D"/>
    <w:rsid w:val="002A0715"/>
    <w:rsid w:val="002A0897"/>
    <w:rsid w:val="002A0932"/>
    <w:rsid w:val="002A0B59"/>
    <w:rsid w:val="002A1398"/>
    <w:rsid w:val="002A14F9"/>
    <w:rsid w:val="002A1987"/>
    <w:rsid w:val="002A1A0A"/>
    <w:rsid w:val="002A1EC3"/>
    <w:rsid w:val="002A1F9B"/>
    <w:rsid w:val="002A219F"/>
    <w:rsid w:val="002A2565"/>
    <w:rsid w:val="002A25E6"/>
    <w:rsid w:val="002A28F4"/>
    <w:rsid w:val="002A2953"/>
    <w:rsid w:val="002A2D27"/>
    <w:rsid w:val="002A312A"/>
    <w:rsid w:val="002A3463"/>
    <w:rsid w:val="002A3640"/>
    <w:rsid w:val="002A3775"/>
    <w:rsid w:val="002A395B"/>
    <w:rsid w:val="002A3B4D"/>
    <w:rsid w:val="002A3E54"/>
    <w:rsid w:val="002A4025"/>
    <w:rsid w:val="002A408C"/>
    <w:rsid w:val="002A44DA"/>
    <w:rsid w:val="002A45DB"/>
    <w:rsid w:val="002A47B3"/>
    <w:rsid w:val="002A48C5"/>
    <w:rsid w:val="002A4BD8"/>
    <w:rsid w:val="002A4E37"/>
    <w:rsid w:val="002A4E51"/>
    <w:rsid w:val="002A4FA2"/>
    <w:rsid w:val="002A5541"/>
    <w:rsid w:val="002A56CB"/>
    <w:rsid w:val="002A591B"/>
    <w:rsid w:val="002A5994"/>
    <w:rsid w:val="002A606D"/>
    <w:rsid w:val="002A6122"/>
    <w:rsid w:val="002A6254"/>
    <w:rsid w:val="002A62E1"/>
    <w:rsid w:val="002A66BD"/>
    <w:rsid w:val="002A69E1"/>
    <w:rsid w:val="002A6BA4"/>
    <w:rsid w:val="002A6BB4"/>
    <w:rsid w:val="002A6FA9"/>
    <w:rsid w:val="002A6FC0"/>
    <w:rsid w:val="002A7149"/>
    <w:rsid w:val="002A7455"/>
    <w:rsid w:val="002A75B2"/>
    <w:rsid w:val="002A79DD"/>
    <w:rsid w:val="002A7A10"/>
    <w:rsid w:val="002A7CF8"/>
    <w:rsid w:val="002A7F14"/>
    <w:rsid w:val="002A7F17"/>
    <w:rsid w:val="002B0038"/>
    <w:rsid w:val="002B07EC"/>
    <w:rsid w:val="002B09E1"/>
    <w:rsid w:val="002B0A52"/>
    <w:rsid w:val="002B0A69"/>
    <w:rsid w:val="002B0C63"/>
    <w:rsid w:val="002B0F0C"/>
    <w:rsid w:val="002B126A"/>
    <w:rsid w:val="002B1598"/>
    <w:rsid w:val="002B15D3"/>
    <w:rsid w:val="002B2017"/>
    <w:rsid w:val="002B205D"/>
    <w:rsid w:val="002B20FB"/>
    <w:rsid w:val="002B22BB"/>
    <w:rsid w:val="002B2334"/>
    <w:rsid w:val="002B2422"/>
    <w:rsid w:val="002B2439"/>
    <w:rsid w:val="002B2451"/>
    <w:rsid w:val="002B2C54"/>
    <w:rsid w:val="002B2DA0"/>
    <w:rsid w:val="002B2E96"/>
    <w:rsid w:val="002B2EB0"/>
    <w:rsid w:val="002B316C"/>
    <w:rsid w:val="002B3623"/>
    <w:rsid w:val="002B38CC"/>
    <w:rsid w:val="002B3941"/>
    <w:rsid w:val="002B3AA0"/>
    <w:rsid w:val="002B3DD7"/>
    <w:rsid w:val="002B4B13"/>
    <w:rsid w:val="002B4B6D"/>
    <w:rsid w:val="002B4CD3"/>
    <w:rsid w:val="002B4DB2"/>
    <w:rsid w:val="002B50E8"/>
    <w:rsid w:val="002B5591"/>
    <w:rsid w:val="002B583D"/>
    <w:rsid w:val="002B5ADA"/>
    <w:rsid w:val="002B5AF2"/>
    <w:rsid w:val="002B5DC9"/>
    <w:rsid w:val="002B5FA2"/>
    <w:rsid w:val="002B61E0"/>
    <w:rsid w:val="002B6302"/>
    <w:rsid w:val="002B6320"/>
    <w:rsid w:val="002B6429"/>
    <w:rsid w:val="002B6478"/>
    <w:rsid w:val="002B65CC"/>
    <w:rsid w:val="002B65DB"/>
    <w:rsid w:val="002B68B1"/>
    <w:rsid w:val="002B6996"/>
    <w:rsid w:val="002B6D86"/>
    <w:rsid w:val="002B6DEB"/>
    <w:rsid w:val="002B6F76"/>
    <w:rsid w:val="002B705A"/>
    <w:rsid w:val="002B713E"/>
    <w:rsid w:val="002B73AF"/>
    <w:rsid w:val="002B7499"/>
    <w:rsid w:val="002B7547"/>
    <w:rsid w:val="002B76A6"/>
    <w:rsid w:val="002B77E7"/>
    <w:rsid w:val="002B786C"/>
    <w:rsid w:val="002B78B6"/>
    <w:rsid w:val="002B7B88"/>
    <w:rsid w:val="002B7CB3"/>
    <w:rsid w:val="002B7CE1"/>
    <w:rsid w:val="002B7D29"/>
    <w:rsid w:val="002B7DF3"/>
    <w:rsid w:val="002C0076"/>
    <w:rsid w:val="002C052B"/>
    <w:rsid w:val="002C0635"/>
    <w:rsid w:val="002C0673"/>
    <w:rsid w:val="002C06F6"/>
    <w:rsid w:val="002C07C9"/>
    <w:rsid w:val="002C0E6D"/>
    <w:rsid w:val="002C0F8D"/>
    <w:rsid w:val="002C1249"/>
    <w:rsid w:val="002C18C9"/>
    <w:rsid w:val="002C1A7B"/>
    <w:rsid w:val="002C1AA9"/>
    <w:rsid w:val="002C1B02"/>
    <w:rsid w:val="002C1C9F"/>
    <w:rsid w:val="002C1D0D"/>
    <w:rsid w:val="002C1E3C"/>
    <w:rsid w:val="002C201E"/>
    <w:rsid w:val="002C224A"/>
    <w:rsid w:val="002C23E0"/>
    <w:rsid w:val="002C24F8"/>
    <w:rsid w:val="002C2502"/>
    <w:rsid w:val="002C2531"/>
    <w:rsid w:val="002C2791"/>
    <w:rsid w:val="002C27FE"/>
    <w:rsid w:val="002C2B70"/>
    <w:rsid w:val="002C2E50"/>
    <w:rsid w:val="002C2E92"/>
    <w:rsid w:val="002C3064"/>
    <w:rsid w:val="002C320A"/>
    <w:rsid w:val="002C3266"/>
    <w:rsid w:val="002C339F"/>
    <w:rsid w:val="002C3401"/>
    <w:rsid w:val="002C3511"/>
    <w:rsid w:val="002C35CE"/>
    <w:rsid w:val="002C35FC"/>
    <w:rsid w:val="002C3836"/>
    <w:rsid w:val="002C38DA"/>
    <w:rsid w:val="002C3A28"/>
    <w:rsid w:val="002C3AE7"/>
    <w:rsid w:val="002C3BAD"/>
    <w:rsid w:val="002C3EF6"/>
    <w:rsid w:val="002C3F28"/>
    <w:rsid w:val="002C406C"/>
    <w:rsid w:val="002C437B"/>
    <w:rsid w:val="002C440A"/>
    <w:rsid w:val="002C4718"/>
    <w:rsid w:val="002C47C4"/>
    <w:rsid w:val="002C4924"/>
    <w:rsid w:val="002C4985"/>
    <w:rsid w:val="002C4D7C"/>
    <w:rsid w:val="002C4EA5"/>
    <w:rsid w:val="002C515B"/>
    <w:rsid w:val="002C522A"/>
    <w:rsid w:val="002C523E"/>
    <w:rsid w:val="002C5634"/>
    <w:rsid w:val="002C576A"/>
    <w:rsid w:val="002C5770"/>
    <w:rsid w:val="002C57EF"/>
    <w:rsid w:val="002C5910"/>
    <w:rsid w:val="002C5934"/>
    <w:rsid w:val="002C5A7A"/>
    <w:rsid w:val="002C5BDD"/>
    <w:rsid w:val="002C5CBC"/>
    <w:rsid w:val="002C5E1D"/>
    <w:rsid w:val="002C5FD8"/>
    <w:rsid w:val="002C60A6"/>
    <w:rsid w:val="002C61E9"/>
    <w:rsid w:val="002C6217"/>
    <w:rsid w:val="002C652E"/>
    <w:rsid w:val="002C67D6"/>
    <w:rsid w:val="002C67FA"/>
    <w:rsid w:val="002C6AC9"/>
    <w:rsid w:val="002C6C6F"/>
    <w:rsid w:val="002C6D3D"/>
    <w:rsid w:val="002C6DAC"/>
    <w:rsid w:val="002C6EBD"/>
    <w:rsid w:val="002C6FA1"/>
    <w:rsid w:val="002C7034"/>
    <w:rsid w:val="002C70DD"/>
    <w:rsid w:val="002C7591"/>
    <w:rsid w:val="002C7592"/>
    <w:rsid w:val="002C76C0"/>
    <w:rsid w:val="002C7843"/>
    <w:rsid w:val="002C78DA"/>
    <w:rsid w:val="002C79BC"/>
    <w:rsid w:val="002C7A39"/>
    <w:rsid w:val="002C7CC0"/>
    <w:rsid w:val="002C7CC1"/>
    <w:rsid w:val="002C7CCD"/>
    <w:rsid w:val="002D0361"/>
    <w:rsid w:val="002D0765"/>
    <w:rsid w:val="002D08DB"/>
    <w:rsid w:val="002D151D"/>
    <w:rsid w:val="002D1B65"/>
    <w:rsid w:val="002D1C03"/>
    <w:rsid w:val="002D1D6F"/>
    <w:rsid w:val="002D2128"/>
    <w:rsid w:val="002D234F"/>
    <w:rsid w:val="002D26BB"/>
    <w:rsid w:val="002D2D1C"/>
    <w:rsid w:val="002D3290"/>
    <w:rsid w:val="002D33D3"/>
    <w:rsid w:val="002D3505"/>
    <w:rsid w:val="002D38A4"/>
    <w:rsid w:val="002D38EE"/>
    <w:rsid w:val="002D38FA"/>
    <w:rsid w:val="002D403D"/>
    <w:rsid w:val="002D40F6"/>
    <w:rsid w:val="002D45DE"/>
    <w:rsid w:val="002D48FB"/>
    <w:rsid w:val="002D49D3"/>
    <w:rsid w:val="002D4DFB"/>
    <w:rsid w:val="002D512F"/>
    <w:rsid w:val="002D5318"/>
    <w:rsid w:val="002D5809"/>
    <w:rsid w:val="002D581E"/>
    <w:rsid w:val="002D5A96"/>
    <w:rsid w:val="002D5D19"/>
    <w:rsid w:val="002D5DAE"/>
    <w:rsid w:val="002D6011"/>
    <w:rsid w:val="002D6205"/>
    <w:rsid w:val="002D6B1D"/>
    <w:rsid w:val="002D6B63"/>
    <w:rsid w:val="002D6B93"/>
    <w:rsid w:val="002D6BE6"/>
    <w:rsid w:val="002D7038"/>
    <w:rsid w:val="002D7133"/>
    <w:rsid w:val="002D714B"/>
    <w:rsid w:val="002D7257"/>
    <w:rsid w:val="002D76F4"/>
    <w:rsid w:val="002D779E"/>
    <w:rsid w:val="002D7A6A"/>
    <w:rsid w:val="002D7C8A"/>
    <w:rsid w:val="002D7E36"/>
    <w:rsid w:val="002E0557"/>
    <w:rsid w:val="002E0765"/>
    <w:rsid w:val="002E084B"/>
    <w:rsid w:val="002E0BD9"/>
    <w:rsid w:val="002E0CB2"/>
    <w:rsid w:val="002E1182"/>
    <w:rsid w:val="002E11F9"/>
    <w:rsid w:val="002E170E"/>
    <w:rsid w:val="002E18C1"/>
    <w:rsid w:val="002E1925"/>
    <w:rsid w:val="002E1A40"/>
    <w:rsid w:val="002E1CAA"/>
    <w:rsid w:val="002E1CB5"/>
    <w:rsid w:val="002E1DC9"/>
    <w:rsid w:val="002E1EBA"/>
    <w:rsid w:val="002E1F5F"/>
    <w:rsid w:val="002E22CE"/>
    <w:rsid w:val="002E2875"/>
    <w:rsid w:val="002E32D5"/>
    <w:rsid w:val="002E3320"/>
    <w:rsid w:val="002E3401"/>
    <w:rsid w:val="002E34E8"/>
    <w:rsid w:val="002E351F"/>
    <w:rsid w:val="002E357B"/>
    <w:rsid w:val="002E3610"/>
    <w:rsid w:val="002E3706"/>
    <w:rsid w:val="002E375F"/>
    <w:rsid w:val="002E38EA"/>
    <w:rsid w:val="002E3982"/>
    <w:rsid w:val="002E3BF5"/>
    <w:rsid w:val="002E4049"/>
    <w:rsid w:val="002E4706"/>
    <w:rsid w:val="002E479E"/>
    <w:rsid w:val="002E47E5"/>
    <w:rsid w:val="002E48B1"/>
    <w:rsid w:val="002E4A1B"/>
    <w:rsid w:val="002E4B02"/>
    <w:rsid w:val="002E4E1F"/>
    <w:rsid w:val="002E5385"/>
    <w:rsid w:val="002E53A8"/>
    <w:rsid w:val="002E5597"/>
    <w:rsid w:val="002E59D9"/>
    <w:rsid w:val="002E5A37"/>
    <w:rsid w:val="002E5A50"/>
    <w:rsid w:val="002E5B24"/>
    <w:rsid w:val="002E5D74"/>
    <w:rsid w:val="002E5E18"/>
    <w:rsid w:val="002E5E40"/>
    <w:rsid w:val="002E60E2"/>
    <w:rsid w:val="002E616C"/>
    <w:rsid w:val="002E6406"/>
    <w:rsid w:val="002E67FC"/>
    <w:rsid w:val="002E6C31"/>
    <w:rsid w:val="002E6CB2"/>
    <w:rsid w:val="002E6F3F"/>
    <w:rsid w:val="002E7158"/>
    <w:rsid w:val="002E72DF"/>
    <w:rsid w:val="002E7615"/>
    <w:rsid w:val="002E7A7B"/>
    <w:rsid w:val="002F0A13"/>
    <w:rsid w:val="002F0C5F"/>
    <w:rsid w:val="002F0D48"/>
    <w:rsid w:val="002F0D7D"/>
    <w:rsid w:val="002F0DDC"/>
    <w:rsid w:val="002F10BF"/>
    <w:rsid w:val="002F15B4"/>
    <w:rsid w:val="002F15F4"/>
    <w:rsid w:val="002F197F"/>
    <w:rsid w:val="002F198D"/>
    <w:rsid w:val="002F1BE5"/>
    <w:rsid w:val="002F1BE6"/>
    <w:rsid w:val="002F1E30"/>
    <w:rsid w:val="002F2003"/>
    <w:rsid w:val="002F210F"/>
    <w:rsid w:val="002F2153"/>
    <w:rsid w:val="002F239A"/>
    <w:rsid w:val="002F26D4"/>
    <w:rsid w:val="002F295B"/>
    <w:rsid w:val="002F2AA2"/>
    <w:rsid w:val="002F2B3C"/>
    <w:rsid w:val="002F2D64"/>
    <w:rsid w:val="002F31CD"/>
    <w:rsid w:val="002F31FE"/>
    <w:rsid w:val="002F32C6"/>
    <w:rsid w:val="002F33B2"/>
    <w:rsid w:val="002F3418"/>
    <w:rsid w:val="002F3427"/>
    <w:rsid w:val="002F35B5"/>
    <w:rsid w:val="002F35E9"/>
    <w:rsid w:val="002F3869"/>
    <w:rsid w:val="002F38DC"/>
    <w:rsid w:val="002F390A"/>
    <w:rsid w:val="002F39EE"/>
    <w:rsid w:val="002F3B90"/>
    <w:rsid w:val="002F3CF6"/>
    <w:rsid w:val="002F3D96"/>
    <w:rsid w:val="002F3E6F"/>
    <w:rsid w:val="002F3FEC"/>
    <w:rsid w:val="002F407D"/>
    <w:rsid w:val="002F412C"/>
    <w:rsid w:val="002F423C"/>
    <w:rsid w:val="002F4559"/>
    <w:rsid w:val="002F4731"/>
    <w:rsid w:val="002F4798"/>
    <w:rsid w:val="002F491D"/>
    <w:rsid w:val="002F49AC"/>
    <w:rsid w:val="002F4AA5"/>
    <w:rsid w:val="002F5042"/>
    <w:rsid w:val="002F50C7"/>
    <w:rsid w:val="002F539A"/>
    <w:rsid w:val="002F5443"/>
    <w:rsid w:val="002F5591"/>
    <w:rsid w:val="002F55F7"/>
    <w:rsid w:val="002F569E"/>
    <w:rsid w:val="002F5B54"/>
    <w:rsid w:val="002F5CB8"/>
    <w:rsid w:val="002F6024"/>
    <w:rsid w:val="002F60FF"/>
    <w:rsid w:val="002F64A5"/>
    <w:rsid w:val="002F6C95"/>
    <w:rsid w:val="002F6CF7"/>
    <w:rsid w:val="002F729D"/>
    <w:rsid w:val="002F72ED"/>
    <w:rsid w:val="002F740B"/>
    <w:rsid w:val="002F7809"/>
    <w:rsid w:val="002F78C5"/>
    <w:rsid w:val="002F7B15"/>
    <w:rsid w:val="002F7CDF"/>
    <w:rsid w:val="002F7E95"/>
    <w:rsid w:val="002F7F75"/>
    <w:rsid w:val="003000E6"/>
    <w:rsid w:val="003000FF"/>
    <w:rsid w:val="00300147"/>
    <w:rsid w:val="0030026E"/>
    <w:rsid w:val="003002BF"/>
    <w:rsid w:val="0030033F"/>
    <w:rsid w:val="0030072D"/>
    <w:rsid w:val="00300CC1"/>
    <w:rsid w:val="00300D40"/>
    <w:rsid w:val="00300E31"/>
    <w:rsid w:val="00300E7F"/>
    <w:rsid w:val="00300FE1"/>
    <w:rsid w:val="00301194"/>
    <w:rsid w:val="00301261"/>
    <w:rsid w:val="003016CF"/>
    <w:rsid w:val="0030189B"/>
    <w:rsid w:val="003018F8"/>
    <w:rsid w:val="00301B77"/>
    <w:rsid w:val="00301CAD"/>
    <w:rsid w:val="00301EC7"/>
    <w:rsid w:val="00301F66"/>
    <w:rsid w:val="0030225B"/>
    <w:rsid w:val="003024CD"/>
    <w:rsid w:val="00302757"/>
    <w:rsid w:val="00302870"/>
    <w:rsid w:val="00302E2B"/>
    <w:rsid w:val="00303125"/>
    <w:rsid w:val="003031CA"/>
    <w:rsid w:val="003033E0"/>
    <w:rsid w:val="00303435"/>
    <w:rsid w:val="00303461"/>
    <w:rsid w:val="003034A3"/>
    <w:rsid w:val="00303975"/>
    <w:rsid w:val="00303A90"/>
    <w:rsid w:val="00303C15"/>
    <w:rsid w:val="00303C57"/>
    <w:rsid w:val="00304069"/>
    <w:rsid w:val="00304C61"/>
    <w:rsid w:val="00304E23"/>
    <w:rsid w:val="0030521A"/>
    <w:rsid w:val="00305556"/>
    <w:rsid w:val="0030555F"/>
    <w:rsid w:val="00305818"/>
    <w:rsid w:val="00305ACB"/>
    <w:rsid w:val="00305B40"/>
    <w:rsid w:val="00305CB7"/>
    <w:rsid w:val="00305E09"/>
    <w:rsid w:val="003060E0"/>
    <w:rsid w:val="003061FB"/>
    <w:rsid w:val="00306267"/>
    <w:rsid w:val="003062EB"/>
    <w:rsid w:val="003063A9"/>
    <w:rsid w:val="00306423"/>
    <w:rsid w:val="00306793"/>
    <w:rsid w:val="0030697B"/>
    <w:rsid w:val="00306B87"/>
    <w:rsid w:val="00306D69"/>
    <w:rsid w:val="003070A5"/>
    <w:rsid w:val="0030718E"/>
    <w:rsid w:val="00307716"/>
    <w:rsid w:val="00307797"/>
    <w:rsid w:val="00307A53"/>
    <w:rsid w:val="00307AB2"/>
    <w:rsid w:val="00307DD0"/>
    <w:rsid w:val="00310309"/>
    <w:rsid w:val="00310A09"/>
    <w:rsid w:val="00310A41"/>
    <w:rsid w:val="00310F8D"/>
    <w:rsid w:val="003110CD"/>
    <w:rsid w:val="003114EB"/>
    <w:rsid w:val="00311541"/>
    <w:rsid w:val="0031179A"/>
    <w:rsid w:val="0031197C"/>
    <w:rsid w:val="00311FCC"/>
    <w:rsid w:val="003129F8"/>
    <w:rsid w:val="00312CDD"/>
    <w:rsid w:val="00312D7C"/>
    <w:rsid w:val="0031302F"/>
    <w:rsid w:val="00313042"/>
    <w:rsid w:val="003130A8"/>
    <w:rsid w:val="0031363C"/>
    <w:rsid w:val="00313894"/>
    <w:rsid w:val="0031391C"/>
    <w:rsid w:val="0031396B"/>
    <w:rsid w:val="00313D09"/>
    <w:rsid w:val="00314170"/>
    <w:rsid w:val="0031467C"/>
    <w:rsid w:val="00314872"/>
    <w:rsid w:val="00314C4D"/>
    <w:rsid w:val="00314EF4"/>
    <w:rsid w:val="003150F6"/>
    <w:rsid w:val="00315BA8"/>
    <w:rsid w:val="0031614E"/>
    <w:rsid w:val="0031616B"/>
    <w:rsid w:val="0031623D"/>
    <w:rsid w:val="003162D3"/>
    <w:rsid w:val="003164A5"/>
    <w:rsid w:val="0031679A"/>
    <w:rsid w:val="00316A96"/>
    <w:rsid w:val="00316D9F"/>
    <w:rsid w:val="0031708D"/>
    <w:rsid w:val="003170B4"/>
    <w:rsid w:val="00317252"/>
    <w:rsid w:val="0031735B"/>
    <w:rsid w:val="003175D9"/>
    <w:rsid w:val="00317673"/>
    <w:rsid w:val="00317737"/>
    <w:rsid w:val="003177F8"/>
    <w:rsid w:val="003178AC"/>
    <w:rsid w:val="00317A0C"/>
    <w:rsid w:val="00317E42"/>
    <w:rsid w:val="00317E64"/>
    <w:rsid w:val="0032059B"/>
    <w:rsid w:val="003205B9"/>
    <w:rsid w:val="0032076C"/>
    <w:rsid w:val="0032097B"/>
    <w:rsid w:val="00320C70"/>
    <w:rsid w:val="00320D4B"/>
    <w:rsid w:val="00320D8D"/>
    <w:rsid w:val="00320E90"/>
    <w:rsid w:val="00320FB3"/>
    <w:rsid w:val="00321001"/>
    <w:rsid w:val="00321202"/>
    <w:rsid w:val="00321913"/>
    <w:rsid w:val="00321B71"/>
    <w:rsid w:val="00321C74"/>
    <w:rsid w:val="00321D5C"/>
    <w:rsid w:val="00321E51"/>
    <w:rsid w:val="003220E9"/>
    <w:rsid w:val="00322558"/>
    <w:rsid w:val="0032295A"/>
    <w:rsid w:val="00322D6F"/>
    <w:rsid w:val="003232AE"/>
    <w:rsid w:val="0032392E"/>
    <w:rsid w:val="00323B78"/>
    <w:rsid w:val="003240DB"/>
    <w:rsid w:val="0032422D"/>
    <w:rsid w:val="0032426B"/>
    <w:rsid w:val="00324468"/>
    <w:rsid w:val="00324614"/>
    <w:rsid w:val="0032465A"/>
    <w:rsid w:val="003246F8"/>
    <w:rsid w:val="00324A52"/>
    <w:rsid w:val="003251ED"/>
    <w:rsid w:val="003252AE"/>
    <w:rsid w:val="00325443"/>
    <w:rsid w:val="00325603"/>
    <w:rsid w:val="003258A7"/>
    <w:rsid w:val="0032599E"/>
    <w:rsid w:val="00325A5C"/>
    <w:rsid w:val="00325A5D"/>
    <w:rsid w:val="00325CB3"/>
    <w:rsid w:val="00325D04"/>
    <w:rsid w:val="00325D58"/>
    <w:rsid w:val="00325E39"/>
    <w:rsid w:val="00325F85"/>
    <w:rsid w:val="00326B1C"/>
    <w:rsid w:val="00326E79"/>
    <w:rsid w:val="00326EED"/>
    <w:rsid w:val="00327076"/>
    <w:rsid w:val="003271CF"/>
    <w:rsid w:val="003271D5"/>
    <w:rsid w:val="0032733F"/>
    <w:rsid w:val="0032762A"/>
    <w:rsid w:val="003276B3"/>
    <w:rsid w:val="0032791C"/>
    <w:rsid w:val="00327AAB"/>
    <w:rsid w:val="00327B02"/>
    <w:rsid w:val="00327E83"/>
    <w:rsid w:val="003302F6"/>
    <w:rsid w:val="0033038F"/>
    <w:rsid w:val="003303B6"/>
    <w:rsid w:val="003304B6"/>
    <w:rsid w:val="00330716"/>
    <w:rsid w:val="0033073B"/>
    <w:rsid w:val="00330CD5"/>
    <w:rsid w:val="00330CF7"/>
    <w:rsid w:val="003317C9"/>
    <w:rsid w:val="00331948"/>
    <w:rsid w:val="00332161"/>
    <w:rsid w:val="0033222B"/>
    <w:rsid w:val="003324B5"/>
    <w:rsid w:val="0033259F"/>
    <w:rsid w:val="003325FA"/>
    <w:rsid w:val="00332746"/>
    <w:rsid w:val="0033295F"/>
    <w:rsid w:val="00332A36"/>
    <w:rsid w:val="00332B7B"/>
    <w:rsid w:val="00332B98"/>
    <w:rsid w:val="00332C6A"/>
    <w:rsid w:val="00332CB5"/>
    <w:rsid w:val="00332D8B"/>
    <w:rsid w:val="003330A1"/>
    <w:rsid w:val="00333368"/>
    <w:rsid w:val="003333CB"/>
    <w:rsid w:val="0033373E"/>
    <w:rsid w:val="00333888"/>
    <w:rsid w:val="003338A1"/>
    <w:rsid w:val="00333BA6"/>
    <w:rsid w:val="00333C19"/>
    <w:rsid w:val="00333E62"/>
    <w:rsid w:val="00334363"/>
    <w:rsid w:val="003343C5"/>
    <w:rsid w:val="00334455"/>
    <w:rsid w:val="0033449E"/>
    <w:rsid w:val="003347F3"/>
    <w:rsid w:val="00334CB6"/>
    <w:rsid w:val="0033503E"/>
    <w:rsid w:val="00335061"/>
    <w:rsid w:val="0033521B"/>
    <w:rsid w:val="00335503"/>
    <w:rsid w:val="00335521"/>
    <w:rsid w:val="003355BE"/>
    <w:rsid w:val="00335748"/>
    <w:rsid w:val="00335A09"/>
    <w:rsid w:val="00335E24"/>
    <w:rsid w:val="003361C5"/>
    <w:rsid w:val="00336200"/>
    <w:rsid w:val="00336342"/>
    <w:rsid w:val="00336378"/>
    <w:rsid w:val="0033638F"/>
    <w:rsid w:val="0033691D"/>
    <w:rsid w:val="00336E97"/>
    <w:rsid w:val="0033713F"/>
    <w:rsid w:val="003372C8"/>
    <w:rsid w:val="00337441"/>
    <w:rsid w:val="0033750F"/>
    <w:rsid w:val="00337809"/>
    <w:rsid w:val="00337A2B"/>
    <w:rsid w:val="00337E08"/>
    <w:rsid w:val="00337EDE"/>
    <w:rsid w:val="00337F97"/>
    <w:rsid w:val="003401CB"/>
    <w:rsid w:val="00340270"/>
    <w:rsid w:val="0034038A"/>
    <w:rsid w:val="003404E4"/>
    <w:rsid w:val="003404FD"/>
    <w:rsid w:val="00340925"/>
    <w:rsid w:val="00340A23"/>
    <w:rsid w:val="00340ACB"/>
    <w:rsid w:val="00340AE8"/>
    <w:rsid w:val="00341194"/>
    <w:rsid w:val="0034137F"/>
    <w:rsid w:val="00341483"/>
    <w:rsid w:val="0034168D"/>
    <w:rsid w:val="003418AA"/>
    <w:rsid w:val="003418CB"/>
    <w:rsid w:val="003418F6"/>
    <w:rsid w:val="00341B00"/>
    <w:rsid w:val="00341FC4"/>
    <w:rsid w:val="00342065"/>
    <w:rsid w:val="0034212D"/>
    <w:rsid w:val="003421EB"/>
    <w:rsid w:val="003426C8"/>
    <w:rsid w:val="0034270A"/>
    <w:rsid w:val="00342767"/>
    <w:rsid w:val="003428C5"/>
    <w:rsid w:val="00342CF4"/>
    <w:rsid w:val="00342EA2"/>
    <w:rsid w:val="00343187"/>
    <w:rsid w:val="0034365B"/>
    <w:rsid w:val="00343998"/>
    <w:rsid w:val="00343C12"/>
    <w:rsid w:val="003448F7"/>
    <w:rsid w:val="00344988"/>
    <w:rsid w:val="00344BF3"/>
    <w:rsid w:val="00344C90"/>
    <w:rsid w:val="00344CAB"/>
    <w:rsid w:val="00344DFE"/>
    <w:rsid w:val="00345677"/>
    <w:rsid w:val="00345A73"/>
    <w:rsid w:val="00345B9C"/>
    <w:rsid w:val="00345C42"/>
    <w:rsid w:val="00345D39"/>
    <w:rsid w:val="00345DA8"/>
    <w:rsid w:val="00346285"/>
    <w:rsid w:val="003462B7"/>
    <w:rsid w:val="00346400"/>
    <w:rsid w:val="0034657E"/>
    <w:rsid w:val="003465A9"/>
    <w:rsid w:val="00346701"/>
    <w:rsid w:val="00346A06"/>
    <w:rsid w:val="00346EFC"/>
    <w:rsid w:val="0034753E"/>
    <w:rsid w:val="00347844"/>
    <w:rsid w:val="00347A94"/>
    <w:rsid w:val="00347AA3"/>
    <w:rsid w:val="00347CB1"/>
    <w:rsid w:val="003500B3"/>
    <w:rsid w:val="003504F7"/>
    <w:rsid w:val="00350500"/>
    <w:rsid w:val="00350510"/>
    <w:rsid w:val="0035081E"/>
    <w:rsid w:val="00350A08"/>
    <w:rsid w:val="00350ABA"/>
    <w:rsid w:val="00350C06"/>
    <w:rsid w:val="00350D0F"/>
    <w:rsid w:val="00350DB3"/>
    <w:rsid w:val="00350E17"/>
    <w:rsid w:val="00350EE8"/>
    <w:rsid w:val="003511E2"/>
    <w:rsid w:val="00351333"/>
    <w:rsid w:val="00351657"/>
    <w:rsid w:val="003519C8"/>
    <w:rsid w:val="00351BFA"/>
    <w:rsid w:val="00351E60"/>
    <w:rsid w:val="00351F99"/>
    <w:rsid w:val="003523EE"/>
    <w:rsid w:val="00352886"/>
    <w:rsid w:val="00352889"/>
    <w:rsid w:val="003528FB"/>
    <w:rsid w:val="00352970"/>
    <w:rsid w:val="00352D69"/>
    <w:rsid w:val="003530F1"/>
    <w:rsid w:val="00353297"/>
    <w:rsid w:val="003533BE"/>
    <w:rsid w:val="003536A2"/>
    <w:rsid w:val="003537AF"/>
    <w:rsid w:val="003538CC"/>
    <w:rsid w:val="00353A62"/>
    <w:rsid w:val="00353ECA"/>
    <w:rsid w:val="00353EED"/>
    <w:rsid w:val="00354125"/>
    <w:rsid w:val="00354248"/>
    <w:rsid w:val="0035436F"/>
    <w:rsid w:val="003549C1"/>
    <w:rsid w:val="00354E7B"/>
    <w:rsid w:val="00354F86"/>
    <w:rsid w:val="00355029"/>
    <w:rsid w:val="003554EB"/>
    <w:rsid w:val="00355690"/>
    <w:rsid w:val="00355722"/>
    <w:rsid w:val="00355755"/>
    <w:rsid w:val="003557FF"/>
    <w:rsid w:val="0035589B"/>
    <w:rsid w:val="00355DBE"/>
    <w:rsid w:val="003560B9"/>
    <w:rsid w:val="00356326"/>
    <w:rsid w:val="00356959"/>
    <w:rsid w:val="0035709B"/>
    <w:rsid w:val="003570CB"/>
    <w:rsid w:val="00357459"/>
    <w:rsid w:val="00357706"/>
    <w:rsid w:val="003577CD"/>
    <w:rsid w:val="00357930"/>
    <w:rsid w:val="00357C76"/>
    <w:rsid w:val="00357CEE"/>
    <w:rsid w:val="00357E6D"/>
    <w:rsid w:val="0036004C"/>
    <w:rsid w:val="00360154"/>
    <w:rsid w:val="00360257"/>
    <w:rsid w:val="00360264"/>
    <w:rsid w:val="003603CE"/>
    <w:rsid w:val="00360546"/>
    <w:rsid w:val="0036068F"/>
    <w:rsid w:val="003608D1"/>
    <w:rsid w:val="003608EC"/>
    <w:rsid w:val="00360A0C"/>
    <w:rsid w:val="00360B3D"/>
    <w:rsid w:val="00360D70"/>
    <w:rsid w:val="00361516"/>
    <w:rsid w:val="00361728"/>
    <w:rsid w:val="00361A5E"/>
    <w:rsid w:val="00361ACE"/>
    <w:rsid w:val="00361C47"/>
    <w:rsid w:val="00361FD7"/>
    <w:rsid w:val="0036207C"/>
    <w:rsid w:val="0036238C"/>
    <w:rsid w:val="003623A5"/>
    <w:rsid w:val="0036257C"/>
    <w:rsid w:val="003627E8"/>
    <w:rsid w:val="00362947"/>
    <w:rsid w:val="00362C83"/>
    <w:rsid w:val="00362DE1"/>
    <w:rsid w:val="00362E5A"/>
    <w:rsid w:val="00363023"/>
    <w:rsid w:val="0036305F"/>
    <w:rsid w:val="0036306A"/>
    <w:rsid w:val="00363094"/>
    <w:rsid w:val="00363132"/>
    <w:rsid w:val="003635CB"/>
    <w:rsid w:val="0036377C"/>
    <w:rsid w:val="003639BC"/>
    <w:rsid w:val="00363D33"/>
    <w:rsid w:val="00364619"/>
    <w:rsid w:val="0036474E"/>
    <w:rsid w:val="00364A4D"/>
    <w:rsid w:val="00364D4B"/>
    <w:rsid w:val="00364F17"/>
    <w:rsid w:val="00364FEC"/>
    <w:rsid w:val="00365244"/>
    <w:rsid w:val="003653C7"/>
    <w:rsid w:val="003654F9"/>
    <w:rsid w:val="003655B6"/>
    <w:rsid w:val="00366882"/>
    <w:rsid w:val="00366A7C"/>
    <w:rsid w:val="00366A9C"/>
    <w:rsid w:val="00366EEC"/>
    <w:rsid w:val="00367011"/>
    <w:rsid w:val="00367357"/>
    <w:rsid w:val="00367374"/>
    <w:rsid w:val="0036743D"/>
    <w:rsid w:val="003674B8"/>
    <w:rsid w:val="00367673"/>
    <w:rsid w:val="0036779C"/>
    <w:rsid w:val="00367B0C"/>
    <w:rsid w:val="00367BDF"/>
    <w:rsid w:val="00367E64"/>
    <w:rsid w:val="00367EA3"/>
    <w:rsid w:val="00370023"/>
    <w:rsid w:val="0037080C"/>
    <w:rsid w:val="00370C01"/>
    <w:rsid w:val="00370CE6"/>
    <w:rsid w:val="00370E8F"/>
    <w:rsid w:val="00371082"/>
    <w:rsid w:val="003711D8"/>
    <w:rsid w:val="003712CA"/>
    <w:rsid w:val="0037150B"/>
    <w:rsid w:val="003716B0"/>
    <w:rsid w:val="00371831"/>
    <w:rsid w:val="003719C9"/>
    <w:rsid w:val="00371A96"/>
    <w:rsid w:val="00371B33"/>
    <w:rsid w:val="00371EFF"/>
    <w:rsid w:val="003721E2"/>
    <w:rsid w:val="003724E8"/>
    <w:rsid w:val="003725CB"/>
    <w:rsid w:val="003725FD"/>
    <w:rsid w:val="003728D5"/>
    <w:rsid w:val="003729A6"/>
    <w:rsid w:val="00372ACD"/>
    <w:rsid w:val="00372AFC"/>
    <w:rsid w:val="00372C2B"/>
    <w:rsid w:val="00372DDC"/>
    <w:rsid w:val="00372DE8"/>
    <w:rsid w:val="00372F75"/>
    <w:rsid w:val="00372FE1"/>
    <w:rsid w:val="00373452"/>
    <w:rsid w:val="003736B3"/>
    <w:rsid w:val="00373989"/>
    <w:rsid w:val="003739A9"/>
    <w:rsid w:val="00373BA1"/>
    <w:rsid w:val="00373BCC"/>
    <w:rsid w:val="00373BD0"/>
    <w:rsid w:val="00373D03"/>
    <w:rsid w:val="00373F4C"/>
    <w:rsid w:val="00373F6D"/>
    <w:rsid w:val="00373F8F"/>
    <w:rsid w:val="003744A0"/>
    <w:rsid w:val="003745B0"/>
    <w:rsid w:val="00374BAB"/>
    <w:rsid w:val="00375117"/>
    <w:rsid w:val="00375145"/>
    <w:rsid w:val="00375210"/>
    <w:rsid w:val="0037559C"/>
    <w:rsid w:val="00375697"/>
    <w:rsid w:val="0037579F"/>
    <w:rsid w:val="003757DC"/>
    <w:rsid w:val="00375909"/>
    <w:rsid w:val="0037591C"/>
    <w:rsid w:val="00375DB8"/>
    <w:rsid w:val="00375E7B"/>
    <w:rsid w:val="00375FCA"/>
    <w:rsid w:val="0037631F"/>
    <w:rsid w:val="00376325"/>
    <w:rsid w:val="0037632A"/>
    <w:rsid w:val="00376388"/>
    <w:rsid w:val="00376408"/>
    <w:rsid w:val="00376547"/>
    <w:rsid w:val="003771E1"/>
    <w:rsid w:val="003773E1"/>
    <w:rsid w:val="003774BF"/>
    <w:rsid w:val="003775E7"/>
    <w:rsid w:val="003775EE"/>
    <w:rsid w:val="003778DC"/>
    <w:rsid w:val="00377918"/>
    <w:rsid w:val="00377A41"/>
    <w:rsid w:val="00377B32"/>
    <w:rsid w:val="00377C54"/>
    <w:rsid w:val="00377F70"/>
    <w:rsid w:val="00377F7E"/>
    <w:rsid w:val="00380021"/>
    <w:rsid w:val="00380084"/>
    <w:rsid w:val="00380199"/>
    <w:rsid w:val="00380331"/>
    <w:rsid w:val="0038078A"/>
    <w:rsid w:val="00380B72"/>
    <w:rsid w:val="00380BBB"/>
    <w:rsid w:val="00380EA0"/>
    <w:rsid w:val="00381101"/>
    <w:rsid w:val="0038123F"/>
    <w:rsid w:val="003817D2"/>
    <w:rsid w:val="0038188B"/>
    <w:rsid w:val="003818DE"/>
    <w:rsid w:val="00381962"/>
    <w:rsid w:val="00381A41"/>
    <w:rsid w:val="00381DDF"/>
    <w:rsid w:val="00381EB3"/>
    <w:rsid w:val="003821AE"/>
    <w:rsid w:val="003829EC"/>
    <w:rsid w:val="00382D80"/>
    <w:rsid w:val="003831E2"/>
    <w:rsid w:val="00383221"/>
    <w:rsid w:val="00383274"/>
    <w:rsid w:val="003836A8"/>
    <w:rsid w:val="00383B11"/>
    <w:rsid w:val="00384329"/>
    <w:rsid w:val="003843CF"/>
    <w:rsid w:val="003848ED"/>
    <w:rsid w:val="00384AA9"/>
    <w:rsid w:val="0038529A"/>
    <w:rsid w:val="003854BD"/>
    <w:rsid w:val="0038550F"/>
    <w:rsid w:val="00385714"/>
    <w:rsid w:val="003858E7"/>
    <w:rsid w:val="0038591E"/>
    <w:rsid w:val="00385997"/>
    <w:rsid w:val="00385B96"/>
    <w:rsid w:val="00385CE6"/>
    <w:rsid w:val="00385F94"/>
    <w:rsid w:val="00385FE6"/>
    <w:rsid w:val="0038605D"/>
    <w:rsid w:val="0038637D"/>
    <w:rsid w:val="0038664B"/>
    <w:rsid w:val="00386731"/>
    <w:rsid w:val="00386CB9"/>
    <w:rsid w:val="00387003"/>
    <w:rsid w:val="0038745D"/>
    <w:rsid w:val="003875FD"/>
    <w:rsid w:val="00387639"/>
    <w:rsid w:val="00387692"/>
    <w:rsid w:val="003879F0"/>
    <w:rsid w:val="00387CEC"/>
    <w:rsid w:val="00387FC6"/>
    <w:rsid w:val="00390165"/>
    <w:rsid w:val="0039023E"/>
    <w:rsid w:val="00390275"/>
    <w:rsid w:val="003910F1"/>
    <w:rsid w:val="00391320"/>
    <w:rsid w:val="0039136F"/>
    <w:rsid w:val="003913AD"/>
    <w:rsid w:val="003913B0"/>
    <w:rsid w:val="003917B7"/>
    <w:rsid w:val="0039191D"/>
    <w:rsid w:val="00391DC3"/>
    <w:rsid w:val="00391F16"/>
    <w:rsid w:val="00392014"/>
    <w:rsid w:val="00392208"/>
    <w:rsid w:val="0039229D"/>
    <w:rsid w:val="003923B8"/>
    <w:rsid w:val="0039241E"/>
    <w:rsid w:val="0039275D"/>
    <w:rsid w:val="00392802"/>
    <w:rsid w:val="00392D38"/>
    <w:rsid w:val="00392F04"/>
    <w:rsid w:val="00393270"/>
    <w:rsid w:val="003932A3"/>
    <w:rsid w:val="00393455"/>
    <w:rsid w:val="0039369D"/>
    <w:rsid w:val="003939E6"/>
    <w:rsid w:val="003939FD"/>
    <w:rsid w:val="00393BCD"/>
    <w:rsid w:val="00394019"/>
    <w:rsid w:val="00394138"/>
    <w:rsid w:val="00394429"/>
    <w:rsid w:val="00394843"/>
    <w:rsid w:val="003949A8"/>
    <w:rsid w:val="00394C3F"/>
    <w:rsid w:val="00394DB2"/>
    <w:rsid w:val="00394F30"/>
    <w:rsid w:val="00394F4D"/>
    <w:rsid w:val="00395018"/>
    <w:rsid w:val="003951C8"/>
    <w:rsid w:val="003951F6"/>
    <w:rsid w:val="00395371"/>
    <w:rsid w:val="00395393"/>
    <w:rsid w:val="003954AB"/>
    <w:rsid w:val="0039576D"/>
    <w:rsid w:val="00395848"/>
    <w:rsid w:val="00395938"/>
    <w:rsid w:val="00395BBF"/>
    <w:rsid w:val="00396090"/>
    <w:rsid w:val="0039611B"/>
    <w:rsid w:val="00396319"/>
    <w:rsid w:val="003966F8"/>
    <w:rsid w:val="0039710C"/>
    <w:rsid w:val="00397455"/>
    <w:rsid w:val="00397555"/>
    <w:rsid w:val="00397564"/>
    <w:rsid w:val="00397694"/>
    <w:rsid w:val="003979B2"/>
    <w:rsid w:val="00397CC5"/>
    <w:rsid w:val="00397D49"/>
    <w:rsid w:val="00397EC0"/>
    <w:rsid w:val="00397ECD"/>
    <w:rsid w:val="00397FC5"/>
    <w:rsid w:val="003A0249"/>
    <w:rsid w:val="003A029D"/>
    <w:rsid w:val="003A082B"/>
    <w:rsid w:val="003A0971"/>
    <w:rsid w:val="003A0BE7"/>
    <w:rsid w:val="003A0D1A"/>
    <w:rsid w:val="003A1161"/>
    <w:rsid w:val="003A11A8"/>
    <w:rsid w:val="003A121C"/>
    <w:rsid w:val="003A15E9"/>
    <w:rsid w:val="003A19D0"/>
    <w:rsid w:val="003A1E1E"/>
    <w:rsid w:val="003A1EF8"/>
    <w:rsid w:val="003A2069"/>
    <w:rsid w:val="003A21C5"/>
    <w:rsid w:val="003A257C"/>
    <w:rsid w:val="003A28E1"/>
    <w:rsid w:val="003A2973"/>
    <w:rsid w:val="003A2B1F"/>
    <w:rsid w:val="003A302D"/>
    <w:rsid w:val="003A35A3"/>
    <w:rsid w:val="003A3C02"/>
    <w:rsid w:val="003A3CAC"/>
    <w:rsid w:val="003A3D06"/>
    <w:rsid w:val="003A3FF7"/>
    <w:rsid w:val="003A4416"/>
    <w:rsid w:val="003A48AE"/>
    <w:rsid w:val="003A4A73"/>
    <w:rsid w:val="003A4E11"/>
    <w:rsid w:val="003A4E8C"/>
    <w:rsid w:val="003A4FB7"/>
    <w:rsid w:val="003A51F8"/>
    <w:rsid w:val="003A520E"/>
    <w:rsid w:val="003A527E"/>
    <w:rsid w:val="003A52A4"/>
    <w:rsid w:val="003A535C"/>
    <w:rsid w:val="003A5582"/>
    <w:rsid w:val="003A5599"/>
    <w:rsid w:val="003A56F7"/>
    <w:rsid w:val="003A578A"/>
    <w:rsid w:val="003A5E9D"/>
    <w:rsid w:val="003A6263"/>
    <w:rsid w:val="003A63DA"/>
    <w:rsid w:val="003A6436"/>
    <w:rsid w:val="003A65BF"/>
    <w:rsid w:val="003A670E"/>
    <w:rsid w:val="003A6750"/>
    <w:rsid w:val="003A68E4"/>
    <w:rsid w:val="003A69EA"/>
    <w:rsid w:val="003A6E2D"/>
    <w:rsid w:val="003A6F08"/>
    <w:rsid w:val="003A6F62"/>
    <w:rsid w:val="003A71C3"/>
    <w:rsid w:val="003A71C5"/>
    <w:rsid w:val="003A72E0"/>
    <w:rsid w:val="003A750F"/>
    <w:rsid w:val="003A76BB"/>
    <w:rsid w:val="003A76D0"/>
    <w:rsid w:val="003A7794"/>
    <w:rsid w:val="003A78A1"/>
    <w:rsid w:val="003B032D"/>
    <w:rsid w:val="003B05A1"/>
    <w:rsid w:val="003B092F"/>
    <w:rsid w:val="003B094D"/>
    <w:rsid w:val="003B0CAF"/>
    <w:rsid w:val="003B103E"/>
    <w:rsid w:val="003B1169"/>
    <w:rsid w:val="003B11FA"/>
    <w:rsid w:val="003B12B4"/>
    <w:rsid w:val="003B1382"/>
    <w:rsid w:val="003B14FD"/>
    <w:rsid w:val="003B162E"/>
    <w:rsid w:val="003B1691"/>
    <w:rsid w:val="003B1983"/>
    <w:rsid w:val="003B1BC4"/>
    <w:rsid w:val="003B1E7D"/>
    <w:rsid w:val="003B2139"/>
    <w:rsid w:val="003B2144"/>
    <w:rsid w:val="003B2198"/>
    <w:rsid w:val="003B230E"/>
    <w:rsid w:val="003B243A"/>
    <w:rsid w:val="003B28BC"/>
    <w:rsid w:val="003B2B34"/>
    <w:rsid w:val="003B2CA9"/>
    <w:rsid w:val="003B3359"/>
    <w:rsid w:val="003B3459"/>
    <w:rsid w:val="003B369C"/>
    <w:rsid w:val="003B36D7"/>
    <w:rsid w:val="003B376A"/>
    <w:rsid w:val="003B37B5"/>
    <w:rsid w:val="003B38AA"/>
    <w:rsid w:val="003B3966"/>
    <w:rsid w:val="003B3B2A"/>
    <w:rsid w:val="003B3B49"/>
    <w:rsid w:val="003B40E6"/>
    <w:rsid w:val="003B4167"/>
    <w:rsid w:val="003B447C"/>
    <w:rsid w:val="003B467D"/>
    <w:rsid w:val="003B4B1C"/>
    <w:rsid w:val="003B4E5E"/>
    <w:rsid w:val="003B500F"/>
    <w:rsid w:val="003B504B"/>
    <w:rsid w:val="003B534A"/>
    <w:rsid w:val="003B560B"/>
    <w:rsid w:val="003B56F1"/>
    <w:rsid w:val="003B59AB"/>
    <w:rsid w:val="003B59E4"/>
    <w:rsid w:val="003B5BA9"/>
    <w:rsid w:val="003B5CDE"/>
    <w:rsid w:val="003B5D83"/>
    <w:rsid w:val="003B6244"/>
    <w:rsid w:val="003B63E5"/>
    <w:rsid w:val="003B6407"/>
    <w:rsid w:val="003B64C5"/>
    <w:rsid w:val="003B6682"/>
    <w:rsid w:val="003B676C"/>
    <w:rsid w:val="003B6BDE"/>
    <w:rsid w:val="003B6BF5"/>
    <w:rsid w:val="003B6C86"/>
    <w:rsid w:val="003B6EED"/>
    <w:rsid w:val="003B6FB4"/>
    <w:rsid w:val="003B711D"/>
    <w:rsid w:val="003B7271"/>
    <w:rsid w:val="003B734D"/>
    <w:rsid w:val="003B7415"/>
    <w:rsid w:val="003B7469"/>
    <w:rsid w:val="003B765C"/>
    <w:rsid w:val="003B76B3"/>
    <w:rsid w:val="003B7D6C"/>
    <w:rsid w:val="003B7D93"/>
    <w:rsid w:val="003B7ECB"/>
    <w:rsid w:val="003B7F1E"/>
    <w:rsid w:val="003B7F52"/>
    <w:rsid w:val="003B7F8C"/>
    <w:rsid w:val="003C0147"/>
    <w:rsid w:val="003C0372"/>
    <w:rsid w:val="003C07A7"/>
    <w:rsid w:val="003C0814"/>
    <w:rsid w:val="003C08EB"/>
    <w:rsid w:val="003C0B85"/>
    <w:rsid w:val="003C0C8C"/>
    <w:rsid w:val="003C0CB7"/>
    <w:rsid w:val="003C0E0F"/>
    <w:rsid w:val="003C0E4F"/>
    <w:rsid w:val="003C0FD0"/>
    <w:rsid w:val="003C130A"/>
    <w:rsid w:val="003C14F5"/>
    <w:rsid w:val="003C182F"/>
    <w:rsid w:val="003C18B4"/>
    <w:rsid w:val="003C1EB9"/>
    <w:rsid w:val="003C1FD6"/>
    <w:rsid w:val="003C2181"/>
    <w:rsid w:val="003C2AA8"/>
    <w:rsid w:val="003C2AD2"/>
    <w:rsid w:val="003C2B95"/>
    <w:rsid w:val="003C2F28"/>
    <w:rsid w:val="003C322C"/>
    <w:rsid w:val="003C32CF"/>
    <w:rsid w:val="003C32D3"/>
    <w:rsid w:val="003C32EB"/>
    <w:rsid w:val="003C3452"/>
    <w:rsid w:val="003C3478"/>
    <w:rsid w:val="003C3C0A"/>
    <w:rsid w:val="003C3FD9"/>
    <w:rsid w:val="003C4064"/>
    <w:rsid w:val="003C4506"/>
    <w:rsid w:val="003C483C"/>
    <w:rsid w:val="003C4968"/>
    <w:rsid w:val="003C499B"/>
    <w:rsid w:val="003C4A25"/>
    <w:rsid w:val="003C4D2E"/>
    <w:rsid w:val="003C4D7A"/>
    <w:rsid w:val="003C4E6B"/>
    <w:rsid w:val="003C4F62"/>
    <w:rsid w:val="003C4FBD"/>
    <w:rsid w:val="003C51D7"/>
    <w:rsid w:val="003C5302"/>
    <w:rsid w:val="003C53C5"/>
    <w:rsid w:val="003C591B"/>
    <w:rsid w:val="003C5BC6"/>
    <w:rsid w:val="003C5BDB"/>
    <w:rsid w:val="003C5D25"/>
    <w:rsid w:val="003C6417"/>
    <w:rsid w:val="003C68CB"/>
    <w:rsid w:val="003C6A77"/>
    <w:rsid w:val="003C6D72"/>
    <w:rsid w:val="003C722C"/>
    <w:rsid w:val="003C7240"/>
    <w:rsid w:val="003C734C"/>
    <w:rsid w:val="003C73CA"/>
    <w:rsid w:val="003C7AE9"/>
    <w:rsid w:val="003C7E3E"/>
    <w:rsid w:val="003D0046"/>
    <w:rsid w:val="003D0419"/>
    <w:rsid w:val="003D04D9"/>
    <w:rsid w:val="003D057D"/>
    <w:rsid w:val="003D0607"/>
    <w:rsid w:val="003D09D1"/>
    <w:rsid w:val="003D0A2A"/>
    <w:rsid w:val="003D0A5D"/>
    <w:rsid w:val="003D0F1B"/>
    <w:rsid w:val="003D131D"/>
    <w:rsid w:val="003D14DC"/>
    <w:rsid w:val="003D1555"/>
    <w:rsid w:val="003D1940"/>
    <w:rsid w:val="003D19BB"/>
    <w:rsid w:val="003D1B8F"/>
    <w:rsid w:val="003D1BDA"/>
    <w:rsid w:val="003D1CF6"/>
    <w:rsid w:val="003D1F33"/>
    <w:rsid w:val="003D2097"/>
    <w:rsid w:val="003D224B"/>
    <w:rsid w:val="003D2340"/>
    <w:rsid w:val="003D249B"/>
    <w:rsid w:val="003D2692"/>
    <w:rsid w:val="003D28AF"/>
    <w:rsid w:val="003D29C7"/>
    <w:rsid w:val="003D2DA4"/>
    <w:rsid w:val="003D2F41"/>
    <w:rsid w:val="003D33FA"/>
    <w:rsid w:val="003D3588"/>
    <w:rsid w:val="003D37FF"/>
    <w:rsid w:val="003D38C3"/>
    <w:rsid w:val="003D3BDA"/>
    <w:rsid w:val="003D3F26"/>
    <w:rsid w:val="003D4645"/>
    <w:rsid w:val="003D4DBB"/>
    <w:rsid w:val="003D4DFA"/>
    <w:rsid w:val="003D4E3D"/>
    <w:rsid w:val="003D4E8E"/>
    <w:rsid w:val="003D514C"/>
    <w:rsid w:val="003D53CF"/>
    <w:rsid w:val="003D5617"/>
    <w:rsid w:val="003D570C"/>
    <w:rsid w:val="003D5995"/>
    <w:rsid w:val="003D59F5"/>
    <w:rsid w:val="003D5AE2"/>
    <w:rsid w:val="003D5AF5"/>
    <w:rsid w:val="003D5B2B"/>
    <w:rsid w:val="003D5BA3"/>
    <w:rsid w:val="003D5BD6"/>
    <w:rsid w:val="003D5DD0"/>
    <w:rsid w:val="003D5F34"/>
    <w:rsid w:val="003D5F86"/>
    <w:rsid w:val="003D603F"/>
    <w:rsid w:val="003D6092"/>
    <w:rsid w:val="003D623F"/>
    <w:rsid w:val="003D6279"/>
    <w:rsid w:val="003D63AB"/>
    <w:rsid w:val="003D6E23"/>
    <w:rsid w:val="003D6EF6"/>
    <w:rsid w:val="003D70D4"/>
    <w:rsid w:val="003D7C88"/>
    <w:rsid w:val="003D7EA6"/>
    <w:rsid w:val="003D7EB5"/>
    <w:rsid w:val="003E02B3"/>
    <w:rsid w:val="003E02B4"/>
    <w:rsid w:val="003E03FA"/>
    <w:rsid w:val="003E08B0"/>
    <w:rsid w:val="003E0922"/>
    <w:rsid w:val="003E111D"/>
    <w:rsid w:val="003E141C"/>
    <w:rsid w:val="003E17D4"/>
    <w:rsid w:val="003E18C9"/>
    <w:rsid w:val="003E18E7"/>
    <w:rsid w:val="003E1BCE"/>
    <w:rsid w:val="003E1C0C"/>
    <w:rsid w:val="003E1F34"/>
    <w:rsid w:val="003E1FBF"/>
    <w:rsid w:val="003E235D"/>
    <w:rsid w:val="003E2463"/>
    <w:rsid w:val="003E2471"/>
    <w:rsid w:val="003E2707"/>
    <w:rsid w:val="003E2727"/>
    <w:rsid w:val="003E27D2"/>
    <w:rsid w:val="003E2852"/>
    <w:rsid w:val="003E2EB8"/>
    <w:rsid w:val="003E2FF5"/>
    <w:rsid w:val="003E3247"/>
    <w:rsid w:val="003E32B8"/>
    <w:rsid w:val="003E33BD"/>
    <w:rsid w:val="003E356D"/>
    <w:rsid w:val="003E3933"/>
    <w:rsid w:val="003E3991"/>
    <w:rsid w:val="003E3B5C"/>
    <w:rsid w:val="003E3DD9"/>
    <w:rsid w:val="003E413D"/>
    <w:rsid w:val="003E4213"/>
    <w:rsid w:val="003E4280"/>
    <w:rsid w:val="003E42FD"/>
    <w:rsid w:val="003E440E"/>
    <w:rsid w:val="003E4452"/>
    <w:rsid w:val="003E4699"/>
    <w:rsid w:val="003E47DA"/>
    <w:rsid w:val="003E49A9"/>
    <w:rsid w:val="003E4C1E"/>
    <w:rsid w:val="003E4C8F"/>
    <w:rsid w:val="003E4F43"/>
    <w:rsid w:val="003E4FAA"/>
    <w:rsid w:val="003E5074"/>
    <w:rsid w:val="003E5250"/>
    <w:rsid w:val="003E5331"/>
    <w:rsid w:val="003E54ED"/>
    <w:rsid w:val="003E5BB1"/>
    <w:rsid w:val="003E6231"/>
    <w:rsid w:val="003E62EA"/>
    <w:rsid w:val="003E6554"/>
    <w:rsid w:val="003E6639"/>
    <w:rsid w:val="003E6745"/>
    <w:rsid w:val="003E678B"/>
    <w:rsid w:val="003E6B17"/>
    <w:rsid w:val="003E6B49"/>
    <w:rsid w:val="003E6DC3"/>
    <w:rsid w:val="003E789A"/>
    <w:rsid w:val="003E794C"/>
    <w:rsid w:val="003E7C1C"/>
    <w:rsid w:val="003E7C51"/>
    <w:rsid w:val="003E7E55"/>
    <w:rsid w:val="003F0268"/>
    <w:rsid w:val="003F03B9"/>
    <w:rsid w:val="003F03F7"/>
    <w:rsid w:val="003F062B"/>
    <w:rsid w:val="003F08FA"/>
    <w:rsid w:val="003F09E6"/>
    <w:rsid w:val="003F0DC1"/>
    <w:rsid w:val="003F112C"/>
    <w:rsid w:val="003F12E9"/>
    <w:rsid w:val="003F1364"/>
    <w:rsid w:val="003F15F4"/>
    <w:rsid w:val="003F1DE1"/>
    <w:rsid w:val="003F2424"/>
    <w:rsid w:val="003F2551"/>
    <w:rsid w:val="003F25F6"/>
    <w:rsid w:val="003F2643"/>
    <w:rsid w:val="003F28BA"/>
    <w:rsid w:val="003F28D1"/>
    <w:rsid w:val="003F2B88"/>
    <w:rsid w:val="003F2CAB"/>
    <w:rsid w:val="003F2CD5"/>
    <w:rsid w:val="003F2D8A"/>
    <w:rsid w:val="003F2E10"/>
    <w:rsid w:val="003F2EB5"/>
    <w:rsid w:val="003F2FB7"/>
    <w:rsid w:val="003F3192"/>
    <w:rsid w:val="003F3205"/>
    <w:rsid w:val="003F3685"/>
    <w:rsid w:val="003F37C0"/>
    <w:rsid w:val="003F3836"/>
    <w:rsid w:val="003F3945"/>
    <w:rsid w:val="003F3B85"/>
    <w:rsid w:val="003F46E9"/>
    <w:rsid w:val="003F48FE"/>
    <w:rsid w:val="003F4A34"/>
    <w:rsid w:val="003F4AEE"/>
    <w:rsid w:val="003F4B7E"/>
    <w:rsid w:val="003F4EDE"/>
    <w:rsid w:val="003F5472"/>
    <w:rsid w:val="003F5638"/>
    <w:rsid w:val="003F566C"/>
    <w:rsid w:val="003F56FC"/>
    <w:rsid w:val="003F58B9"/>
    <w:rsid w:val="003F5C58"/>
    <w:rsid w:val="003F5DDB"/>
    <w:rsid w:val="003F61B4"/>
    <w:rsid w:val="003F62F0"/>
    <w:rsid w:val="003F65F6"/>
    <w:rsid w:val="003F66F7"/>
    <w:rsid w:val="003F6C59"/>
    <w:rsid w:val="003F6CEC"/>
    <w:rsid w:val="003F709E"/>
    <w:rsid w:val="003F7E57"/>
    <w:rsid w:val="003F7F75"/>
    <w:rsid w:val="00400111"/>
    <w:rsid w:val="004005CA"/>
    <w:rsid w:val="00400D3A"/>
    <w:rsid w:val="00400D5B"/>
    <w:rsid w:val="00400F3D"/>
    <w:rsid w:val="0040109E"/>
    <w:rsid w:val="0040153F"/>
    <w:rsid w:val="00401629"/>
    <w:rsid w:val="00401A5D"/>
    <w:rsid w:val="0040218A"/>
    <w:rsid w:val="00402368"/>
    <w:rsid w:val="00402391"/>
    <w:rsid w:val="004025C6"/>
    <w:rsid w:val="00402616"/>
    <w:rsid w:val="0040261F"/>
    <w:rsid w:val="004026C0"/>
    <w:rsid w:val="00402A95"/>
    <w:rsid w:val="00402AF5"/>
    <w:rsid w:val="00402D84"/>
    <w:rsid w:val="00402D8B"/>
    <w:rsid w:val="00402EAD"/>
    <w:rsid w:val="00402F04"/>
    <w:rsid w:val="00403202"/>
    <w:rsid w:val="00403403"/>
    <w:rsid w:val="0040358E"/>
    <w:rsid w:val="00403C6C"/>
    <w:rsid w:val="00403DA1"/>
    <w:rsid w:val="00403EE1"/>
    <w:rsid w:val="00404094"/>
    <w:rsid w:val="0040425A"/>
    <w:rsid w:val="0040449D"/>
    <w:rsid w:val="00404636"/>
    <w:rsid w:val="00404C45"/>
    <w:rsid w:val="00404D73"/>
    <w:rsid w:val="00405291"/>
    <w:rsid w:val="0040557C"/>
    <w:rsid w:val="00405670"/>
    <w:rsid w:val="004056AA"/>
    <w:rsid w:val="0040570A"/>
    <w:rsid w:val="00405B5C"/>
    <w:rsid w:val="00406060"/>
    <w:rsid w:val="00406429"/>
    <w:rsid w:val="0040643A"/>
    <w:rsid w:val="00406461"/>
    <w:rsid w:val="0040656A"/>
    <w:rsid w:val="004067C5"/>
    <w:rsid w:val="00406B9F"/>
    <w:rsid w:val="00406BA4"/>
    <w:rsid w:val="00406E57"/>
    <w:rsid w:val="0040704F"/>
    <w:rsid w:val="0040728F"/>
    <w:rsid w:val="00407386"/>
    <w:rsid w:val="0040751F"/>
    <w:rsid w:val="0040791A"/>
    <w:rsid w:val="00407A9F"/>
    <w:rsid w:val="00407AF6"/>
    <w:rsid w:val="00407C76"/>
    <w:rsid w:val="004101FC"/>
    <w:rsid w:val="004104BC"/>
    <w:rsid w:val="004105B5"/>
    <w:rsid w:val="00410738"/>
    <w:rsid w:val="00410B4A"/>
    <w:rsid w:val="00410BFC"/>
    <w:rsid w:val="004111BF"/>
    <w:rsid w:val="00411334"/>
    <w:rsid w:val="004117C0"/>
    <w:rsid w:val="0041181F"/>
    <w:rsid w:val="00411B0B"/>
    <w:rsid w:val="00411F6E"/>
    <w:rsid w:val="0041202D"/>
    <w:rsid w:val="004120E4"/>
    <w:rsid w:val="004121D9"/>
    <w:rsid w:val="00412416"/>
    <w:rsid w:val="00412447"/>
    <w:rsid w:val="004127A4"/>
    <w:rsid w:val="004127AA"/>
    <w:rsid w:val="00412876"/>
    <w:rsid w:val="004128C0"/>
    <w:rsid w:val="004129D8"/>
    <w:rsid w:val="004129EA"/>
    <w:rsid w:val="00412C76"/>
    <w:rsid w:val="004131DD"/>
    <w:rsid w:val="00413299"/>
    <w:rsid w:val="00413349"/>
    <w:rsid w:val="004135AC"/>
    <w:rsid w:val="00413704"/>
    <w:rsid w:val="004139A3"/>
    <w:rsid w:val="004139CE"/>
    <w:rsid w:val="00413ACF"/>
    <w:rsid w:val="00413B05"/>
    <w:rsid w:val="00413DD9"/>
    <w:rsid w:val="00413F14"/>
    <w:rsid w:val="0041412C"/>
    <w:rsid w:val="004142E8"/>
    <w:rsid w:val="00414458"/>
    <w:rsid w:val="0041465B"/>
    <w:rsid w:val="00414A1B"/>
    <w:rsid w:val="00414A33"/>
    <w:rsid w:val="00414BBB"/>
    <w:rsid w:val="00414CAC"/>
    <w:rsid w:val="00414CD8"/>
    <w:rsid w:val="0041507D"/>
    <w:rsid w:val="004150E5"/>
    <w:rsid w:val="0041514D"/>
    <w:rsid w:val="0041523D"/>
    <w:rsid w:val="004156E3"/>
    <w:rsid w:val="00415EAA"/>
    <w:rsid w:val="0041603A"/>
    <w:rsid w:val="00416223"/>
    <w:rsid w:val="00416357"/>
    <w:rsid w:val="0041686E"/>
    <w:rsid w:val="0041700C"/>
    <w:rsid w:val="00417136"/>
    <w:rsid w:val="0041745C"/>
    <w:rsid w:val="00417555"/>
    <w:rsid w:val="0041777A"/>
    <w:rsid w:val="00417906"/>
    <w:rsid w:val="0041794F"/>
    <w:rsid w:val="00417B1C"/>
    <w:rsid w:val="00417B5C"/>
    <w:rsid w:val="00417D19"/>
    <w:rsid w:val="00417E67"/>
    <w:rsid w:val="00417EAF"/>
    <w:rsid w:val="00417F56"/>
    <w:rsid w:val="00420161"/>
    <w:rsid w:val="004203E1"/>
    <w:rsid w:val="00420439"/>
    <w:rsid w:val="004205A0"/>
    <w:rsid w:val="0042061D"/>
    <w:rsid w:val="004206C4"/>
    <w:rsid w:val="004207FF"/>
    <w:rsid w:val="00420819"/>
    <w:rsid w:val="00420D56"/>
    <w:rsid w:val="00420EDF"/>
    <w:rsid w:val="0042102A"/>
    <w:rsid w:val="004215E6"/>
    <w:rsid w:val="00421615"/>
    <w:rsid w:val="004216AC"/>
    <w:rsid w:val="00421937"/>
    <w:rsid w:val="004220D0"/>
    <w:rsid w:val="0042212D"/>
    <w:rsid w:val="00422AF8"/>
    <w:rsid w:val="00422B17"/>
    <w:rsid w:val="00422E8D"/>
    <w:rsid w:val="0042300D"/>
    <w:rsid w:val="0042301E"/>
    <w:rsid w:val="004231DF"/>
    <w:rsid w:val="00423241"/>
    <w:rsid w:val="00423A27"/>
    <w:rsid w:val="00423AA6"/>
    <w:rsid w:val="00423ADA"/>
    <w:rsid w:val="00423CF2"/>
    <w:rsid w:val="00423EEC"/>
    <w:rsid w:val="00424367"/>
    <w:rsid w:val="00424395"/>
    <w:rsid w:val="00424513"/>
    <w:rsid w:val="00424787"/>
    <w:rsid w:val="00424AB5"/>
    <w:rsid w:val="00424B3D"/>
    <w:rsid w:val="00424CF1"/>
    <w:rsid w:val="00424D0B"/>
    <w:rsid w:val="00424D50"/>
    <w:rsid w:val="00424F60"/>
    <w:rsid w:val="00425164"/>
    <w:rsid w:val="004252E5"/>
    <w:rsid w:val="004253FB"/>
    <w:rsid w:val="00425530"/>
    <w:rsid w:val="0042564D"/>
    <w:rsid w:val="0042571B"/>
    <w:rsid w:val="004258C0"/>
    <w:rsid w:val="00425902"/>
    <w:rsid w:val="00425D0E"/>
    <w:rsid w:val="00425F37"/>
    <w:rsid w:val="00426AF0"/>
    <w:rsid w:val="00426B8D"/>
    <w:rsid w:val="00426CC5"/>
    <w:rsid w:val="00427039"/>
    <w:rsid w:val="0042763A"/>
    <w:rsid w:val="00427925"/>
    <w:rsid w:val="00427A9F"/>
    <w:rsid w:val="00427B58"/>
    <w:rsid w:val="0043003A"/>
    <w:rsid w:val="004300EF"/>
    <w:rsid w:val="00430119"/>
    <w:rsid w:val="0043042B"/>
    <w:rsid w:val="00430AD0"/>
    <w:rsid w:val="00430E84"/>
    <w:rsid w:val="00431002"/>
    <w:rsid w:val="00431290"/>
    <w:rsid w:val="00431865"/>
    <w:rsid w:val="00431B8F"/>
    <w:rsid w:val="0043220B"/>
    <w:rsid w:val="004329B3"/>
    <w:rsid w:val="004329DD"/>
    <w:rsid w:val="00432ADA"/>
    <w:rsid w:val="004332D3"/>
    <w:rsid w:val="00433390"/>
    <w:rsid w:val="00433ABA"/>
    <w:rsid w:val="00433C79"/>
    <w:rsid w:val="00433C7B"/>
    <w:rsid w:val="00433E02"/>
    <w:rsid w:val="00433E15"/>
    <w:rsid w:val="004340C5"/>
    <w:rsid w:val="0043414D"/>
    <w:rsid w:val="0043430E"/>
    <w:rsid w:val="004349E3"/>
    <w:rsid w:val="00434D3A"/>
    <w:rsid w:val="00434EE5"/>
    <w:rsid w:val="00435B0A"/>
    <w:rsid w:val="00435C13"/>
    <w:rsid w:val="004367CF"/>
    <w:rsid w:val="00436A2D"/>
    <w:rsid w:val="00436E34"/>
    <w:rsid w:val="00436F01"/>
    <w:rsid w:val="004370E1"/>
    <w:rsid w:val="004373B4"/>
    <w:rsid w:val="00437467"/>
    <w:rsid w:val="004376A7"/>
    <w:rsid w:val="00437751"/>
    <w:rsid w:val="0044000B"/>
    <w:rsid w:val="00440045"/>
    <w:rsid w:val="0044017B"/>
    <w:rsid w:val="00440457"/>
    <w:rsid w:val="004404E9"/>
    <w:rsid w:val="00440572"/>
    <w:rsid w:val="00440C93"/>
    <w:rsid w:val="00440FDA"/>
    <w:rsid w:val="00441028"/>
    <w:rsid w:val="0044104E"/>
    <w:rsid w:val="0044115F"/>
    <w:rsid w:val="0044152F"/>
    <w:rsid w:val="004415D3"/>
    <w:rsid w:val="00441704"/>
    <w:rsid w:val="0044173D"/>
    <w:rsid w:val="00441983"/>
    <w:rsid w:val="0044199F"/>
    <w:rsid w:val="00441DCE"/>
    <w:rsid w:val="0044265F"/>
    <w:rsid w:val="0044271C"/>
    <w:rsid w:val="0044271D"/>
    <w:rsid w:val="0044288B"/>
    <w:rsid w:val="0044289D"/>
    <w:rsid w:val="00442C05"/>
    <w:rsid w:val="00442D90"/>
    <w:rsid w:val="00443383"/>
    <w:rsid w:val="004433FD"/>
    <w:rsid w:val="0044345E"/>
    <w:rsid w:val="00443651"/>
    <w:rsid w:val="00443835"/>
    <w:rsid w:val="00443A01"/>
    <w:rsid w:val="00443A13"/>
    <w:rsid w:val="00443C59"/>
    <w:rsid w:val="00443D26"/>
    <w:rsid w:val="00443D4E"/>
    <w:rsid w:val="00443EA2"/>
    <w:rsid w:val="00444053"/>
    <w:rsid w:val="00444188"/>
    <w:rsid w:val="00444619"/>
    <w:rsid w:val="0044473D"/>
    <w:rsid w:val="00444BB1"/>
    <w:rsid w:val="004450A0"/>
    <w:rsid w:val="0044523A"/>
    <w:rsid w:val="00445356"/>
    <w:rsid w:val="0044551F"/>
    <w:rsid w:val="004456B3"/>
    <w:rsid w:val="004457C3"/>
    <w:rsid w:val="004458B8"/>
    <w:rsid w:val="00445AF1"/>
    <w:rsid w:val="00445D28"/>
    <w:rsid w:val="00445D79"/>
    <w:rsid w:val="00445D95"/>
    <w:rsid w:val="00445DC9"/>
    <w:rsid w:val="00445FF5"/>
    <w:rsid w:val="0044614E"/>
    <w:rsid w:val="004462AB"/>
    <w:rsid w:val="004463D3"/>
    <w:rsid w:val="00446465"/>
    <w:rsid w:val="00446487"/>
    <w:rsid w:val="004464E7"/>
    <w:rsid w:val="00446503"/>
    <w:rsid w:val="0044672C"/>
    <w:rsid w:val="0044682A"/>
    <w:rsid w:val="0044691F"/>
    <w:rsid w:val="00446B3F"/>
    <w:rsid w:val="00447256"/>
    <w:rsid w:val="004472F2"/>
    <w:rsid w:val="0044777A"/>
    <w:rsid w:val="00447FC8"/>
    <w:rsid w:val="00450334"/>
    <w:rsid w:val="00450743"/>
    <w:rsid w:val="00450775"/>
    <w:rsid w:val="0045077F"/>
    <w:rsid w:val="0045081B"/>
    <w:rsid w:val="004508BE"/>
    <w:rsid w:val="00450D2B"/>
    <w:rsid w:val="004510AB"/>
    <w:rsid w:val="0045118F"/>
    <w:rsid w:val="004512CA"/>
    <w:rsid w:val="00451406"/>
    <w:rsid w:val="00451552"/>
    <w:rsid w:val="00451698"/>
    <w:rsid w:val="004516E6"/>
    <w:rsid w:val="00451714"/>
    <w:rsid w:val="0045176D"/>
    <w:rsid w:val="00451774"/>
    <w:rsid w:val="00451AE9"/>
    <w:rsid w:val="00451C90"/>
    <w:rsid w:val="00452008"/>
    <w:rsid w:val="0045205B"/>
    <w:rsid w:val="0045209B"/>
    <w:rsid w:val="00452170"/>
    <w:rsid w:val="0045260A"/>
    <w:rsid w:val="004526A2"/>
    <w:rsid w:val="0045278F"/>
    <w:rsid w:val="00452EB9"/>
    <w:rsid w:val="004530B4"/>
    <w:rsid w:val="004530C5"/>
    <w:rsid w:val="00453119"/>
    <w:rsid w:val="00453144"/>
    <w:rsid w:val="0045338B"/>
    <w:rsid w:val="00453C87"/>
    <w:rsid w:val="00453FDC"/>
    <w:rsid w:val="004542F6"/>
    <w:rsid w:val="004549AC"/>
    <w:rsid w:val="00454B93"/>
    <w:rsid w:val="00454BCC"/>
    <w:rsid w:val="00454E5C"/>
    <w:rsid w:val="00454F28"/>
    <w:rsid w:val="004554AD"/>
    <w:rsid w:val="00455512"/>
    <w:rsid w:val="00455639"/>
    <w:rsid w:val="00455993"/>
    <w:rsid w:val="00455C4A"/>
    <w:rsid w:val="00455FED"/>
    <w:rsid w:val="00455FF7"/>
    <w:rsid w:val="00456711"/>
    <w:rsid w:val="0045680C"/>
    <w:rsid w:val="004568D0"/>
    <w:rsid w:val="00456947"/>
    <w:rsid w:val="004572B6"/>
    <w:rsid w:val="004573EE"/>
    <w:rsid w:val="00457552"/>
    <w:rsid w:val="004575D8"/>
    <w:rsid w:val="004576B4"/>
    <w:rsid w:val="004576FE"/>
    <w:rsid w:val="00457904"/>
    <w:rsid w:val="00457B1B"/>
    <w:rsid w:val="00457BC6"/>
    <w:rsid w:val="00457C2A"/>
    <w:rsid w:val="00460195"/>
    <w:rsid w:val="00460333"/>
    <w:rsid w:val="00460349"/>
    <w:rsid w:val="0046038D"/>
    <w:rsid w:val="004604EE"/>
    <w:rsid w:val="00460E50"/>
    <w:rsid w:val="0046142D"/>
    <w:rsid w:val="00461B93"/>
    <w:rsid w:val="00461BCB"/>
    <w:rsid w:val="00461E25"/>
    <w:rsid w:val="004620F6"/>
    <w:rsid w:val="00462118"/>
    <w:rsid w:val="00462219"/>
    <w:rsid w:val="00462670"/>
    <w:rsid w:val="00462733"/>
    <w:rsid w:val="0046283D"/>
    <w:rsid w:val="004629B5"/>
    <w:rsid w:val="004637CA"/>
    <w:rsid w:val="00463B77"/>
    <w:rsid w:val="00463DEC"/>
    <w:rsid w:val="004640D7"/>
    <w:rsid w:val="004642C1"/>
    <w:rsid w:val="0046489E"/>
    <w:rsid w:val="004648A6"/>
    <w:rsid w:val="00464AF7"/>
    <w:rsid w:val="00464BF3"/>
    <w:rsid w:val="00464EED"/>
    <w:rsid w:val="00464FA1"/>
    <w:rsid w:val="0046519D"/>
    <w:rsid w:val="00465295"/>
    <w:rsid w:val="004654B2"/>
    <w:rsid w:val="00465AEE"/>
    <w:rsid w:val="00465B27"/>
    <w:rsid w:val="00465BAD"/>
    <w:rsid w:val="00465C0B"/>
    <w:rsid w:val="0046601B"/>
    <w:rsid w:val="0046635F"/>
    <w:rsid w:val="004663BB"/>
    <w:rsid w:val="00466410"/>
    <w:rsid w:val="0046652D"/>
    <w:rsid w:val="00466901"/>
    <w:rsid w:val="00466A47"/>
    <w:rsid w:val="00466C9B"/>
    <w:rsid w:val="004672AC"/>
    <w:rsid w:val="00467548"/>
    <w:rsid w:val="00467720"/>
    <w:rsid w:val="00467957"/>
    <w:rsid w:val="00467F19"/>
    <w:rsid w:val="0047029A"/>
    <w:rsid w:val="004702D6"/>
    <w:rsid w:val="00470704"/>
    <w:rsid w:val="004709B9"/>
    <w:rsid w:val="00470A0F"/>
    <w:rsid w:val="00470F5A"/>
    <w:rsid w:val="00471308"/>
    <w:rsid w:val="004714DB"/>
    <w:rsid w:val="00471739"/>
    <w:rsid w:val="00471A31"/>
    <w:rsid w:val="00471B18"/>
    <w:rsid w:val="00471DED"/>
    <w:rsid w:val="00471E00"/>
    <w:rsid w:val="00472187"/>
    <w:rsid w:val="00472225"/>
    <w:rsid w:val="0047227D"/>
    <w:rsid w:val="0047255D"/>
    <w:rsid w:val="0047257A"/>
    <w:rsid w:val="004725BA"/>
    <w:rsid w:val="0047266D"/>
    <w:rsid w:val="00472907"/>
    <w:rsid w:val="00472912"/>
    <w:rsid w:val="004729B1"/>
    <w:rsid w:val="00472C23"/>
    <w:rsid w:val="00472DDE"/>
    <w:rsid w:val="00472EA0"/>
    <w:rsid w:val="00472EAC"/>
    <w:rsid w:val="00472F7F"/>
    <w:rsid w:val="00473584"/>
    <w:rsid w:val="004738C3"/>
    <w:rsid w:val="00473B07"/>
    <w:rsid w:val="00473BF5"/>
    <w:rsid w:val="004740BB"/>
    <w:rsid w:val="004741D2"/>
    <w:rsid w:val="00474253"/>
    <w:rsid w:val="004744D9"/>
    <w:rsid w:val="004744F8"/>
    <w:rsid w:val="00474BDB"/>
    <w:rsid w:val="00474C8E"/>
    <w:rsid w:val="00474F19"/>
    <w:rsid w:val="004750C1"/>
    <w:rsid w:val="004752A4"/>
    <w:rsid w:val="0047583D"/>
    <w:rsid w:val="0047597F"/>
    <w:rsid w:val="004759EF"/>
    <w:rsid w:val="00475A49"/>
    <w:rsid w:val="00476019"/>
    <w:rsid w:val="004761A1"/>
    <w:rsid w:val="004762C2"/>
    <w:rsid w:val="0047634D"/>
    <w:rsid w:val="0047634E"/>
    <w:rsid w:val="00476485"/>
    <w:rsid w:val="00476578"/>
    <w:rsid w:val="0047676F"/>
    <w:rsid w:val="00476EB4"/>
    <w:rsid w:val="0047721B"/>
    <w:rsid w:val="004774A2"/>
    <w:rsid w:val="00477A53"/>
    <w:rsid w:val="00477B5A"/>
    <w:rsid w:val="004801DB"/>
    <w:rsid w:val="0048057A"/>
    <w:rsid w:val="004805FB"/>
    <w:rsid w:val="00480653"/>
    <w:rsid w:val="004809ED"/>
    <w:rsid w:val="00480C06"/>
    <w:rsid w:val="00480E6B"/>
    <w:rsid w:val="00480E7D"/>
    <w:rsid w:val="00481257"/>
    <w:rsid w:val="00481A8A"/>
    <w:rsid w:val="00481B74"/>
    <w:rsid w:val="004820FD"/>
    <w:rsid w:val="004824A8"/>
    <w:rsid w:val="004826A4"/>
    <w:rsid w:val="0048321F"/>
    <w:rsid w:val="00483263"/>
    <w:rsid w:val="004833DB"/>
    <w:rsid w:val="004834ED"/>
    <w:rsid w:val="004835C7"/>
    <w:rsid w:val="004837FE"/>
    <w:rsid w:val="00483AC5"/>
    <w:rsid w:val="00483B90"/>
    <w:rsid w:val="00483C4A"/>
    <w:rsid w:val="00483CB2"/>
    <w:rsid w:val="00483D68"/>
    <w:rsid w:val="00483D70"/>
    <w:rsid w:val="00484127"/>
    <w:rsid w:val="0048430B"/>
    <w:rsid w:val="004845E9"/>
    <w:rsid w:val="00484A3E"/>
    <w:rsid w:val="00484C0C"/>
    <w:rsid w:val="00484C2F"/>
    <w:rsid w:val="00484D98"/>
    <w:rsid w:val="00485205"/>
    <w:rsid w:val="0048549C"/>
    <w:rsid w:val="004855AD"/>
    <w:rsid w:val="0048562E"/>
    <w:rsid w:val="004858AA"/>
    <w:rsid w:val="00485AE3"/>
    <w:rsid w:val="00485B0D"/>
    <w:rsid w:val="00485D41"/>
    <w:rsid w:val="00485E7A"/>
    <w:rsid w:val="00485E8B"/>
    <w:rsid w:val="00486080"/>
    <w:rsid w:val="004860A9"/>
    <w:rsid w:val="004863FE"/>
    <w:rsid w:val="004866AA"/>
    <w:rsid w:val="00486981"/>
    <w:rsid w:val="00486DDD"/>
    <w:rsid w:val="00486E7F"/>
    <w:rsid w:val="00486EAA"/>
    <w:rsid w:val="0048700E"/>
    <w:rsid w:val="00487141"/>
    <w:rsid w:val="0048718F"/>
    <w:rsid w:val="004872F1"/>
    <w:rsid w:val="00487340"/>
    <w:rsid w:val="00487AD6"/>
    <w:rsid w:val="0049007E"/>
    <w:rsid w:val="004900A5"/>
    <w:rsid w:val="004900D3"/>
    <w:rsid w:val="00490428"/>
    <w:rsid w:val="004904DA"/>
    <w:rsid w:val="00490754"/>
    <w:rsid w:val="00490A7E"/>
    <w:rsid w:val="00490A9D"/>
    <w:rsid w:val="00490CFF"/>
    <w:rsid w:val="00490F58"/>
    <w:rsid w:val="00491A6A"/>
    <w:rsid w:val="00491AC0"/>
    <w:rsid w:val="00491BDD"/>
    <w:rsid w:val="00491D5E"/>
    <w:rsid w:val="0049271C"/>
    <w:rsid w:val="00492956"/>
    <w:rsid w:val="004929C0"/>
    <w:rsid w:val="00492BCF"/>
    <w:rsid w:val="00492CD7"/>
    <w:rsid w:val="00492DE9"/>
    <w:rsid w:val="00492EFF"/>
    <w:rsid w:val="00492F9A"/>
    <w:rsid w:val="00493207"/>
    <w:rsid w:val="00493453"/>
    <w:rsid w:val="00493483"/>
    <w:rsid w:val="0049399D"/>
    <w:rsid w:val="00493F34"/>
    <w:rsid w:val="00493F6D"/>
    <w:rsid w:val="004942A1"/>
    <w:rsid w:val="00494429"/>
    <w:rsid w:val="00494BB6"/>
    <w:rsid w:val="00494DB2"/>
    <w:rsid w:val="00495197"/>
    <w:rsid w:val="004951A8"/>
    <w:rsid w:val="004953A1"/>
    <w:rsid w:val="00495441"/>
    <w:rsid w:val="00495850"/>
    <w:rsid w:val="0049585D"/>
    <w:rsid w:val="004958E1"/>
    <w:rsid w:val="0049598E"/>
    <w:rsid w:val="00495C8A"/>
    <w:rsid w:val="00495D7C"/>
    <w:rsid w:val="00496133"/>
    <w:rsid w:val="0049630E"/>
    <w:rsid w:val="004964DA"/>
    <w:rsid w:val="00496D93"/>
    <w:rsid w:val="00496EE4"/>
    <w:rsid w:val="00497007"/>
    <w:rsid w:val="00497183"/>
    <w:rsid w:val="00497397"/>
    <w:rsid w:val="0049741E"/>
    <w:rsid w:val="00497540"/>
    <w:rsid w:val="004976F7"/>
    <w:rsid w:val="004A038B"/>
    <w:rsid w:val="004A058D"/>
    <w:rsid w:val="004A069C"/>
    <w:rsid w:val="004A073E"/>
    <w:rsid w:val="004A09B1"/>
    <w:rsid w:val="004A0BFE"/>
    <w:rsid w:val="004A0C40"/>
    <w:rsid w:val="004A0CC3"/>
    <w:rsid w:val="004A1221"/>
    <w:rsid w:val="004A12AD"/>
    <w:rsid w:val="004A1678"/>
    <w:rsid w:val="004A16E5"/>
    <w:rsid w:val="004A18D2"/>
    <w:rsid w:val="004A197F"/>
    <w:rsid w:val="004A1B57"/>
    <w:rsid w:val="004A1D09"/>
    <w:rsid w:val="004A1D9A"/>
    <w:rsid w:val="004A1FF5"/>
    <w:rsid w:val="004A2046"/>
    <w:rsid w:val="004A2149"/>
    <w:rsid w:val="004A22E9"/>
    <w:rsid w:val="004A2767"/>
    <w:rsid w:val="004A288B"/>
    <w:rsid w:val="004A297F"/>
    <w:rsid w:val="004A2B1F"/>
    <w:rsid w:val="004A2FF9"/>
    <w:rsid w:val="004A32C6"/>
    <w:rsid w:val="004A3380"/>
    <w:rsid w:val="004A3617"/>
    <w:rsid w:val="004A377E"/>
    <w:rsid w:val="004A391E"/>
    <w:rsid w:val="004A3981"/>
    <w:rsid w:val="004A3A98"/>
    <w:rsid w:val="004A3AA5"/>
    <w:rsid w:val="004A3B52"/>
    <w:rsid w:val="004A3B9F"/>
    <w:rsid w:val="004A3DF4"/>
    <w:rsid w:val="004A3EE9"/>
    <w:rsid w:val="004A3FE1"/>
    <w:rsid w:val="004A41F7"/>
    <w:rsid w:val="004A4231"/>
    <w:rsid w:val="004A440E"/>
    <w:rsid w:val="004A45B5"/>
    <w:rsid w:val="004A498A"/>
    <w:rsid w:val="004A49A6"/>
    <w:rsid w:val="004A4A19"/>
    <w:rsid w:val="004A4DD1"/>
    <w:rsid w:val="004A4F58"/>
    <w:rsid w:val="004A5090"/>
    <w:rsid w:val="004A55DA"/>
    <w:rsid w:val="004A568C"/>
    <w:rsid w:val="004A58CA"/>
    <w:rsid w:val="004A5953"/>
    <w:rsid w:val="004A5B03"/>
    <w:rsid w:val="004A5D9E"/>
    <w:rsid w:val="004A64A0"/>
    <w:rsid w:val="004A6AA4"/>
    <w:rsid w:val="004A6B8D"/>
    <w:rsid w:val="004A6CBB"/>
    <w:rsid w:val="004A6E4B"/>
    <w:rsid w:val="004A72FB"/>
    <w:rsid w:val="004A73F8"/>
    <w:rsid w:val="004A7403"/>
    <w:rsid w:val="004A7546"/>
    <w:rsid w:val="004A7707"/>
    <w:rsid w:val="004A7735"/>
    <w:rsid w:val="004A7883"/>
    <w:rsid w:val="004A7AAE"/>
    <w:rsid w:val="004A7E46"/>
    <w:rsid w:val="004A7FE6"/>
    <w:rsid w:val="004B0318"/>
    <w:rsid w:val="004B047F"/>
    <w:rsid w:val="004B0B3C"/>
    <w:rsid w:val="004B0C11"/>
    <w:rsid w:val="004B0F2D"/>
    <w:rsid w:val="004B144D"/>
    <w:rsid w:val="004B187B"/>
    <w:rsid w:val="004B188E"/>
    <w:rsid w:val="004B19ED"/>
    <w:rsid w:val="004B1CC8"/>
    <w:rsid w:val="004B1E6B"/>
    <w:rsid w:val="004B1FC1"/>
    <w:rsid w:val="004B2089"/>
    <w:rsid w:val="004B20C5"/>
    <w:rsid w:val="004B20D3"/>
    <w:rsid w:val="004B2207"/>
    <w:rsid w:val="004B2259"/>
    <w:rsid w:val="004B225B"/>
    <w:rsid w:val="004B2322"/>
    <w:rsid w:val="004B251B"/>
    <w:rsid w:val="004B25D6"/>
    <w:rsid w:val="004B26B8"/>
    <w:rsid w:val="004B2A25"/>
    <w:rsid w:val="004B2CAE"/>
    <w:rsid w:val="004B2CCF"/>
    <w:rsid w:val="004B2CDA"/>
    <w:rsid w:val="004B2DDE"/>
    <w:rsid w:val="004B305F"/>
    <w:rsid w:val="004B3137"/>
    <w:rsid w:val="004B3474"/>
    <w:rsid w:val="004B3556"/>
    <w:rsid w:val="004B35A5"/>
    <w:rsid w:val="004B39F3"/>
    <w:rsid w:val="004B3D28"/>
    <w:rsid w:val="004B3F32"/>
    <w:rsid w:val="004B411C"/>
    <w:rsid w:val="004B44AC"/>
    <w:rsid w:val="004B460C"/>
    <w:rsid w:val="004B48F8"/>
    <w:rsid w:val="004B4C8F"/>
    <w:rsid w:val="004B5350"/>
    <w:rsid w:val="004B54B9"/>
    <w:rsid w:val="004B5546"/>
    <w:rsid w:val="004B5BA6"/>
    <w:rsid w:val="004B5C5B"/>
    <w:rsid w:val="004B60C1"/>
    <w:rsid w:val="004B6373"/>
    <w:rsid w:val="004B6697"/>
    <w:rsid w:val="004B6BC7"/>
    <w:rsid w:val="004B6EF3"/>
    <w:rsid w:val="004B6F1A"/>
    <w:rsid w:val="004B6FF3"/>
    <w:rsid w:val="004B7526"/>
    <w:rsid w:val="004B762A"/>
    <w:rsid w:val="004B76B1"/>
    <w:rsid w:val="004B7BA6"/>
    <w:rsid w:val="004B7D05"/>
    <w:rsid w:val="004B7E51"/>
    <w:rsid w:val="004B7EE9"/>
    <w:rsid w:val="004B7F94"/>
    <w:rsid w:val="004C056C"/>
    <w:rsid w:val="004C06E2"/>
    <w:rsid w:val="004C0759"/>
    <w:rsid w:val="004C08E5"/>
    <w:rsid w:val="004C0A63"/>
    <w:rsid w:val="004C0B73"/>
    <w:rsid w:val="004C0CFF"/>
    <w:rsid w:val="004C0D21"/>
    <w:rsid w:val="004C0E58"/>
    <w:rsid w:val="004C131C"/>
    <w:rsid w:val="004C13F0"/>
    <w:rsid w:val="004C151B"/>
    <w:rsid w:val="004C1557"/>
    <w:rsid w:val="004C1763"/>
    <w:rsid w:val="004C182D"/>
    <w:rsid w:val="004C1C87"/>
    <w:rsid w:val="004C1D0D"/>
    <w:rsid w:val="004C1E35"/>
    <w:rsid w:val="004C24E8"/>
    <w:rsid w:val="004C2744"/>
    <w:rsid w:val="004C27DB"/>
    <w:rsid w:val="004C28F9"/>
    <w:rsid w:val="004C2B2C"/>
    <w:rsid w:val="004C2D5A"/>
    <w:rsid w:val="004C2EF3"/>
    <w:rsid w:val="004C2F7D"/>
    <w:rsid w:val="004C3026"/>
    <w:rsid w:val="004C3112"/>
    <w:rsid w:val="004C3324"/>
    <w:rsid w:val="004C35E6"/>
    <w:rsid w:val="004C3707"/>
    <w:rsid w:val="004C37B4"/>
    <w:rsid w:val="004C37B7"/>
    <w:rsid w:val="004C385F"/>
    <w:rsid w:val="004C3A5F"/>
    <w:rsid w:val="004C3B04"/>
    <w:rsid w:val="004C3BA4"/>
    <w:rsid w:val="004C3F08"/>
    <w:rsid w:val="004C4159"/>
    <w:rsid w:val="004C4193"/>
    <w:rsid w:val="004C42D7"/>
    <w:rsid w:val="004C4433"/>
    <w:rsid w:val="004C444A"/>
    <w:rsid w:val="004C463B"/>
    <w:rsid w:val="004C4D26"/>
    <w:rsid w:val="004C4D45"/>
    <w:rsid w:val="004C4E0D"/>
    <w:rsid w:val="004C511E"/>
    <w:rsid w:val="004C516E"/>
    <w:rsid w:val="004C5247"/>
    <w:rsid w:val="004C54AB"/>
    <w:rsid w:val="004C557A"/>
    <w:rsid w:val="004C55B0"/>
    <w:rsid w:val="004C57CF"/>
    <w:rsid w:val="004C580F"/>
    <w:rsid w:val="004C5B1F"/>
    <w:rsid w:val="004C5CF1"/>
    <w:rsid w:val="004C5D00"/>
    <w:rsid w:val="004C60B3"/>
    <w:rsid w:val="004C6336"/>
    <w:rsid w:val="004C66F8"/>
    <w:rsid w:val="004C6759"/>
    <w:rsid w:val="004C67AB"/>
    <w:rsid w:val="004C698C"/>
    <w:rsid w:val="004C6B00"/>
    <w:rsid w:val="004C716E"/>
    <w:rsid w:val="004C75AD"/>
    <w:rsid w:val="004C7876"/>
    <w:rsid w:val="004C7C31"/>
    <w:rsid w:val="004C7C78"/>
    <w:rsid w:val="004D01BA"/>
    <w:rsid w:val="004D021F"/>
    <w:rsid w:val="004D05EA"/>
    <w:rsid w:val="004D0963"/>
    <w:rsid w:val="004D0BE3"/>
    <w:rsid w:val="004D0E42"/>
    <w:rsid w:val="004D104D"/>
    <w:rsid w:val="004D11AD"/>
    <w:rsid w:val="004D14AF"/>
    <w:rsid w:val="004D1555"/>
    <w:rsid w:val="004D1722"/>
    <w:rsid w:val="004D17B2"/>
    <w:rsid w:val="004D1B74"/>
    <w:rsid w:val="004D1C84"/>
    <w:rsid w:val="004D1EEC"/>
    <w:rsid w:val="004D21EE"/>
    <w:rsid w:val="004D2985"/>
    <w:rsid w:val="004D2A11"/>
    <w:rsid w:val="004D2A7B"/>
    <w:rsid w:val="004D2D8C"/>
    <w:rsid w:val="004D2DE7"/>
    <w:rsid w:val="004D3273"/>
    <w:rsid w:val="004D32D0"/>
    <w:rsid w:val="004D3444"/>
    <w:rsid w:val="004D34F5"/>
    <w:rsid w:val="004D36AB"/>
    <w:rsid w:val="004D396B"/>
    <w:rsid w:val="004D3A19"/>
    <w:rsid w:val="004D3ED3"/>
    <w:rsid w:val="004D3FC8"/>
    <w:rsid w:val="004D449C"/>
    <w:rsid w:val="004D452C"/>
    <w:rsid w:val="004D45CB"/>
    <w:rsid w:val="004D45D0"/>
    <w:rsid w:val="004D464D"/>
    <w:rsid w:val="004D4A72"/>
    <w:rsid w:val="004D4EDE"/>
    <w:rsid w:val="004D4F00"/>
    <w:rsid w:val="004D526B"/>
    <w:rsid w:val="004D52C3"/>
    <w:rsid w:val="004D5736"/>
    <w:rsid w:val="004D57A0"/>
    <w:rsid w:val="004D584E"/>
    <w:rsid w:val="004D5CF6"/>
    <w:rsid w:val="004D5D38"/>
    <w:rsid w:val="004D6092"/>
    <w:rsid w:val="004D62C5"/>
    <w:rsid w:val="004D6351"/>
    <w:rsid w:val="004D6562"/>
    <w:rsid w:val="004D65CC"/>
    <w:rsid w:val="004D67D7"/>
    <w:rsid w:val="004D6AF7"/>
    <w:rsid w:val="004D6D36"/>
    <w:rsid w:val="004D7044"/>
    <w:rsid w:val="004D7093"/>
    <w:rsid w:val="004D74DD"/>
    <w:rsid w:val="004D7988"/>
    <w:rsid w:val="004D7A1C"/>
    <w:rsid w:val="004D7E6B"/>
    <w:rsid w:val="004D7EDA"/>
    <w:rsid w:val="004E00BE"/>
    <w:rsid w:val="004E015F"/>
    <w:rsid w:val="004E02DC"/>
    <w:rsid w:val="004E03D3"/>
    <w:rsid w:val="004E04AB"/>
    <w:rsid w:val="004E0558"/>
    <w:rsid w:val="004E0718"/>
    <w:rsid w:val="004E0909"/>
    <w:rsid w:val="004E0C7D"/>
    <w:rsid w:val="004E0DED"/>
    <w:rsid w:val="004E101C"/>
    <w:rsid w:val="004E19EF"/>
    <w:rsid w:val="004E1D60"/>
    <w:rsid w:val="004E2241"/>
    <w:rsid w:val="004E232A"/>
    <w:rsid w:val="004E2502"/>
    <w:rsid w:val="004E26B3"/>
    <w:rsid w:val="004E29F1"/>
    <w:rsid w:val="004E2BBB"/>
    <w:rsid w:val="004E2C63"/>
    <w:rsid w:val="004E2D7A"/>
    <w:rsid w:val="004E2E7F"/>
    <w:rsid w:val="004E322B"/>
    <w:rsid w:val="004E362D"/>
    <w:rsid w:val="004E37E3"/>
    <w:rsid w:val="004E3A31"/>
    <w:rsid w:val="004E3B54"/>
    <w:rsid w:val="004E3B79"/>
    <w:rsid w:val="004E3CB7"/>
    <w:rsid w:val="004E3D36"/>
    <w:rsid w:val="004E3D54"/>
    <w:rsid w:val="004E404D"/>
    <w:rsid w:val="004E40C0"/>
    <w:rsid w:val="004E425B"/>
    <w:rsid w:val="004E4286"/>
    <w:rsid w:val="004E42A7"/>
    <w:rsid w:val="004E451E"/>
    <w:rsid w:val="004E472B"/>
    <w:rsid w:val="004E47E7"/>
    <w:rsid w:val="004E49C4"/>
    <w:rsid w:val="004E4A17"/>
    <w:rsid w:val="004E4B28"/>
    <w:rsid w:val="004E4D73"/>
    <w:rsid w:val="004E4F1C"/>
    <w:rsid w:val="004E4FB9"/>
    <w:rsid w:val="004E50DA"/>
    <w:rsid w:val="004E513F"/>
    <w:rsid w:val="004E5251"/>
    <w:rsid w:val="004E54A5"/>
    <w:rsid w:val="004E5513"/>
    <w:rsid w:val="004E5918"/>
    <w:rsid w:val="004E6408"/>
    <w:rsid w:val="004E66E3"/>
    <w:rsid w:val="004E6715"/>
    <w:rsid w:val="004E6748"/>
    <w:rsid w:val="004E6A85"/>
    <w:rsid w:val="004E6B1E"/>
    <w:rsid w:val="004E6B53"/>
    <w:rsid w:val="004E718B"/>
    <w:rsid w:val="004E7DEE"/>
    <w:rsid w:val="004E7E21"/>
    <w:rsid w:val="004E7F3A"/>
    <w:rsid w:val="004E7FDF"/>
    <w:rsid w:val="004F0025"/>
    <w:rsid w:val="004F0260"/>
    <w:rsid w:val="004F0268"/>
    <w:rsid w:val="004F0637"/>
    <w:rsid w:val="004F08F5"/>
    <w:rsid w:val="004F0913"/>
    <w:rsid w:val="004F0AEC"/>
    <w:rsid w:val="004F1182"/>
    <w:rsid w:val="004F11E4"/>
    <w:rsid w:val="004F183F"/>
    <w:rsid w:val="004F1850"/>
    <w:rsid w:val="004F1A03"/>
    <w:rsid w:val="004F1B5C"/>
    <w:rsid w:val="004F22F6"/>
    <w:rsid w:val="004F2367"/>
    <w:rsid w:val="004F24D6"/>
    <w:rsid w:val="004F24DD"/>
    <w:rsid w:val="004F25E0"/>
    <w:rsid w:val="004F26B8"/>
    <w:rsid w:val="004F2A4C"/>
    <w:rsid w:val="004F2EDB"/>
    <w:rsid w:val="004F2EED"/>
    <w:rsid w:val="004F30BC"/>
    <w:rsid w:val="004F3201"/>
    <w:rsid w:val="004F32CF"/>
    <w:rsid w:val="004F3349"/>
    <w:rsid w:val="004F362C"/>
    <w:rsid w:val="004F36B1"/>
    <w:rsid w:val="004F3AE3"/>
    <w:rsid w:val="004F3DCF"/>
    <w:rsid w:val="004F3ED4"/>
    <w:rsid w:val="004F3F75"/>
    <w:rsid w:val="004F3FA3"/>
    <w:rsid w:val="004F4688"/>
    <w:rsid w:val="004F46C9"/>
    <w:rsid w:val="004F4954"/>
    <w:rsid w:val="004F4AE8"/>
    <w:rsid w:val="004F4C1C"/>
    <w:rsid w:val="004F4C4C"/>
    <w:rsid w:val="004F5601"/>
    <w:rsid w:val="004F56E3"/>
    <w:rsid w:val="004F5E2D"/>
    <w:rsid w:val="004F5E3C"/>
    <w:rsid w:val="004F5E4E"/>
    <w:rsid w:val="004F5EB4"/>
    <w:rsid w:val="004F5F15"/>
    <w:rsid w:val="004F5F5E"/>
    <w:rsid w:val="004F6165"/>
    <w:rsid w:val="004F626C"/>
    <w:rsid w:val="004F6583"/>
    <w:rsid w:val="004F65C4"/>
    <w:rsid w:val="004F66E9"/>
    <w:rsid w:val="004F691C"/>
    <w:rsid w:val="004F6A4B"/>
    <w:rsid w:val="004F6C59"/>
    <w:rsid w:val="004F6E52"/>
    <w:rsid w:val="004F7067"/>
    <w:rsid w:val="004F71F6"/>
    <w:rsid w:val="004F7637"/>
    <w:rsid w:val="004F7B25"/>
    <w:rsid w:val="004F7C2B"/>
    <w:rsid w:val="004F7E78"/>
    <w:rsid w:val="004F7F0A"/>
    <w:rsid w:val="00500183"/>
    <w:rsid w:val="00500287"/>
    <w:rsid w:val="0050040B"/>
    <w:rsid w:val="00500527"/>
    <w:rsid w:val="005005F2"/>
    <w:rsid w:val="0050072F"/>
    <w:rsid w:val="00500E27"/>
    <w:rsid w:val="00500F39"/>
    <w:rsid w:val="00501022"/>
    <w:rsid w:val="00501322"/>
    <w:rsid w:val="00501478"/>
    <w:rsid w:val="005014C3"/>
    <w:rsid w:val="005014D2"/>
    <w:rsid w:val="00501629"/>
    <w:rsid w:val="00501904"/>
    <w:rsid w:val="00501965"/>
    <w:rsid w:val="0050199D"/>
    <w:rsid w:val="00501B34"/>
    <w:rsid w:val="00501D4D"/>
    <w:rsid w:val="0050219C"/>
    <w:rsid w:val="0050255A"/>
    <w:rsid w:val="00502711"/>
    <w:rsid w:val="00502983"/>
    <w:rsid w:val="00502B0A"/>
    <w:rsid w:val="00502B14"/>
    <w:rsid w:val="00502B64"/>
    <w:rsid w:val="00502DF3"/>
    <w:rsid w:val="00502EF7"/>
    <w:rsid w:val="005032D3"/>
    <w:rsid w:val="00503723"/>
    <w:rsid w:val="00503A83"/>
    <w:rsid w:val="00503AFF"/>
    <w:rsid w:val="00503F99"/>
    <w:rsid w:val="0050426A"/>
    <w:rsid w:val="0050427D"/>
    <w:rsid w:val="0050447D"/>
    <w:rsid w:val="005048DD"/>
    <w:rsid w:val="00504DC5"/>
    <w:rsid w:val="00504FE9"/>
    <w:rsid w:val="00505145"/>
    <w:rsid w:val="0050528F"/>
    <w:rsid w:val="005052AF"/>
    <w:rsid w:val="00505346"/>
    <w:rsid w:val="005053FB"/>
    <w:rsid w:val="0050541B"/>
    <w:rsid w:val="005054EF"/>
    <w:rsid w:val="00505539"/>
    <w:rsid w:val="00505852"/>
    <w:rsid w:val="00505993"/>
    <w:rsid w:val="00505DC8"/>
    <w:rsid w:val="00506155"/>
    <w:rsid w:val="00506381"/>
    <w:rsid w:val="0050650C"/>
    <w:rsid w:val="005067F1"/>
    <w:rsid w:val="005068D6"/>
    <w:rsid w:val="005069BD"/>
    <w:rsid w:val="00506A7A"/>
    <w:rsid w:val="00506C5F"/>
    <w:rsid w:val="00507831"/>
    <w:rsid w:val="0050793D"/>
    <w:rsid w:val="00507B5D"/>
    <w:rsid w:val="00507C9D"/>
    <w:rsid w:val="005103D8"/>
    <w:rsid w:val="00510529"/>
    <w:rsid w:val="005106A9"/>
    <w:rsid w:val="00510743"/>
    <w:rsid w:val="00510924"/>
    <w:rsid w:val="00510A21"/>
    <w:rsid w:val="00510D41"/>
    <w:rsid w:val="00510D86"/>
    <w:rsid w:val="0051106E"/>
    <w:rsid w:val="005111EF"/>
    <w:rsid w:val="00511484"/>
    <w:rsid w:val="005115D2"/>
    <w:rsid w:val="0051165D"/>
    <w:rsid w:val="005116B8"/>
    <w:rsid w:val="005118C2"/>
    <w:rsid w:val="00511C6A"/>
    <w:rsid w:val="00511D7C"/>
    <w:rsid w:val="00511F9F"/>
    <w:rsid w:val="00511FA1"/>
    <w:rsid w:val="00512254"/>
    <w:rsid w:val="005122D1"/>
    <w:rsid w:val="00512512"/>
    <w:rsid w:val="005128A8"/>
    <w:rsid w:val="00512B75"/>
    <w:rsid w:val="00512C2B"/>
    <w:rsid w:val="00512F67"/>
    <w:rsid w:val="00512FB7"/>
    <w:rsid w:val="005130C2"/>
    <w:rsid w:val="005130C3"/>
    <w:rsid w:val="005135B5"/>
    <w:rsid w:val="005137B8"/>
    <w:rsid w:val="005138BC"/>
    <w:rsid w:val="00513A85"/>
    <w:rsid w:val="00513ABC"/>
    <w:rsid w:val="00513AD0"/>
    <w:rsid w:val="00513B3C"/>
    <w:rsid w:val="00513F3B"/>
    <w:rsid w:val="00513F82"/>
    <w:rsid w:val="005141A8"/>
    <w:rsid w:val="005142B3"/>
    <w:rsid w:val="0051454A"/>
    <w:rsid w:val="0051475D"/>
    <w:rsid w:val="00514792"/>
    <w:rsid w:val="00514D70"/>
    <w:rsid w:val="00514E30"/>
    <w:rsid w:val="00515329"/>
    <w:rsid w:val="0051544C"/>
    <w:rsid w:val="00515646"/>
    <w:rsid w:val="00515812"/>
    <w:rsid w:val="00515A67"/>
    <w:rsid w:val="00515BAE"/>
    <w:rsid w:val="00516069"/>
    <w:rsid w:val="005162A9"/>
    <w:rsid w:val="005169EB"/>
    <w:rsid w:val="00516B07"/>
    <w:rsid w:val="00516E43"/>
    <w:rsid w:val="00517185"/>
    <w:rsid w:val="00517234"/>
    <w:rsid w:val="005173BC"/>
    <w:rsid w:val="0051744E"/>
    <w:rsid w:val="00517597"/>
    <w:rsid w:val="005175FB"/>
    <w:rsid w:val="00517AB3"/>
    <w:rsid w:val="00517C8E"/>
    <w:rsid w:val="005202AA"/>
    <w:rsid w:val="005202EB"/>
    <w:rsid w:val="0052032B"/>
    <w:rsid w:val="005203F2"/>
    <w:rsid w:val="00520B8D"/>
    <w:rsid w:val="00520E50"/>
    <w:rsid w:val="00521321"/>
    <w:rsid w:val="005218DB"/>
    <w:rsid w:val="00522151"/>
    <w:rsid w:val="005221C3"/>
    <w:rsid w:val="005222C8"/>
    <w:rsid w:val="005225A3"/>
    <w:rsid w:val="00522983"/>
    <w:rsid w:val="00522AF4"/>
    <w:rsid w:val="0052308F"/>
    <w:rsid w:val="0052342E"/>
    <w:rsid w:val="0052355C"/>
    <w:rsid w:val="005236AE"/>
    <w:rsid w:val="00523915"/>
    <w:rsid w:val="00523939"/>
    <w:rsid w:val="00523F2D"/>
    <w:rsid w:val="0052409B"/>
    <w:rsid w:val="005241D0"/>
    <w:rsid w:val="00524380"/>
    <w:rsid w:val="005244CD"/>
    <w:rsid w:val="005248FF"/>
    <w:rsid w:val="00524AEB"/>
    <w:rsid w:val="00524C8E"/>
    <w:rsid w:val="00524E34"/>
    <w:rsid w:val="00525057"/>
    <w:rsid w:val="005258CB"/>
    <w:rsid w:val="00525A2B"/>
    <w:rsid w:val="00525BD6"/>
    <w:rsid w:val="00525E95"/>
    <w:rsid w:val="005260B0"/>
    <w:rsid w:val="00526116"/>
    <w:rsid w:val="005261BC"/>
    <w:rsid w:val="00526556"/>
    <w:rsid w:val="00526822"/>
    <w:rsid w:val="0052699B"/>
    <w:rsid w:val="00526ECA"/>
    <w:rsid w:val="00526F57"/>
    <w:rsid w:val="00526F6C"/>
    <w:rsid w:val="00526F88"/>
    <w:rsid w:val="00526FC3"/>
    <w:rsid w:val="00527515"/>
    <w:rsid w:val="0052751B"/>
    <w:rsid w:val="005276A9"/>
    <w:rsid w:val="005277D5"/>
    <w:rsid w:val="00527A5D"/>
    <w:rsid w:val="00530479"/>
    <w:rsid w:val="0053070D"/>
    <w:rsid w:val="005308FF"/>
    <w:rsid w:val="00530D2E"/>
    <w:rsid w:val="005311CD"/>
    <w:rsid w:val="005314C5"/>
    <w:rsid w:val="00531736"/>
    <w:rsid w:val="00531A95"/>
    <w:rsid w:val="00531CCD"/>
    <w:rsid w:val="00532997"/>
    <w:rsid w:val="00532CD1"/>
    <w:rsid w:val="00532DF7"/>
    <w:rsid w:val="00532F43"/>
    <w:rsid w:val="00532FC0"/>
    <w:rsid w:val="00532FC8"/>
    <w:rsid w:val="005331E2"/>
    <w:rsid w:val="00533281"/>
    <w:rsid w:val="00533303"/>
    <w:rsid w:val="005333BA"/>
    <w:rsid w:val="0053351F"/>
    <w:rsid w:val="0053360C"/>
    <w:rsid w:val="00533C41"/>
    <w:rsid w:val="00533C52"/>
    <w:rsid w:val="00533C65"/>
    <w:rsid w:val="00533DE0"/>
    <w:rsid w:val="00533E0A"/>
    <w:rsid w:val="00533F24"/>
    <w:rsid w:val="00533F48"/>
    <w:rsid w:val="005347E2"/>
    <w:rsid w:val="00534A36"/>
    <w:rsid w:val="00534EC3"/>
    <w:rsid w:val="00534EFD"/>
    <w:rsid w:val="00534F8E"/>
    <w:rsid w:val="0053531F"/>
    <w:rsid w:val="0053543C"/>
    <w:rsid w:val="0053547C"/>
    <w:rsid w:val="00535480"/>
    <w:rsid w:val="00535519"/>
    <w:rsid w:val="0053587A"/>
    <w:rsid w:val="00535AAF"/>
    <w:rsid w:val="00535B5F"/>
    <w:rsid w:val="00535D60"/>
    <w:rsid w:val="00535FB9"/>
    <w:rsid w:val="00535FEC"/>
    <w:rsid w:val="00536040"/>
    <w:rsid w:val="00536077"/>
    <w:rsid w:val="005360CC"/>
    <w:rsid w:val="005363A3"/>
    <w:rsid w:val="005363B3"/>
    <w:rsid w:val="00536421"/>
    <w:rsid w:val="00536604"/>
    <w:rsid w:val="00536676"/>
    <w:rsid w:val="005368A6"/>
    <w:rsid w:val="005368E1"/>
    <w:rsid w:val="00536F48"/>
    <w:rsid w:val="00536F63"/>
    <w:rsid w:val="005374C1"/>
    <w:rsid w:val="005378B5"/>
    <w:rsid w:val="00537B63"/>
    <w:rsid w:val="00537E30"/>
    <w:rsid w:val="00537E58"/>
    <w:rsid w:val="00537EF7"/>
    <w:rsid w:val="00537EFD"/>
    <w:rsid w:val="00537FA5"/>
    <w:rsid w:val="00537FB6"/>
    <w:rsid w:val="005401B2"/>
    <w:rsid w:val="00540525"/>
    <w:rsid w:val="0054056D"/>
    <w:rsid w:val="0054061D"/>
    <w:rsid w:val="00540B5C"/>
    <w:rsid w:val="00540BBB"/>
    <w:rsid w:val="005412CF"/>
    <w:rsid w:val="0054173A"/>
    <w:rsid w:val="00541768"/>
    <w:rsid w:val="005418CA"/>
    <w:rsid w:val="0054190B"/>
    <w:rsid w:val="00541DB8"/>
    <w:rsid w:val="00541E1D"/>
    <w:rsid w:val="0054241E"/>
    <w:rsid w:val="00542561"/>
    <w:rsid w:val="00542593"/>
    <w:rsid w:val="0054279E"/>
    <w:rsid w:val="00542819"/>
    <w:rsid w:val="00542C88"/>
    <w:rsid w:val="00543048"/>
    <w:rsid w:val="00543149"/>
    <w:rsid w:val="0054340B"/>
    <w:rsid w:val="005435C0"/>
    <w:rsid w:val="00543820"/>
    <w:rsid w:val="00544109"/>
    <w:rsid w:val="005442E3"/>
    <w:rsid w:val="00544331"/>
    <w:rsid w:val="005443F7"/>
    <w:rsid w:val="0054476C"/>
    <w:rsid w:val="005448BB"/>
    <w:rsid w:val="00544AE6"/>
    <w:rsid w:val="00544E3F"/>
    <w:rsid w:val="00544F29"/>
    <w:rsid w:val="00544FF8"/>
    <w:rsid w:val="005450E1"/>
    <w:rsid w:val="0054534F"/>
    <w:rsid w:val="00545757"/>
    <w:rsid w:val="005457AB"/>
    <w:rsid w:val="005458F8"/>
    <w:rsid w:val="00545E78"/>
    <w:rsid w:val="00546346"/>
    <w:rsid w:val="00546367"/>
    <w:rsid w:val="00546451"/>
    <w:rsid w:val="005466DF"/>
    <w:rsid w:val="005469D0"/>
    <w:rsid w:val="00546EC3"/>
    <w:rsid w:val="00546FA7"/>
    <w:rsid w:val="005470C1"/>
    <w:rsid w:val="005471A1"/>
    <w:rsid w:val="00547235"/>
    <w:rsid w:val="005478B4"/>
    <w:rsid w:val="00547C8C"/>
    <w:rsid w:val="00547DB5"/>
    <w:rsid w:val="00547E59"/>
    <w:rsid w:val="00547FC3"/>
    <w:rsid w:val="005503B3"/>
    <w:rsid w:val="0055045B"/>
    <w:rsid w:val="0055052C"/>
    <w:rsid w:val="00550683"/>
    <w:rsid w:val="005506F6"/>
    <w:rsid w:val="00550823"/>
    <w:rsid w:val="00550EC1"/>
    <w:rsid w:val="00551210"/>
    <w:rsid w:val="0055148D"/>
    <w:rsid w:val="005516FF"/>
    <w:rsid w:val="005517C9"/>
    <w:rsid w:val="00551865"/>
    <w:rsid w:val="00551876"/>
    <w:rsid w:val="00551B28"/>
    <w:rsid w:val="00551DE4"/>
    <w:rsid w:val="00551DE6"/>
    <w:rsid w:val="00551F74"/>
    <w:rsid w:val="0055274A"/>
    <w:rsid w:val="00553117"/>
    <w:rsid w:val="0055315E"/>
    <w:rsid w:val="00553168"/>
    <w:rsid w:val="00553177"/>
    <w:rsid w:val="0055319A"/>
    <w:rsid w:val="005533D3"/>
    <w:rsid w:val="005535BA"/>
    <w:rsid w:val="00553804"/>
    <w:rsid w:val="00553A21"/>
    <w:rsid w:val="00553A73"/>
    <w:rsid w:val="00553B48"/>
    <w:rsid w:val="00553E99"/>
    <w:rsid w:val="0055406D"/>
    <w:rsid w:val="00554410"/>
    <w:rsid w:val="005544FC"/>
    <w:rsid w:val="005545F9"/>
    <w:rsid w:val="00554A50"/>
    <w:rsid w:val="00554D79"/>
    <w:rsid w:val="00554DB3"/>
    <w:rsid w:val="00554F97"/>
    <w:rsid w:val="00555190"/>
    <w:rsid w:val="005551F4"/>
    <w:rsid w:val="00555207"/>
    <w:rsid w:val="005554E7"/>
    <w:rsid w:val="00555B2A"/>
    <w:rsid w:val="00555D57"/>
    <w:rsid w:val="00555F12"/>
    <w:rsid w:val="00556070"/>
    <w:rsid w:val="005561F8"/>
    <w:rsid w:val="0055637F"/>
    <w:rsid w:val="0055645C"/>
    <w:rsid w:val="005567B0"/>
    <w:rsid w:val="005567E1"/>
    <w:rsid w:val="00556C7E"/>
    <w:rsid w:val="00556CD1"/>
    <w:rsid w:val="00556ECE"/>
    <w:rsid w:val="00557034"/>
    <w:rsid w:val="00557303"/>
    <w:rsid w:val="005575E6"/>
    <w:rsid w:val="0055762B"/>
    <w:rsid w:val="005578E0"/>
    <w:rsid w:val="005578F2"/>
    <w:rsid w:val="0056018B"/>
    <w:rsid w:val="00560262"/>
    <w:rsid w:val="005604F3"/>
    <w:rsid w:val="0056071F"/>
    <w:rsid w:val="00560871"/>
    <w:rsid w:val="00560975"/>
    <w:rsid w:val="00560B47"/>
    <w:rsid w:val="00560E26"/>
    <w:rsid w:val="005610E0"/>
    <w:rsid w:val="0056144A"/>
    <w:rsid w:val="0056146F"/>
    <w:rsid w:val="00561749"/>
    <w:rsid w:val="00561BD3"/>
    <w:rsid w:val="00562045"/>
    <w:rsid w:val="0056241C"/>
    <w:rsid w:val="00562511"/>
    <w:rsid w:val="005626B4"/>
    <w:rsid w:val="00562706"/>
    <w:rsid w:val="0056294D"/>
    <w:rsid w:val="00562A6B"/>
    <w:rsid w:val="00562AEA"/>
    <w:rsid w:val="005635AF"/>
    <w:rsid w:val="005635F4"/>
    <w:rsid w:val="005635FD"/>
    <w:rsid w:val="005637BF"/>
    <w:rsid w:val="005638B1"/>
    <w:rsid w:val="00563A19"/>
    <w:rsid w:val="00563D05"/>
    <w:rsid w:val="00563F35"/>
    <w:rsid w:val="00564120"/>
    <w:rsid w:val="00564387"/>
    <w:rsid w:val="005643C4"/>
    <w:rsid w:val="00564495"/>
    <w:rsid w:val="00564689"/>
    <w:rsid w:val="00564AB4"/>
    <w:rsid w:val="00565033"/>
    <w:rsid w:val="0056509B"/>
    <w:rsid w:val="005652ED"/>
    <w:rsid w:val="005653CB"/>
    <w:rsid w:val="00565560"/>
    <w:rsid w:val="005655C6"/>
    <w:rsid w:val="005656D6"/>
    <w:rsid w:val="00565922"/>
    <w:rsid w:val="00565C27"/>
    <w:rsid w:val="00565C9A"/>
    <w:rsid w:val="00565CDA"/>
    <w:rsid w:val="00565D2B"/>
    <w:rsid w:val="00565D45"/>
    <w:rsid w:val="00565EF5"/>
    <w:rsid w:val="005661A9"/>
    <w:rsid w:val="00566391"/>
    <w:rsid w:val="00566443"/>
    <w:rsid w:val="005664B3"/>
    <w:rsid w:val="0056665E"/>
    <w:rsid w:val="005666CA"/>
    <w:rsid w:val="005668E4"/>
    <w:rsid w:val="00566960"/>
    <w:rsid w:val="00566ACD"/>
    <w:rsid w:val="00566C21"/>
    <w:rsid w:val="00566E3B"/>
    <w:rsid w:val="00566EDF"/>
    <w:rsid w:val="0056713F"/>
    <w:rsid w:val="00567297"/>
    <w:rsid w:val="0056761F"/>
    <w:rsid w:val="00567958"/>
    <w:rsid w:val="00567B1A"/>
    <w:rsid w:val="00567BB9"/>
    <w:rsid w:val="00567D37"/>
    <w:rsid w:val="00567F30"/>
    <w:rsid w:val="00570147"/>
    <w:rsid w:val="0057027D"/>
    <w:rsid w:val="005704CB"/>
    <w:rsid w:val="0057071D"/>
    <w:rsid w:val="00570995"/>
    <w:rsid w:val="00570C16"/>
    <w:rsid w:val="00570F37"/>
    <w:rsid w:val="0057118E"/>
    <w:rsid w:val="0057133C"/>
    <w:rsid w:val="00571373"/>
    <w:rsid w:val="00571BCF"/>
    <w:rsid w:val="00571C63"/>
    <w:rsid w:val="00571F18"/>
    <w:rsid w:val="00572359"/>
    <w:rsid w:val="005723F3"/>
    <w:rsid w:val="005725BF"/>
    <w:rsid w:val="0057268D"/>
    <w:rsid w:val="005727DE"/>
    <w:rsid w:val="00572869"/>
    <w:rsid w:val="00572AD2"/>
    <w:rsid w:val="00572D45"/>
    <w:rsid w:val="00572D82"/>
    <w:rsid w:val="00573142"/>
    <w:rsid w:val="005733A7"/>
    <w:rsid w:val="005733C0"/>
    <w:rsid w:val="00573430"/>
    <w:rsid w:val="005736C7"/>
    <w:rsid w:val="00573774"/>
    <w:rsid w:val="00573A27"/>
    <w:rsid w:val="0057400B"/>
    <w:rsid w:val="005740BD"/>
    <w:rsid w:val="005740D8"/>
    <w:rsid w:val="00574138"/>
    <w:rsid w:val="005741E1"/>
    <w:rsid w:val="0057428A"/>
    <w:rsid w:val="005742F8"/>
    <w:rsid w:val="00574B92"/>
    <w:rsid w:val="00574CEA"/>
    <w:rsid w:val="005755A6"/>
    <w:rsid w:val="005755BE"/>
    <w:rsid w:val="005756C9"/>
    <w:rsid w:val="00575A6A"/>
    <w:rsid w:val="00575FFF"/>
    <w:rsid w:val="005761EF"/>
    <w:rsid w:val="00576384"/>
    <w:rsid w:val="0057644B"/>
    <w:rsid w:val="00576735"/>
    <w:rsid w:val="0057682E"/>
    <w:rsid w:val="00576B4D"/>
    <w:rsid w:val="00576BF8"/>
    <w:rsid w:val="00576C9B"/>
    <w:rsid w:val="00576D35"/>
    <w:rsid w:val="00576ECB"/>
    <w:rsid w:val="00576EE4"/>
    <w:rsid w:val="005772C2"/>
    <w:rsid w:val="005772E7"/>
    <w:rsid w:val="0057739B"/>
    <w:rsid w:val="0057791E"/>
    <w:rsid w:val="00577E52"/>
    <w:rsid w:val="00577ECA"/>
    <w:rsid w:val="00580304"/>
    <w:rsid w:val="0058033E"/>
    <w:rsid w:val="00580650"/>
    <w:rsid w:val="0058066B"/>
    <w:rsid w:val="0058069B"/>
    <w:rsid w:val="00580AEC"/>
    <w:rsid w:val="00580D26"/>
    <w:rsid w:val="00580E1B"/>
    <w:rsid w:val="00580FEA"/>
    <w:rsid w:val="005810C2"/>
    <w:rsid w:val="0058130C"/>
    <w:rsid w:val="005815B0"/>
    <w:rsid w:val="005817FA"/>
    <w:rsid w:val="00581A23"/>
    <w:rsid w:val="00581AC4"/>
    <w:rsid w:val="00581AF6"/>
    <w:rsid w:val="00581B27"/>
    <w:rsid w:val="00582049"/>
    <w:rsid w:val="0058211C"/>
    <w:rsid w:val="005821C5"/>
    <w:rsid w:val="0058232C"/>
    <w:rsid w:val="00582A6B"/>
    <w:rsid w:val="00582B4F"/>
    <w:rsid w:val="00582BB1"/>
    <w:rsid w:val="00582D48"/>
    <w:rsid w:val="00582D7D"/>
    <w:rsid w:val="005831D3"/>
    <w:rsid w:val="00583305"/>
    <w:rsid w:val="00583516"/>
    <w:rsid w:val="0058381C"/>
    <w:rsid w:val="00583B2E"/>
    <w:rsid w:val="00583B87"/>
    <w:rsid w:val="00583BDD"/>
    <w:rsid w:val="00583C42"/>
    <w:rsid w:val="00583E39"/>
    <w:rsid w:val="00583FA0"/>
    <w:rsid w:val="005844A3"/>
    <w:rsid w:val="00584708"/>
    <w:rsid w:val="0058479C"/>
    <w:rsid w:val="00584B1F"/>
    <w:rsid w:val="00584C18"/>
    <w:rsid w:val="00584CE2"/>
    <w:rsid w:val="00584E0D"/>
    <w:rsid w:val="00584E28"/>
    <w:rsid w:val="00584FD1"/>
    <w:rsid w:val="0058503B"/>
    <w:rsid w:val="0058516A"/>
    <w:rsid w:val="005851F2"/>
    <w:rsid w:val="005853FD"/>
    <w:rsid w:val="005855EF"/>
    <w:rsid w:val="00585606"/>
    <w:rsid w:val="00585651"/>
    <w:rsid w:val="0058573C"/>
    <w:rsid w:val="0058591F"/>
    <w:rsid w:val="00585A56"/>
    <w:rsid w:val="00585A8B"/>
    <w:rsid w:val="00585B3C"/>
    <w:rsid w:val="00585B88"/>
    <w:rsid w:val="00585C82"/>
    <w:rsid w:val="00585DB1"/>
    <w:rsid w:val="00585F79"/>
    <w:rsid w:val="00585FD8"/>
    <w:rsid w:val="00586169"/>
    <w:rsid w:val="00586298"/>
    <w:rsid w:val="00586367"/>
    <w:rsid w:val="005863EA"/>
    <w:rsid w:val="00586461"/>
    <w:rsid w:val="0058678D"/>
    <w:rsid w:val="005868B7"/>
    <w:rsid w:val="00586941"/>
    <w:rsid w:val="00586A72"/>
    <w:rsid w:val="00586ABD"/>
    <w:rsid w:val="00586D7D"/>
    <w:rsid w:val="00587025"/>
    <w:rsid w:val="00587399"/>
    <w:rsid w:val="00587529"/>
    <w:rsid w:val="00587624"/>
    <w:rsid w:val="0058766C"/>
    <w:rsid w:val="00587693"/>
    <w:rsid w:val="00587D65"/>
    <w:rsid w:val="00587E1F"/>
    <w:rsid w:val="00587F54"/>
    <w:rsid w:val="00587F81"/>
    <w:rsid w:val="005900DE"/>
    <w:rsid w:val="00590390"/>
    <w:rsid w:val="0059087A"/>
    <w:rsid w:val="00590EA9"/>
    <w:rsid w:val="00590FEC"/>
    <w:rsid w:val="005910D8"/>
    <w:rsid w:val="00591262"/>
    <w:rsid w:val="005912DF"/>
    <w:rsid w:val="00591316"/>
    <w:rsid w:val="00591380"/>
    <w:rsid w:val="005913EB"/>
    <w:rsid w:val="00591510"/>
    <w:rsid w:val="0059157A"/>
    <w:rsid w:val="005916FF"/>
    <w:rsid w:val="005918DD"/>
    <w:rsid w:val="00591D71"/>
    <w:rsid w:val="00591F5F"/>
    <w:rsid w:val="0059249D"/>
    <w:rsid w:val="005924A7"/>
    <w:rsid w:val="005924B6"/>
    <w:rsid w:val="00592E3E"/>
    <w:rsid w:val="00592F3F"/>
    <w:rsid w:val="00592F77"/>
    <w:rsid w:val="005935B3"/>
    <w:rsid w:val="00593A60"/>
    <w:rsid w:val="00593BBE"/>
    <w:rsid w:val="00593C69"/>
    <w:rsid w:val="0059414F"/>
    <w:rsid w:val="0059419E"/>
    <w:rsid w:val="005941DF"/>
    <w:rsid w:val="00594526"/>
    <w:rsid w:val="0059463C"/>
    <w:rsid w:val="00594925"/>
    <w:rsid w:val="005949C6"/>
    <w:rsid w:val="00594B45"/>
    <w:rsid w:val="00594D84"/>
    <w:rsid w:val="00594E9F"/>
    <w:rsid w:val="0059513C"/>
    <w:rsid w:val="005952A7"/>
    <w:rsid w:val="00595A59"/>
    <w:rsid w:val="00595E72"/>
    <w:rsid w:val="00595E98"/>
    <w:rsid w:val="00595F17"/>
    <w:rsid w:val="00595F76"/>
    <w:rsid w:val="00596160"/>
    <w:rsid w:val="00596961"/>
    <w:rsid w:val="00596971"/>
    <w:rsid w:val="0059697E"/>
    <w:rsid w:val="00596AD1"/>
    <w:rsid w:val="00596BD0"/>
    <w:rsid w:val="00596C98"/>
    <w:rsid w:val="00597420"/>
    <w:rsid w:val="005974C9"/>
    <w:rsid w:val="005975A6"/>
    <w:rsid w:val="005978BC"/>
    <w:rsid w:val="00597D7A"/>
    <w:rsid w:val="00597E03"/>
    <w:rsid w:val="005A002A"/>
    <w:rsid w:val="005A02C7"/>
    <w:rsid w:val="005A0328"/>
    <w:rsid w:val="005A0400"/>
    <w:rsid w:val="005A1089"/>
    <w:rsid w:val="005A1224"/>
    <w:rsid w:val="005A13A3"/>
    <w:rsid w:val="005A17B9"/>
    <w:rsid w:val="005A1C62"/>
    <w:rsid w:val="005A1CF9"/>
    <w:rsid w:val="005A1D07"/>
    <w:rsid w:val="005A2334"/>
    <w:rsid w:val="005A246C"/>
    <w:rsid w:val="005A317C"/>
    <w:rsid w:val="005A392F"/>
    <w:rsid w:val="005A3D14"/>
    <w:rsid w:val="005A40D2"/>
    <w:rsid w:val="005A412B"/>
    <w:rsid w:val="005A43E0"/>
    <w:rsid w:val="005A4618"/>
    <w:rsid w:val="005A46EF"/>
    <w:rsid w:val="005A49BA"/>
    <w:rsid w:val="005A4D47"/>
    <w:rsid w:val="005A4F1B"/>
    <w:rsid w:val="005A509A"/>
    <w:rsid w:val="005A5D2F"/>
    <w:rsid w:val="005A6164"/>
    <w:rsid w:val="005A65C2"/>
    <w:rsid w:val="005A664A"/>
    <w:rsid w:val="005A69E5"/>
    <w:rsid w:val="005A6C83"/>
    <w:rsid w:val="005A6FBE"/>
    <w:rsid w:val="005A729E"/>
    <w:rsid w:val="005A7336"/>
    <w:rsid w:val="005A7696"/>
    <w:rsid w:val="005A7926"/>
    <w:rsid w:val="005A7C30"/>
    <w:rsid w:val="005A7CCE"/>
    <w:rsid w:val="005A7CD1"/>
    <w:rsid w:val="005A7D61"/>
    <w:rsid w:val="005A7EBE"/>
    <w:rsid w:val="005A7F44"/>
    <w:rsid w:val="005A7FA8"/>
    <w:rsid w:val="005B01FF"/>
    <w:rsid w:val="005B024A"/>
    <w:rsid w:val="005B028E"/>
    <w:rsid w:val="005B0346"/>
    <w:rsid w:val="005B0375"/>
    <w:rsid w:val="005B0AAD"/>
    <w:rsid w:val="005B0ED1"/>
    <w:rsid w:val="005B0F4B"/>
    <w:rsid w:val="005B1258"/>
    <w:rsid w:val="005B14BD"/>
    <w:rsid w:val="005B1801"/>
    <w:rsid w:val="005B18A6"/>
    <w:rsid w:val="005B1B39"/>
    <w:rsid w:val="005B1B3D"/>
    <w:rsid w:val="005B1B8D"/>
    <w:rsid w:val="005B1E7E"/>
    <w:rsid w:val="005B1EBD"/>
    <w:rsid w:val="005B2143"/>
    <w:rsid w:val="005B2173"/>
    <w:rsid w:val="005B24B1"/>
    <w:rsid w:val="005B254B"/>
    <w:rsid w:val="005B25CE"/>
    <w:rsid w:val="005B2662"/>
    <w:rsid w:val="005B2757"/>
    <w:rsid w:val="005B2759"/>
    <w:rsid w:val="005B294F"/>
    <w:rsid w:val="005B2958"/>
    <w:rsid w:val="005B2AC3"/>
    <w:rsid w:val="005B3090"/>
    <w:rsid w:val="005B32A4"/>
    <w:rsid w:val="005B32FB"/>
    <w:rsid w:val="005B340C"/>
    <w:rsid w:val="005B39D7"/>
    <w:rsid w:val="005B3AB3"/>
    <w:rsid w:val="005B3ADE"/>
    <w:rsid w:val="005B3DF8"/>
    <w:rsid w:val="005B40FE"/>
    <w:rsid w:val="005B460E"/>
    <w:rsid w:val="005B48D4"/>
    <w:rsid w:val="005B4C16"/>
    <w:rsid w:val="005B4C2A"/>
    <w:rsid w:val="005B4C51"/>
    <w:rsid w:val="005B4CAD"/>
    <w:rsid w:val="005B4CB2"/>
    <w:rsid w:val="005B4CC6"/>
    <w:rsid w:val="005B4DAA"/>
    <w:rsid w:val="005B4FA7"/>
    <w:rsid w:val="005B55E6"/>
    <w:rsid w:val="005B5BB3"/>
    <w:rsid w:val="005B6062"/>
    <w:rsid w:val="005B636B"/>
    <w:rsid w:val="005B6580"/>
    <w:rsid w:val="005B66D1"/>
    <w:rsid w:val="005B67DA"/>
    <w:rsid w:val="005B6B7C"/>
    <w:rsid w:val="005B70BD"/>
    <w:rsid w:val="005B7457"/>
    <w:rsid w:val="005B751F"/>
    <w:rsid w:val="005B766B"/>
    <w:rsid w:val="005B772F"/>
    <w:rsid w:val="005B7AB7"/>
    <w:rsid w:val="005B7EAF"/>
    <w:rsid w:val="005C0199"/>
    <w:rsid w:val="005C01E3"/>
    <w:rsid w:val="005C036A"/>
    <w:rsid w:val="005C0438"/>
    <w:rsid w:val="005C070D"/>
    <w:rsid w:val="005C0994"/>
    <w:rsid w:val="005C0B3A"/>
    <w:rsid w:val="005C1075"/>
    <w:rsid w:val="005C10D6"/>
    <w:rsid w:val="005C11A0"/>
    <w:rsid w:val="005C12A0"/>
    <w:rsid w:val="005C1411"/>
    <w:rsid w:val="005C1775"/>
    <w:rsid w:val="005C1D41"/>
    <w:rsid w:val="005C1EAB"/>
    <w:rsid w:val="005C208B"/>
    <w:rsid w:val="005C22AF"/>
    <w:rsid w:val="005C22D4"/>
    <w:rsid w:val="005C244C"/>
    <w:rsid w:val="005C2638"/>
    <w:rsid w:val="005C2761"/>
    <w:rsid w:val="005C27B3"/>
    <w:rsid w:val="005C2823"/>
    <w:rsid w:val="005C2856"/>
    <w:rsid w:val="005C2867"/>
    <w:rsid w:val="005C2CB3"/>
    <w:rsid w:val="005C2D90"/>
    <w:rsid w:val="005C2F1B"/>
    <w:rsid w:val="005C3070"/>
    <w:rsid w:val="005C33E1"/>
    <w:rsid w:val="005C3B06"/>
    <w:rsid w:val="005C3C9D"/>
    <w:rsid w:val="005C3D99"/>
    <w:rsid w:val="005C3F07"/>
    <w:rsid w:val="005C3F7D"/>
    <w:rsid w:val="005C3FD7"/>
    <w:rsid w:val="005C4084"/>
    <w:rsid w:val="005C40C2"/>
    <w:rsid w:val="005C4238"/>
    <w:rsid w:val="005C43EF"/>
    <w:rsid w:val="005C45E8"/>
    <w:rsid w:val="005C4959"/>
    <w:rsid w:val="005C4A1D"/>
    <w:rsid w:val="005C4A6C"/>
    <w:rsid w:val="005C4B0B"/>
    <w:rsid w:val="005C4BF5"/>
    <w:rsid w:val="005C4C7C"/>
    <w:rsid w:val="005C51B4"/>
    <w:rsid w:val="005C556A"/>
    <w:rsid w:val="005C5687"/>
    <w:rsid w:val="005C5709"/>
    <w:rsid w:val="005C5A2B"/>
    <w:rsid w:val="005C5B58"/>
    <w:rsid w:val="005C5B59"/>
    <w:rsid w:val="005C5CF6"/>
    <w:rsid w:val="005C5D77"/>
    <w:rsid w:val="005C5F4F"/>
    <w:rsid w:val="005C62AC"/>
    <w:rsid w:val="005C638A"/>
    <w:rsid w:val="005C6401"/>
    <w:rsid w:val="005C647D"/>
    <w:rsid w:val="005C6750"/>
    <w:rsid w:val="005C6831"/>
    <w:rsid w:val="005C6A32"/>
    <w:rsid w:val="005C7383"/>
    <w:rsid w:val="005C7582"/>
    <w:rsid w:val="005C7608"/>
    <w:rsid w:val="005C782F"/>
    <w:rsid w:val="005C78E0"/>
    <w:rsid w:val="005C7CE1"/>
    <w:rsid w:val="005C7E66"/>
    <w:rsid w:val="005C7F65"/>
    <w:rsid w:val="005D006E"/>
    <w:rsid w:val="005D0518"/>
    <w:rsid w:val="005D05B2"/>
    <w:rsid w:val="005D0AAC"/>
    <w:rsid w:val="005D0ACF"/>
    <w:rsid w:val="005D0E97"/>
    <w:rsid w:val="005D0EDA"/>
    <w:rsid w:val="005D104D"/>
    <w:rsid w:val="005D10E5"/>
    <w:rsid w:val="005D1158"/>
    <w:rsid w:val="005D117D"/>
    <w:rsid w:val="005D1799"/>
    <w:rsid w:val="005D1996"/>
    <w:rsid w:val="005D1C1B"/>
    <w:rsid w:val="005D1C50"/>
    <w:rsid w:val="005D1C69"/>
    <w:rsid w:val="005D1DE4"/>
    <w:rsid w:val="005D1DF0"/>
    <w:rsid w:val="005D1E09"/>
    <w:rsid w:val="005D1E67"/>
    <w:rsid w:val="005D2087"/>
    <w:rsid w:val="005D22D8"/>
    <w:rsid w:val="005D232F"/>
    <w:rsid w:val="005D234B"/>
    <w:rsid w:val="005D2809"/>
    <w:rsid w:val="005D287B"/>
    <w:rsid w:val="005D2905"/>
    <w:rsid w:val="005D2972"/>
    <w:rsid w:val="005D29D1"/>
    <w:rsid w:val="005D2A0F"/>
    <w:rsid w:val="005D2C4A"/>
    <w:rsid w:val="005D2C4E"/>
    <w:rsid w:val="005D3160"/>
    <w:rsid w:val="005D3465"/>
    <w:rsid w:val="005D358A"/>
    <w:rsid w:val="005D3653"/>
    <w:rsid w:val="005D385C"/>
    <w:rsid w:val="005D39FC"/>
    <w:rsid w:val="005D3B01"/>
    <w:rsid w:val="005D3C1F"/>
    <w:rsid w:val="005D3C6C"/>
    <w:rsid w:val="005D44FA"/>
    <w:rsid w:val="005D45AC"/>
    <w:rsid w:val="005D4EBE"/>
    <w:rsid w:val="005D5448"/>
    <w:rsid w:val="005D5498"/>
    <w:rsid w:val="005D5894"/>
    <w:rsid w:val="005D58AF"/>
    <w:rsid w:val="005D5C70"/>
    <w:rsid w:val="005D5CD8"/>
    <w:rsid w:val="005D5D3C"/>
    <w:rsid w:val="005D653A"/>
    <w:rsid w:val="005D6957"/>
    <w:rsid w:val="005D6A92"/>
    <w:rsid w:val="005D6B1C"/>
    <w:rsid w:val="005D6D38"/>
    <w:rsid w:val="005D7142"/>
    <w:rsid w:val="005D72CA"/>
    <w:rsid w:val="005D772B"/>
    <w:rsid w:val="005D7819"/>
    <w:rsid w:val="005D7A2C"/>
    <w:rsid w:val="005D7DB1"/>
    <w:rsid w:val="005D7E02"/>
    <w:rsid w:val="005E05B0"/>
    <w:rsid w:val="005E0898"/>
    <w:rsid w:val="005E08D8"/>
    <w:rsid w:val="005E0993"/>
    <w:rsid w:val="005E0CD8"/>
    <w:rsid w:val="005E12FA"/>
    <w:rsid w:val="005E1424"/>
    <w:rsid w:val="005E1513"/>
    <w:rsid w:val="005E189B"/>
    <w:rsid w:val="005E1934"/>
    <w:rsid w:val="005E1AF7"/>
    <w:rsid w:val="005E1CC3"/>
    <w:rsid w:val="005E209D"/>
    <w:rsid w:val="005E265C"/>
    <w:rsid w:val="005E297F"/>
    <w:rsid w:val="005E2DC4"/>
    <w:rsid w:val="005E2DDB"/>
    <w:rsid w:val="005E2EC9"/>
    <w:rsid w:val="005E2F53"/>
    <w:rsid w:val="005E3087"/>
    <w:rsid w:val="005E3290"/>
    <w:rsid w:val="005E330C"/>
    <w:rsid w:val="005E3831"/>
    <w:rsid w:val="005E3900"/>
    <w:rsid w:val="005E3D2A"/>
    <w:rsid w:val="005E403E"/>
    <w:rsid w:val="005E45DB"/>
    <w:rsid w:val="005E47F4"/>
    <w:rsid w:val="005E4986"/>
    <w:rsid w:val="005E51E7"/>
    <w:rsid w:val="005E5305"/>
    <w:rsid w:val="005E534B"/>
    <w:rsid w:val="005E5403"/>
    <w:rsid w:val="005E5511"/>
    <w:rsid w:val="005E562D"/>
    <w:rsid w:val="005E5BD2"/>
    <w:rsid w:val="005E5C02"/>
    <w:rsid w:val="005E5DE0"/>
    <w:rsid w:val="005E5E68"/>
    <w:rsid w:val="005E625E"/>
    <w:rsid w:val="005E6415"/>
    <w:rsid w:val="005E646F"/>
    <w:rsid w:val="005E6479"/>
    <w:rsid w:val="005E6947"/>
    <w:rsid w:val="005E6D5A"/>
    <w:rsid w:val="005E6EE3"/>
    <w:rsid w:val="005E7347"/>
    <w:rsid w:val="005E7562"/>
    <w:rsid w:val="005E7F62"/>
    <w:rsid w:val="005E7FA9"/>
    <w:rsid w:val="005E7FFA"/>
    <w:rsid w:val="005F015D"/>
    <w:rsid w:val="005F048F"/>
    <w:rsid w:val="005F053D"/>
    <w:rsid w:val="005F0724"/>
    <w:rsid w:val="005F09CA"/>
    <w:rsid w:val="005F0BEE"/>
    <w:rsid w:val="005F0C7E"/>
    <w:rsid w:val="005F11C1"/>
    <w:rsid w:val="005F1394"/>
    <w:rsid w:val="005F189C"/>
    <w:rsid w:val="005F1920"/>
    <w:rsid w:val="005F19D9"/>
    <w:rsid w:val="005F1A87"/>
    <w:rsid w:val="005F1B6C"/>
    <w:rsid w:val="005F1BC2"/>
    <w:rsid w:val="005F1F67"/>
    <w:rsid w:val="005F26C0"/>
    <w:rsid w:val="005F2727"/>
    <w:rsid w:val="005F27E6"/>
    <w:rsid w:val="005F2ADB"/>
    <w:rsid w:val="005F2BDD"/>
    <w:rsid w:val="005F2D10"/>
    <w:rsid w:val="005F31BF"/>
    <w:rsid w:val="005F33AA"/>
    <w:rsid w:val="005F341D"/>
    <w:rsid w:val="005F34CD"/>
    <w:rsid w:val="005F34E0"/>
    <w:rsid w:val="005F35A1"/>
    <w:rsid w:val="005F36ED"/>
    <w:rsid w:val="005F37BE"/>
    <w:rsid w:val="005F3853"/>
    <w:rsid w:val="005F3B65"/>
    <w:rsid w:val="005F3C7F"/>
    <w:rsid w:val="005F3C8B"/>
    <w:rsid w:val="005F41B9"/>
    <w:rsid w:val="005F42E2"/>
    <w:rsid w:val="005F45D3"/>
    <w:rsid w:val="005F4642"/>
    <w:rsid w:val="005F4913"/>
    <w:rsid w:val="005F49B4"/>
    <w:rsid w:val="005F4B81"/>
    <w:rsid w:val="005F4FCA"/>
    <w:rsid w:val="005F5547"/>
    <w:rsid w:val="005F55DE"/>
    <w:rsid w:val="005F5647"/>
    <w:rsid w:val="005F57B1"/>
    <w:rsid w:val="005F581B"/>
    <w:rsid w:val="005F5A59"/>
    <w:rsid w:val="005F5D57"/>
    <w:rsid w:val="005F5E87"/>
    <w:rsid w:val="005F5FE8"/>
    <w:rsid w:val="005F628F"/>
    <w:rsid w:val="005F66A6"/>
    <w:rsid w:val="005F67DF"/>
    <w:rsid w:val="005F6C76"/>
    <w:rsid w:val="005F6F13"/>
    <w:rsid w:val="005F6F2F"/>
    <w:rsid w:val="005F70AF"/>
    <w:rsid w:val="005F7128"/>
    <w:rsid w:val="005F7166"/>
    <w:rsid w:val="005F73DC"/>
    <w:rsid w:val="005F73F8"/>
    <w:rsid w:val="005F7733"/>
    <w:rsid w:val="005F77D4"/>
    <w:rsid w:val="005F7A9C"/>
    <w:rsid w:val="005F7C09"/>
    <w:rsid w:val="005F7EBD"/>
    <w:rsid w:val="0060005C"/>
    <w:rsid w:val="00600462"/>
    <w:rsid w:val="00600484"/>
    <w:rsid w:val="00600AB2"/>
    <w:rsid w:val="00600D03"/>
    <w:rsid w:val="00601013"/>
    <w:rsid w:val="00601230"/>
    <w:rsid w:val="00601269"/>
    <w:rsid w:val="00601283"/>
    <w:rsid w:val="006012A1"/>
    <w:rsid w:val="00601314"/>
    <w:rsid w:val="00601384"/>
    <w:rsid w:val="00601CA7"/>
    <w:rsid w:val="00601FC4"/>
    <w:rsid w:val="00601FF9"/>
    <w:rsid w:val="0060205D"/>
    <w:rsid w:val="00602130"/>
    <w:rsid w:val="00602164"/>
    <w:rsid w:val="006021D3"/>
    <w:rsid w:val="00602283"/>
    <w:rsid w:val="006022A3"/>
    <w:rsid w:val="006022D5"/>
    <w:rsid w:val="0060270E"/>
    <w:rsid w:val="0060297C"/>
    <w:rsid w:val="00602A61"/>
    <w:rsid w:val="00602DA6"/>
    <w:rsid w:val="00602FF3"/>
    <w:rsid w:val="0060315B"/>
    <w:rsid w:val="006031D8"/>
    <w:rsid w:val="00603463"/>
    <w:rsid w:val="0060384F"/>
    <w:rsid w:val="006038F1"/>
    <w:rsid w:val="00603BC6"/>
    <w:rsid w:val="006043A4"/>
    <w:rsid w:val="00604584"/>
    <w:rsid w:val="00604597"/>
    <w:rsid w:val="00604B0D"/>
    <w:rsid w:val="00604C45"/>
    <w:rsid w:val="00604E31"/>
    <w:rsid w:val="006050C8"/>
    <w:rsid w:val="0060538A"/>
    <w:rsid w:val="0060544A"/>
    <w:rsid w:val="006054EB"/>
    <w:rsid w:val="00605C97"/>
    <w:rsid w:val="00605CBB"/>
    <w:rsid w:val="00605E19"/>
    <w:rsid w:val="00605E7C"/>
    <w:rsid w:val="00605EEC"/>
    <w:rsid w:val="00606159"/>
    <w:rsid w:val="00606443"/>
    <w:rsid w:val="0060679F"/>
    <w:rsid w:val="0060687E"/>
    <w:rsid w:val="00606935"/>
    <w:rsid w:val="00606988"/>
    <w:rsid w:val="00606B08"/>
    <w:rsid w:val="00606B84"/>
    <w:rsid w:val="00606B8F"/>
    <w:rsid w:val="00606D6D"/>
    <w:rsid w:val="006071B3"/>
    <w:rsid w:val="006079AE"/>
    <w:rsid w:val="00607B2C"/>
    <w:rsid w:val="00607B70"/>
    <w:rsid w:val="00607BBF"/>
    <w:rsid w:val="00607E06"/>
    <w:rsid w:val="00610182"/>
    <w:rsid w:val="006101B7"/>
    <w:rsid w:val="006105B3"/>
    <w:rsid w:val="0061063D"/>
    <w:rsid w:val="00610698"/>
    <w:rsid w:val="006108C1"/>
    <w:rsid w:val="006110DA"/>
    <w:rsid w:val="0061113B"/>
    <w:rsid w:val="00611228"/>
    <w:rsid w:val="0061152F"/>
    <w:rsid w:val="00611877"/>
    <w:rsid w:val="00611B59"/>
    <w:rsid w:val="00611BA5"/>
    <w:rsid w:val="00611FFE"/>
    <w:rsid w:val="006121A8"/>
    <w:rsid w:val="00612CCD"/>
    <w:rsid w:val="00612DBE"/>
    <w:rsid w:val="00612E0C"/>
    <w:rsid w:val="006130DE"/>
    <w:rsid w:val="00613186"/>
    <w:rsid w:val="006131C6"/>
    <w:rsid w:val="00613420"/>
    <w:rsid w:val="0061383F"/>
    <w:rsid w:val="00613880"/>
    <w:rsid w:val="00613934"/>
    <w:rsid w:val="006139C4"/>
    <w:rsid w:val="00613C61"/>
    <w:rsid w:val="00613DB3"/>
    <w:rsid w:val="00613DCD"/>
    <w:rsid w:val="00614041"/>
    <w:rsid w:val="00614144"/>
    <w:rsid w:val="00614444"/>
    <w:rsid w:val="00614543"/>
    <w:rsid w:val="00614662"/>
    <w:rsid w:val="00614BD5"/>
    <w:rsid w:val="00614C5C"/>
    <w:rsid w:val="00614D20"/>
    <w:rsid w:val="00614F2C"/>
    <w:rsid w:val="00615832"/>
    <w:rsid w:val="00615850"/>
    <w:rsid w:val="006158B7"/>
    <w:rsid w:val="006158DC"/>
    <w:rsid w:val="00615BA1"/>
    <w:rsid w:val="00615D2C"/>
    <w:rsid w:val="00615E7C"/>
    <w:rsid w:val="00615E85"/>
    <w:rsid w:val="00615F84"/>
    <w:rsid w:val="00616090"/>
    <w:rsid w:val="0061632F"/>
    <w:rsid w:val="00616728"/>
    <w:rsid w:val="006169E9"/>
    <w:rsid w:val="00616CB8"/>
    <w:rsid w:val="006171D5"/>
    <w:rsid w:val="0061757E"/>
    <w:rsid w:val="00617701"/>
    <w:rsid w:val="00617815"/>
    <w:rsid w:val="0061781A"/>
    <w:rsid w:val="0061784D"/>
    <w:rsid w:val="0062037A"/>
    <w:rsid w:val="00620548"/>
    <w:rsid w:val="006209BD"/>
    <w:rsid w:val="006214A1"/>
    <w:rsid w:val="006216DB"/>
    <w:rsid w:val="00621DF5"/>
    <w:rsid w:val="00621E25"/>
    <w:rsid w:val="00621F20"/>
    <w:rsid w:val="006230B4"/>
    <w:rsid w:val="0062322B"/>
    <w:rsid w:val="00623419"/>
    <w:rsid w:val="0062383D"/>
    <w:rsid w:val="00623864"/>
    <w:rsid w:val="00623887"/>
    <w:rsid w:val="00623AA8"/>
    <w:rsid w:val="006246AA"/>
    <w:rsid w:val="006246B3"/>
    <w:rsid w:val="0062470E"/>
    <w:rsid w:val="00624713"/>
    <w:rsid w:val="00624BA4"/>
    <w:rsid w:val="00624BA6"/>
    <w:rsid w:val="00624C78"/>
    <w:rsid w:val="00624E74"/>
    <w:rsid w:val="00624F05"/>
    <w:rsid w:val="00625280"/>
    <w:rsid w:val="00625438"/>
    <w:rsid w:val="00625535"/>
    <w:rsid w:val="00625CC5"/>
    <w:rsid w:val="00625D4C"/>
    <w:rsid w:val="00625D8C"/>
    <w:rsid w:val="00625F6B"/>
    <w:rsid w:val="006263C3"/>
    <w:rsid w:val="006263D7"/>
    <w:rsid w:val="006263DA"/>
    <w:rsid w:val="0062641D"/>
    <w:rsid w:val="0062663D"/>
    <w:rsid w:val="00626A93"/>
    <w:rsid w:val="00626F6F"/>
    <w:rsid w:val="006270B4"/>
    <w:rsid w:val="006273DC"/>
    <w:rsid w:val="0062751C"/>
    <w:rsid w:val="00627645"/>
    <w:rsid w:val="006278BB"/>
    <w:rsid w:val="00627B40"/>
    <w:rsid w:val="00627B5C"/>
    <w:rsid w:val="00627D93"/>
    <w:rsid w:val="00630357"/>
    <w:rsid w:val="0063044F"/>
    <w:rsid w:val="0063053A"/>
    <w:rsid w:val="0063095B"/>
    <w:rsid w:val="00630A6B"/>
    <w:rsid w:val="00630C69"/>
    <w:rsid w:val="00630CEF"/>
    <w:rsid w:val="00630E14"/>
    <w:rsid w:val="00630EAA"/>
    <w:rsid w:val="00631385"/>
    <w:rsid w:val="00631875"/>
    <w:rsid w:val="00631BEA"/>
    <w:rsid w:val="00631C3A"/>
    <w:rsid w:val="00631D47"/>
    <w:rsid w:val="00631DDC"/>
    <w:rsid w:val="0063237F"/>
    <w:rsid w:val="006324A6"/>
    <w:rsid w:val="0063270C"/>
    <w:rsid w:val="0063271A"/>
    <w:rsid w:val="00632CD2"/>
    <w:rsid w:val="00632D40"/>
    <w:rsid w:val="00633205"/>
    <w:rsid w:val="00633440"/>
    <w:rsid w:val="00633571"/>
    <w:rsid w:val="0063379D"/>
    <w:rsid w:val="006338D5"/>
    <w:rsid w:val="00633AC2"/>
    <w:rsid w:val="00633D00"/>
    <w:rsid w:val="00633EC9"/>
    <w:rsid w:val="00634023"/>
    <w:rsid w:val="006341EA"/>
    <w:rsid w:val="00634C32"/>
    <w:rsid w:val="00634CBF"/>
    <w:rsid w:val="00634F38"/>
    <w:rsid w:val="00634F7A"/>
    <w:rsid w:val="00634FAD"/>
    <w:rsid w:val="00634FDD"/>
    <w:rsid w:val="0063518C"/>
    <w:rsid w:val="006351C0"/>
    <w:rsid w:val="0063543E"/>
    <w:rsid w:val="0063566E"/>
    <w:rsid w:val="006356EC"/>
    <w:rsid w:val="00635A60"/>
    <w:rsid w:val="00635A8C"/>
    <w:rsid w:val="00635AE3"/>
    <w:rsid w:val="00635B53"/>
    <w:rsid w:val="00635EF5"/>
    <w:rsid w:val="006361D5"/>
    <w:rsid w:val="0063638D"/>
    <w:rsid w:val="006364CA"/>
    <w:rsid w:val="006366F0"/>
    <w:rsid w:val="0063693D"/>
    <w:rsid w:val="00636B35"/>
    <w:rsid w:val="00636B45"/>
    <w:rsid w:val="00636EF7"/>
    <w:rsid w:val="00637265"/>
    <w:rsid w:val="00637545"/>
    <w:rsid w:val="00637724"/>
    <w:rsid w:val="0063782F"/>
    <w:rsid w:val="00637C44"/>
    <w:rsid w:val="0064057D"/>
    <w:rsid w:val="006405A5"/>
    <w:rsid w:val="0064074D"/>
    <w:rsid w:val="00640970"/>
    <w:rsid w:val="00640B6C"/>
    <w:rsid w:val="00640B7B"/>
    <w:rsid w:val="00640CFB"/>
    <w:rsid w:val="00640E92"/>
    <w:rsid w:val="00640FDF"/>
    <w:rsid w:val="006415AF"/>
    <w:rsid w:val="0064162F"/>
    <w:rsid w:val="00641739"/>
    <w:rsid w:val="00641897"/>
    <w:rsid w:val="00641983"/>
    <w:rsid w:val="006419A5"/>
    <w:rsid w:val="00641A5A"/>
    <w:rsid w:val="00641B0B"/>
    <w:rsid w:val="00641BE3"/>
    <w:rsid w:val="00641C96"/>
    <w:rsid w:val="0064218A"/>
    <w:rsid w:val="006422A5"/>
    <w:rsid w:val="006422F3"/>
    <w:rsid w:val="0064240F"/>
    <w:rsid w:val="006424A4"/>
    <w:rsid w:val="006425A8"/>
    <w:rsid w:val="006425C9"/>
    <w:rsid w:val="006426A2"/>
    <w:rsid w:val="006427CA"/>
    <w:rsid w:val="00642AAF"/>
    <w:rsid w:val="00642B68"/>
    <w:rsid w:val="00642B93"/>
    <w:rsid w:val="00642C6F"/>
    <w:rsid w:val="00643144"/>
    <w:rsid w:val="0064337A"/>
    <w:rsid w:val="006433C4"/>
    <w:rsid w:val="006433F5"/>
    <w:rsid w:val="006435B9"/>
    <w:rsid w:val="006437FE"/>
    <w:rsid w:val="006438C5"/>
    <w:rsid w:val="00643C0E"/>
    <w:rsid w:val="00643C33"/>
    <w:rsid w:val="00643E4F"/>
    <w:rsid w:val="00643EA3"/>
    <w:rsid w:val="00643F85"/>
    <w:rsid w:val="0064410B"/>
    <w:rsid w:val="006441A2"/>
    <w:rsid w:val="006444D4"/>
    <w:rsid w:val="006444FC"/>
    <w:rsid w:val="0064473A"/>
    <w:rsid w:val="00644754"/>
    <w:rsid w:val="00644785"/>
    <w:rsid w:val="0064503F"/>
    <w:rsid w:val="0064506C"/>
    <w:rsid w:val="00645311"/>
    <w:rsid w:val="00645484"/>
    <w:rsid w:val="0064588E"/>
    <w:rsid w:val="00645991"/>
    <w:rsid w:val="00645C20"/>
    <w:rsid w:val="00645C59"/>
    <w:rsid w:val="00645E4A"/>
    <w:rsid w:val="00645EF1"/>
    <w:rsid w:val="00646076"/>
    <w:rsid w:val="00646148"/>
    <w:rsid w:val="00646235"/>
    <w:rsid w:val="006465D8"/>
    <w:rsid w:val="00646978"/>
    <w:rsid w:val="00646A9F"/>
    <w:rsid w:val="00646CDF"/>
    <w:rsid w:val="006472C8"/>
    <w:rsid w:val="006474DF"/>
    <w:rsid w:val="0064757E"/>
    <w:rsid w:val="006478D3"/>
    <w:rsid w:val="00647D28"/>
    <w:rsid w:val="00647DA8"/>
    <w:rsid w:val="00647E53"/>
    <w:rsid w:val="00647E5D"/>
    <w:rsid w:val="00647F71"/>
    <w:rsid w:val="00650153"/>
    <w:rsid w:val="00650348"/>
    <w:rsid w:val="006506A0"/>
    <w:rsid w:val="006509CC"/>
    <w:rsid w:val="00650A21"/>
    <w:rsid w:val="00650C7E"/>
    <w:rsid w:val="00650CB5"/>
    <w:rsid w:val="00650DDA"/>
    <w:rsid w:val="00650F92"/>
    <w:rsid w:val="006514DE"/>
    <w:rsid w:val="00651528"/>
    <w:rsid w:val="00651852"/>
    <w:rsid w:val="00651D15"/>
    <w:rsid w:val="00651E30"/>
    <w:rsid w:val="00651F13"/>
    <w:rsid w:val="00652100"/>
    <w:rsid w:val="0065248D"/>
    <w:rsid w:val="00652950"/>
    <w:rsid w:val="00652D21"/>
    <w:rsid w:val="006535C0"/>
    <w:rsid w:val="00653645"/>
    <w:rsid w:val="00653BBE"/>
    <w:rsid w:val="00654021"/>
    <w:rsid w:val="006540F5"/>
    <w:rsid w:val="00654811"/>
    <w:rsid w:val="00654837"/>
    <w:rsid w:val="00654AA9"/>
    <w:rsid w:val="00654BAE"/>
    <w:rsid w:val="00654BB5"/>
    <w:rsid w:val="00654D4C"/>
    <w:rsid w:val="0065523D"/>
    <w:rsid w:val="006552C1"/>
    <w:rsid w:val="00655423"/>
    <w:rsid w:val="00655637"/>
    <w:rsid w:val="00655847"/>
    <w:rsid w:val="006560FC"/>
    <w:rsid w:val="00656138"/>
    <w:rsid w:val="00656582"/>
    <w:rsid w:val="006565C7"/>
    <w:rsid w:val="00656665"/>
    <w:rsid w:val="0065674B"/>
    <w:rsid w:val="006567F3"/>
    <w:rsid w:val="006569FB"/>
    <w:rsid w:val="00656BCC"/>
    <w:rsid w:val="00656C91"/>
    <w:rsid w:val="00656D7B"/>
    <w:rsid w:val="00656E40"/>
    <w:rsid w:val="00656F91"/>
    <w:rsid w:val="00656FB7"/>
    <w:rsid w:val="00656FFE"/>
    <w:rsid w:val="006572A2"/>
    <w:rsid w:val="00657414"/>
    <w:rsid w:val="0065751E"/>
    <w:rsid w:val="00657992"/>
    <w:rsid w:val="00657ACF"/>
    <w:rsid w:val="00657B65"/>
    <w:rsid w:val="00657E09"/>
    <w:rsid w:val="00657E2D"/>
    <w:rsid w:val="00657F40"/>
    <w:rsid w:val="006600EC"/>
    <w:rsid w:val="006607E7"/>
    <w:rsid w:val="006608C8"/>
    <w:rsid w:val="00660E71"/>
    <w:rsid w:val="00660FB3"/>
    <w:rsid w:val="00660FBA"/>
    <w:rsid w:val="006612F3"/>
    <w:rsid w:val="0066138F"/>
    <w:rsid w:val="00661782"/>
    <w:rsid w:val="00661F01"/>
    <w:rsid w:val="00661FFF"/>
    <w:rsid w:val="00662216"/>
    <w:rsid w:val="00662258"/>
    <w:rsid w:val="006622C9"/>
    <w:rsid w:val="00662676"/>
    <w:rsid w:val="006628CA"/>
    <w:rsid w:val="006629DE"/>
    <w:rsid w:val="00662C86"/>
    <w:rsid w:val="00662E14"/>
    <w:rsid w:val="006630C8"/>
    <w:rsid w:val="0066348F"/>
    <w:rsid w:val="006635F2"/>
    <w:rsid w:val="00663B0D"/>
    <w:rsid w:val="00663D84"/>
    <w:rsid w:val="006640C8"/>
    <w:rsid w:val="006640EB"/>
    <w:rsid w:val="006643A9"/>
    <w:rsid w:val="006645A8"/>
    <w:rsid w:val="006645E0"/>
    <w:rsid w:val="0066461E"/>
    <w:rsid w:val="006647D3"/>
    <w:rsid w:val="006647E5"/>
    <w:rsid w:val="00664C9A"/>
    <w:rsid w:val="00664FC3"/>
    <w:rsid w:val="006650A9"/>
    <w:rsid w:val="006650FE"/>
    <w:rsid w:val="006652A3"/>
    <w:rsid w:val="006653C4"/>
    <w:rsid w:val="006653CE"/>
    <w:rsid w:val="006654DE"/>
    <w:rsid w:val="00665AD9"/>
    <w:rsid w:val="00665B03"/>
    <w:rsid w:val="00665C6C"/>
    <w:rsid w:val="00665C78"/>
    <w:rsid w:val="00665D4C"/>
    <w:rsid w:val="00665EC5"/>
    <w:rsid w:val="0066602B"/>
    <w:rsid w:val="00666244"/>
    <w:rsid w:val="00666607"/>
    <w:rsid w:val="00666795"/>
    <w:rsid w:val="006669A4"/>
    <w:rsid w:val="00666C1D"/>
    <w:rsid w:val="00666DE6"/>
    <w:rsid w:val="00667345"/>
    <w:rsid w:val="00667668"/>
    <w:rsid w:val="006700E9"/>
    <w:rsid w:val="006700F5"/>
    <w:rsid w:val="00670147"/>
    <w:rsid w:val="00670187"/>
    <w:rsid w:val="00670296"/>
    <w:rsid w:val="00670452"/>
    <w:rsid w:val="00670536"/>
    <w:rsid w:val="0067058F"/>
    <w:rsid w:val="006707D3"/>
    <w:rsid w:val="00670C0F"/>
    <w:rsid w:val="00670ED5"/>
    <w:rsid w:val="00670ED7"/>
    <w:rsid w:val="006710DD"/>
    <w:rsid w:val="00671335"/>
    <w:rsid w:val="0067164A"/>
    <w:rsid w:val="00671827"/>
    <w:rsid w:val="006718BB"/>
    <w:rsid w:val="0067193C"/>
    <w:rsid w:val="00671BCB"/>
    <w:rsid w:val="00671C6B"/>
    <w:rsid w:val="00671D14"/>
    <w:rsid w:val="00671E97"/>
    <w:rsid w:val="006727B4"/>
    <w:rsid w:val="00672869"/>
    <w:rsid w:val="0067286E"/>
    <w:rsid w:val="00672DAF"/>
    <w:rsid w:val="00672E77"/>
    <w:rsid w:val="006730B8"/>
    <w:rsid w:val="006730D6"/>
    <w:rsid w:val="0067329D"/>
    <w:rsid w:val="00673393"/>
    <w:rsid w:val="00673A48"/>
    <w:rsid w:val="00673D16"/>
    <w:rsid w:val="00673E3D"/>
    <w:rsid w:val="00674082"/>
    <w:rsid w:val="0067442A"/>
    <w:rsid w:val="00674DEC"/>
    <w:rsid w:val="00674F6D"/>
    <w:rsid w:val="00675103"/>
    <w:rsid w:val="006751BA"/>
    <w:rsid w:val="00675282"/>
    <w:rsid w:val="006753A2"/>
    <w:rsid w:val="00675472"/>
    <w:rsid w:val="006754B6"/>
    <w:rsid w:val="0067569A"/>
    <w:rsid w:val="006758CE"/>
    <w:rsid w:val="00675977"/>
    <w:rsid w:val="00675D92"/>
    <w:rsid w:val="00675F53"/>
    <w:rsid w:val="00676345"/>
    <w:rsid w:val="006764CE"/>
    <w:rsid w:val="00676601"/>
    <w:rsid w:val="006767B2"/>
    <w:rsid w:val="00676AF9"/>
    <w:rsid w:val="00676B9C"/>
    <w:rsid w:val="00676EB2"/>
    <w:rsid w:val="00676F4B"/>
    <w:rsid w:val="00676F63"/>
    <w:rsid w:val="0067704F"/>
    <w:rsid w:val="006771F1"/>
    <w:rsid w:val="006775CB"/>
    <w:rsid w:val="00677966"/>
    <w:rsid w:val="006779AE"/>
    <w:rsid w:val="00677C3F"/>
    <w:rsid w:val="006800D1"/>
    <w:rsid w:val="006800D9"/>
    <w:rsid w:val="006802B3"/>
    <w:rsid w:val="0068036B"/>
    <w:rsid w:val="0068070E"/>
    <w:rsid w:val="00680889"/>
    <w:rsid w:val="00680920"/>
    <w:rsid w:val="006811C3"/>
    <w:rsid w:val="0068129F"/>
    <w:rsid w:val="006812FB"/>
    <w:rsid w:val="006813A2"/>
    <w:rsid w:val="006818C7"/>
    <w:rsid w:val="00681CEF"/>
    <w:rsid w:val="00681EA3"/>
    <w:rsid w:val="006822BD"/>
    <w:rsid w:val="0068233D"/>
    <w:rsid w:val="0068248F"/>
    <w:rsid w:val="006824A5"/>
    <w:rsid w:val="00682565"/>
    <w:rsid w:val="00682582"/>
    <w:rsid w:val="0068262A"/>
    <w:rsid w:val="0068270B"/>
    <w:rsid w:val="00682B95"/>
    <w:rsid w:val="006833A3"/>
    <w:rsid w:val="006833D8"/>
    <w:rsid w:val="006833E7"/>
    <w:rsid w:val="0068355F"/>
    <w:rsid w:val="00683611"/>
    <w:rsid w:val="00683632"/>
    <w:rsid w:val="00683BA2"/>
    <w:rsid w:val="00683BD8"/>
    <w:rsid w:val="00683DC1"/>
    <w:rsid w:val="0068435C"/>
    <w:rsid w:val="006843FB"/>
    <w:rsid w:val="00684583"/>
    <w:rsid w:val="0068468B"/>
    <w:rsid w:val="00684697"/>
    <w:rsid w:val="00684DA9"/>
    <w:rsid w:val="00684E43"/>
    <w:rsid w:val="00684E92"/>
    <w:rsid w:val="006857F8"/>
    <w:rsid w:val="00685C04"/>
    <w:rsid w:val="0068610B"/>
    <w:rsid w:val="00686135"/>
    <w:rsid w:val="0068616C"/>
    <w:rsid w:val="00686187"/>
    <w:rsid w:val="006861D0"/>
    <w:rsid w:val="006861D1"/>
    <w:rsid w:val="006862C8"/>
    <w:rsid w:val="0068659C"/>
    <w:rsid w:val="00686633"/>
    <w:rsid w:val="006868D6"/>
    <w:rsid w:val="00686BDA"/>
    <w:rsid w:val="00687071"/>
    <w:rsid w:val="00687663"/>
    <w:rsid w:val="006878B0"/>
    <w:rsid w:val="00687970"/>
    <w:rsid w:val="00687BD7"/>
    <w:rsid w:val="00687C01"/>
    <w:rsid w:val="00687CF4"/>
    <w:rsid w:val="0069016C"/>
    <w:rsid w:val="0069020A"/>
    <w:rsid w:val="00690538"/>
    <w:rsid w:val="006905D1"/>
    <w:rsid w:val="0069090F"/>
    <w:rsid w:val="00690BF3"/>
    <w:rsid w:val="00690C2C"/>
    <w:rsid w:val="006917AE"/>
    <w:rsid w:val="006917DF"/>
    <w:rsid w:val="00691958"/>
    <w:rsid w:val="00691A1D"/>
    <w:rsid w:val="00691DBF"/>
    <w:rsid w:val="0069231C"/>
    <w:rsid w:val="00692506"/>
    <w:rsid w:val="00692965"/>
    <w:rsid w:val="00692966"/>
    <w:rsid w:val="00692A72"/>
    <w:rsid w:val="00692C22"/>
    <w:rsid w:val="00692C79"/>
    <w:rsid w:val="00692D92"/>
    <w:rsid w:val="00692FEF"/>
    <w:rsid w:val="006931C0"/>
    <w:rsid w:val="006937F0"/>
    <w:rsid w:val="00693996"/>
    <w:rsid w:val="006947AA"/>
    <w:rsid w:val="00694B02"/>
    <w:rsid w:val="006950A4"/>
    <w:rsid w:val="00695228"/>
    <w:rsid w:val="0069528F"/>
    <w:rsid w:val="006954BC"/>
    <w:rsid w:val="00695610"/>
    <w:rsid w:val="00695617"/>
    <w:rsid w:val="00695847"/>
    <w:rsid w:val="00695879"/>
    <w:rsid w:val="00695932"/>
    <w:rsid w:val="006961AC"/>
    <w:rsid w:val="006966DC"/>
    <w:rsid w:val="0069677F"/>
    <w:rsid w:val="00696849"/>
    <w:rsid w:val="00696955"/>
    <w:rsid w:val="00697651"/>
    <w:rsid w:val="006979E0"/>
    <w:rsid w:val="00697BB4"/>
    <w:rsid w:val="00697D0C"/>
    <w:rsid w:val="00697FDB"/>
    <w:rsid w:val="006A0096"/>
    <w:rsid w:val="006A028C"/>
    <w:rsid w:val="006A06FD"/>
    <w:rsid w:val="006A0AFF"/>
    <w:rsid w:val="006A0BF8"/>
    <w:rsid w:val="006A0EC5"/>
    <w:rsid w:val="006A105C"/>
    <w:rsid w:val="006A10AA"/>
    <w:rsid w:val="006A10BA"/>
    <w:rsid w:val="006A1143"/>
    <w:rsid w:val="006A13E7"/>
    <w:rsid w:val="006A1429"/>
    <w:rsid w:val="006A1BE7"/>
    <w:rsid w:val="006A1D23"/>
    <w:rsid w:val="006A1EBD"/>
    <w:rsid w:val="006A1F24"/>
    <w:rsid w:val="006A1FEE"/>
    <w:rsid w:val="006A23D5"/>
    <w:rsid w:val="006A29F8"/>
    <w:rsid w:val="006A2EB2"/>
    <w:rsid w:val="006A2FF7"/>
    <w:rsid w:val="006A324E"/>
    <w:rsid w:val="006A3685"/>
    <w:rsid w:val="006A38CC"/>
    <w:rsid w:val="006A3A46"/>
    <w:rsid w:val="006A3B08"/>
    <w:rsid w:val="006A3DBB"/>
    <w:rsid w:val="006A3E1A"/>
    <w:rsid w:val="006A42FA"/>
    <w:rsid w:val="006A457D"/>
    <w:rsid w:val="006A4CC8"/>
    <w:rsid w:val="006A4F6F"/>
    <w:rsid w:val="006A52DD"/>
    <w:rsid w:val="006A54B9"/>
    <w:rsid w:val="006A54EB"/>
    <w:rsid w:val="006A55B4"/>
    <w:rsid w:val="006A580C"/>
    <w:rsid w:val="006A5DA7"/>
    <w:rsid w:val="006A5DEF"/>
    <w:rsid w:val="006A5E6C"/>
    <w:rsid w:val="006A5F7C"/>
    <w:rsid w:val="006A6148"/>
    <w:rsid w:val="006A6274"/>
    <w:rsid w:val="006A62E8"/>
    <w:rsid w:val="006A63A9"/>
    <w:rsid w:val="006A65D4"/>
    <w:rsid w:val="006A6996"/>
    <w:rsid w:val="006A6A5C"/>
    <w:rsid w:val="006A6C50"/>
    <w:rsid w:val="006A6CDE"/>
    <w:rsid w:val="006A6D7C"/>
    <w:rsid w:val="006A6DC3"/>
    <w:rsid w:val="006A6DFD"/>
    <w:rsid w:val="006A6E91"/>
    <w:rsid w:val="006A73D3"/>
    <w:rsid w:val="006A75AD"/>
    <w:rsid w:val="006A7E2C"/>
    <w:rsid w:val="006A7F17"/>
    <w:rsid w:val="006B008B"/>
    <w:rsid w:val="006B064E"/>
    <w:rsid w:val="006B0A20"/>
    <w:rsid w:val="006B0E89"/>
    <w:rsid w:val="006B0EDD"/>
    <w:rsid w:val="006B0F1D"/>
    <w:rsid w:val="006B1007"/>
    <w:rsid w:val="006B1194"/>
    <w:rsid w:val="006B1233"/>
    <w:rsid w:val="006B1567"/>
    <w:rsid w:val="006B171D"/>
    <w:rsid w:val="006B177A"/>
    <w:rsid w:val="006B19D0"/>
    <w:rsid w:val="006B1C02"/>
    <w:rsid w:val="006B1D63"/>
    <w:rsid w:val="006B2243"/>
    <w:rsid w:val="006B2476"/>
    <w:rsid w:val="006B287D"/>
    <w:rsid w:val="006B2BC1"/>
    <w:rsid w:val="006B2D90"/>
    <w:rsid w:val="006B2D9A"/>
    <w:rsid w:val="006B3055"/>
    <w:rsid w:val="006B31D6"/>
    <w:rsid w:val="006B356B"/>
    <w:rsid w:val="006B3A51"/>
    <w:rsid w:val="006B421D"/>
    <w:rsid w:val="006B4221"/>
    <w:rsid w:val="006B4E0F"/>
    <w:rsid w:val="006B4ECF"/>
    <w:rsid w:val="006B5150"/>
    <w:rsid w:val="006B5464"/>
    <w:rsid w:val="006B5633"/>
    <w:rsid w:val="006B5762"/>
    <w:rsid w:val="006B57CD"/>
    <w:rsid w:val="006B5C8B"/>
    <w:rsid w:val="006B5DEE"/>
    <w:rsid w:val="006B5F15"/>
    <w:rsid w:val="006B6096"/>
    <w:rsid w:val="006B6776"/>
    <w:rsid w:val="006B68F8"/>
    <w:rsid w:val="006B6BC1"/>
    <w:rsid w:val="006B6C4A"/>
    <w:rsid w:val="006B6F33"/>
    <w:rsid w:val="006B6F6D"/>
    <w:rsid w:val="006B7198"/>
    <w:rsid w:val="006B72AB"/>
    <w:rsid w:val="006B75DF"/>
    <w:rsid w:val="006B7687"/>
    <w:rsid w:val="006B7796"/>
    <w:rsid w:val="006B7D1F"/>
    <w:rsid w:val="006C031D"/>
    <w:rsid w:val="006C040F"/>
    <w:rsid w:val="006C0566"/>
    <w:rsid w:val="006C077F"/>
    <w:rsid w:val="006C079C"/>
    <w:rsid w:val="006C089B"/>
    <w:rsid w:val="006C09CD"/>
    <w:rsid w:val="006C0AA6"/>
    <w:rsid w:val="006C0AE5"/>
    <w:rsid w:val="006C0C4F"/>
    <w:rsid w:val="006C0DD5"/>
    <w:rsid w:val="006C0E27"/>
    <w:rsid w:val="006C0F9F"/>
    <w:rsid w:val="006C106E"/>
    <w:rsid w:val="006C12AF"/>
    <w:rsid w:val="006C1660"/>
    <w:rsid w:val="006C1902"/>
    <w:rsid w:val="006C19DE"/>
    <w:rsid w:val="006C1C41"/>
    <w:rsid w:val="006C1E0D"/>
    <w:rsid w:val="006C1ED3"/>
    <w:rsid w:val="006C1F6C"/>
    <w:rsid w:val="006C2035"/>
    <w:rsid w:val="006C20CB"/>
    <w:rsid w:val="006C2118"/>
    <w:rsid w:val="006C22FC"/>
    <w:rsid w:val="006C258A"/>
    <w:rsid w:val="006C2840"/>
    <w:rsid w:val="006C2906"/>
    <w:rsid w:val="006C2925"/>
    <w:rsid w:val="006C2940"/>
    <w:rsid w:val="006C2B4D"/>
    <w:rsid w:val="006C2D4D"/>
    <w:rsid w:val="006C2D54"/>
    <w:rsid w:val="006C3002"/>
    <w:rsid w:val="006C30D7"/>
    <w:rsid w:val="006C3223"/>
    <w:rsid w:val="006C35DA"/>
    <w:rsid w:val="006C368D"/>
    <w:rsid w:val="006C3B7E"/>
    <w:rsid w:val="006C3DC9"/>
    <w:rsid w:val="006C4315"/>
    <w:rsid w:val="006C43B1"/>
    <w:rsid w:val="006C451F"/>
    <w:rsid w:val="006C45E5"/>
    <w:rsid w:val="006C4927"/>
    <w:rsid w:val="006C4B62"/>
    <w:rsid w:val="006C4C8B"/>
    <w:rsid w:val="006C4E20"/>
    <w:rsid w:val="006C4E5A"/>
    <w:rsid w:val="006C4F1F"/>
    <w:rsid w:val="006C4F6B"/>
    <w:rsid w:val="006C4FC0"/>
    <w:rsid w:val="006C502F"/>
    <w:rsid w:val="006C5036"/>
    <w:rsid w:val="006C5108"/>
    <w:rsid w:val="006C5115"/>
    <w:rsid w:val="006C5205"/>
    <w:rsid w:val="006C5338"/>
    <w:rsid w:val="006C5562"/>
    <w:rsid w:val="006C568F"/>
    <w:rsid w:val="006C5810"/>
    <w:rsid w:val="006C5812"/>
    <w:rsid w:val="006C58F3"/>
    <w:rsid w:val="006C5A22"/>
    <w:rsid w:val="006C68CA"/>
    <w:rsid w:val="006C6989"/>
    <w:rsid w:val="006C69EE"/>
    <w:rsid w:val="006C6C96"/>
    <w:rsid w:val="006C6CD1"/>
    <w:rsid w:val="006C6D46"/>
    <w:rsid w:val="006C70DB"/>
    <w:rsid w:val="006C7162"/>
    <w:rsid w:val="006C7409"/>
    <w:rsid w:val="006C74D2"/>
    <w:rsid w:val="006C7670"/>
    <w:rsid w:val="006C7778"/>
    <w:rsid w:val="006C78C5"/>
    <w:rsid w:val="006C7983"/>
    <w:rsid w:val="006C7A82"/>
    <w:rsid w:val="006C7F12"/>
    <w:rsid w:val="006D0015"/>
    <w:rsid w:val="006D02E8"/>
    <w:rsid w:val="006D03DE"/>
    <w:rsid w:val="006D04AF"/>
    <w:rsid w:val="006D070C"/>
    <w:rsid w:val="006D0725"/>
    <w:rsid w:val="006D08BB"/>
    <w:rsid w:val="006D09A1"/>
    <w:rsid w:val="006D0E71"/>
    <w:rsid w:val="006D1302"/>
    <w:rsid w:val="006D142A"/>
    <w:rsid w:val="006D1563"/>
    <w:rsid w:val="006D1641"/>
    <w:rsid w:val="006D1901"/>
    <w:rsid w:val="006D1958"/>
    <w:rsid w:val="006D2611"/>
    <w:rsid w:val="006D2AED"/>
    <w:rsid w:val="006D303D"/>
    <w:rsid w:val="006D3267"/>
    <w:rsid w:val="006D3713"/>
    <w:rsid w:val="006D378F"/>
    <w:rsid w:val="006D3930"/>
    <w:rsid w:val="006D3ADA"/>
    <w:rsid w:val="006D3D11"/>
    <w:rsid w:val="006D3F0A"/>
    <w:rsid w:val="006D3F62"/>
    <w:rsid w:val="006D41B6"/>
    <w:rsid w:val="006D4401"/>
    <w:rsid w:val="006D47EC"/>
    <w:rsid w:val="006D493E"/>
    <w:rsid w:val="006D49B5"/>
    <w:rsid w:val="006D4B6A"/>
    <w:rsid w:val="006D50CF"/>
    <w:rsid w:val="006D51C7"/>
    <w:rsid w:val="006D5259"/>
    <w:rsid w:val="006D5593"/>
    <w:rsid w:val="006D5628"/>
    <w:rsid w:val="006D56DB"/>
    <w:rsid w:val="006D56FD"/>
    <w:rsid w:val="006D57CA"/>
    <w:rsid w:val="006D58C6"/>
    <w:rsid w:val="006D5901"/>
    <w:rsid w:val="006D5A55"/>
    <w:rsid w:val="006D5BF4"/>
    <w:rsid w:val="006D5C5E"/>
    <w:rsid w:val="006D5F30"/>
    <w:rsid w:val="006D629A"/>
    <w:rsid w:val="006D67B8"/>
    <w:rsid w:val="006D67FD"/>
    <w:rsid w:val="006D68DB"/>
    <w:rsid w:val="006D692B"/>
    <w:rsid w:val="006D6E37"/>
    <w:rsid w:val="006D708D"/>
    <w:rsid w:val="006D73D5"/>
    <w:rsid w:val="006D7524"/>
    <w:rsid w:val="006D7676"/>
    <w:rsid w:val="006D797C"/>
    <w:rsid w:val="006D7C15"/>
    <w:rsid w:val="006D7D9F"/>
    <w:rsid w:val="006D7DD3"/>
    <w:rsid w:val="006D7FB4"/>
    <w:rsid w:val="006E00E9"/>
    <w:rsid w:val="006E012E"/>
    <w:rsid w:val="006E0186"/>
    <w:rsid w:val="006E0258"/>
    <w:rsid w:val="006E0BFA"/>
    <w:rsid w:val="006E11CB"/>
    <w:rsid w:val="006E1256"/>
    <w:rsid w:val="006E1367"/>
    <w:rsid w:val="006E14D0"/>
    <w:rsid w:val="006E14F9"/>
    <w:rsid w:val="006E15CF"/>
    <w:rsid w:val="006E16F8"/>
    <w:rsid w:val="006E180A"/>
    <w:rsid w:val="006E190A"/>
    <w:rsid w:val="006E192A"/>
    <w:rsid w:val="006E1AF1"/>
    <w:rsid w:val="006E229B"/>
    <w:rsid w:val="006E24BB"/>
    <w:rsid w:val="006E254C"/>
    <w:rsid w:val="006E2794"/>
    <w:rsid w:val="006E28D3"/>
    <w:rsid w:val="006E28DB"/>
    <w:rsid w:val="006E28E6"/>
    <w:rsid w:val="006E2C5C"/>
    <w:rsid w:val="006E2CDE"/>
    <w:rsid w:val="006E2E99"/>
    <w:rsid w:val="006E33B0"/>
    <w:rsid w:val="006E33D5"/>
    <w:rsid w:val="006E3439"/>
    <w:rsid w:val="006E3769"/>
    <w:rsid w:val="006E39C6"/>
    <w:rsid w:val="006E3B96"/>
    <w:rsid w:val="006E3BD7"/>
    <w:rsid w:val="006E3CAF"/>
    <w:rsid w:val="006E3D48"/>
    <w:rsid w:val="006E3F61"/>
    <w:rsid w:val="006E4192"/>
    <w:rsid w:val="006E447A"/>
    <w:rsid w:val="006E458A"/>
    <w:rsid w:val="006E45C3"/>
    <w:rsid w:val="006E482C"/>
    <w:rsid w:val="006E4A8E"/>
    <w:rsid w:val="006E4BDD"/>
    <w:rsid w:val="006E4C3C"/>
    <w:rsid w:val="006E4D6A"/>
    <w:rsid w:val="006E4F0E"/>
    <w:rsid w:val="006E500B"/>
    <w:rsid w:val="006E5070"/>
    <w:rsid w:val="006E519B"/>
    <w:rsid w:val="006E51F8"/>
    <w:rsid w:val="006E5477"/>
    <w:rsid w:val="006E59C9"/>
    <w:rsid w:val="006E5A83"/>
    <w:rsid w:val="006E5FB9"/>
    <w:rsid w:val="006E6429"/>
    <w:rsid w:val="006E64A5"/>
    <w:rsid w:val="006E658F"/>
    <w:rsid w:val="006E67D0"/>
    <w:rsid w:val="006E67D5"/>
    <w:rsid w:val="006E6AEC"/>
    <w:rsid w:val="006E6E7A"/>
    <w:rsid w:val="006E6F13"/>
    <w:rsid w:val="006E7099"/>
    <w:rsid w:val="006E7108"/>
    <w:rsid w:val="006E78C8"/>
    <w:rsid w:val="006E7915"/>
    <w:rsid w:val="006E7A81"/>
    <w:rsid w:val="006E7B59"/>
    <w:rsid w:val="006E7D97"/>
    <w:rsid w:val="006E7E9C"/>
    <w:rsid w:val="006F028F"/>
    <w:rsid w:val="006F04A6"/>
    <w:rsid w:val="006F05AF"/>
    <w:rsid w:val="006F0801"/>
    <w:rsid w:val="006F0873"/>
    <w:rsid w:val="006F0BB7"/>
    <w:rsid w:val="006F0E77"/>
    <w:rsid w:val="006F0EA2"/>
    <w:rsid w:val="006F0EC4"/>
    <w:rsid w:val="006F104B"/>
    <w:rsid w:val="006F115C"/>
    <w:rsid w:val="006F11C2"/>
    <w:rsid w:val="006F1249"/>
    <w:rsid w:val="006F124F"/>
    <w:rsid w:val="006F1336"/>
    <w:rsid w:val="006F1AE5"/>
    <w:rsid w:val="006F1B1B"/>
    <w:rsid w:val="006F1CF0"/>
    <w:rsid w:val="006F1DD2"/>
    <w:rsid w:val="006F20DF"/>
    <w:rsid w:val="006F2510"/>
    <w:rsid w:val="006F25BA"/>
    <w:rsid w:val="006F273B"/>
    <w:rsid w:val="006F27B1"/>
    <w:rsid w:val="006F283D"/>
    <w:rsid w:val="006F2852"/>
    <w:rsid w:val="006F29EF"/>
    <w:rsid w:val="006F2A75"/>
    <w:rsid w:val="006F2B1C"/>
    <w:rsid w:val="006F2D74"/>
    <w:rsid w:val="006F3153"/>
    <w:rsid w:val="006F320E"/>
    <w:rsid w:val="006F3432"/>
    <w:rsid w:val="006F3479"/>
    <w:rsid w:val="006F380E"/>
    <w:rsid w:val="006F3B87"/>
    <w:rsid w:val="006F3C19"/>
    <w:rsid w:val="006F3D38"/>
    <w:rsid w:val="006F3E17"/>
    <w:rsid w:val="006F3E3F"/>
    <w:rsid w:val="006F3E81"/>
    <w:rsid w:val="006F4012"/>
    <w:rsid w:val="006F424B"/>
    <w:rsid w:val="006F42BF"/>
    <w:rsid w:val="006F45FC"/>
    <w:rsid w:val="006F463B"/>
    <w:rsid w:val="006F4663"/>
    <w:rsid w:val="006F468B"/>
    <w:rsid w:val="006F480B"/>
    <w:rsid w:val="006F4993"/>
    <w:rsid w:val="006F4A4E"/>
    <w:rsid w:val="006F4CD3"/>
    <w:rsid w:val="006F4D4F"/>
    <w:rsid w:val="006F4DB1"/>
    <w:rsid w:val="006F5085"/>
    <w:rsid w:val="006F50AF"/>
    <w:rsid w:val="006F50F0"/>
    <w:rsid w:val="006F543F"/>
    <w:rsid w:val="006F5588"/>
    <w:rsid w:val="006F5628"/>
    <w:rsid w:val="006F5720"/>
    <w:rsid w:val="006F5724"/>
    <w:rsid w:val="006F5D02"/>
    <w:rsid w:val="006F6697"/>
    <w:rsid w:val="006F66AF"/>
    <w:rsid w:val="006F6872"/>
    <w:rsid w:val="006F6AC0"/>
    <w:rsid w:val="006F6B03"/>
    <w:rsid w:val="006F6C5B"/>
    <w:rsid w:val="006F71DE"/>
    <w:rsid w:val="006F72CD"/>
    <w:rsid w:val="006F7569"/>
    <w:rsid w:val="006F76CC"/>
    <w:rsid w:val="006F76E6"/>
    <w:rsid w:val="006F7AEF"/>
    <w:rsid w:val="006F7F9F"/>
    <w:rsid w:val="00700011"/>
    <w:rsid w:val="007003F7"/>
    <w:rsid w:val="00700719"/>
    <w:rsid w:val="0070076F"/>
    <w:rsid w:val="007007C0"/>
    <w:rsid w:val="00700CFD"/>
    <w:rsid w:val="00700D91"/>
    <w:rsid w:val="00701304"/>
    <w:rsid w:val="00701371"/>
    <w:rsid w:val="0070151B"/>
    <w:rsid w:val="0070154C"/>
    <w:rsid w:val="00701737"/>
    <w:rsid w:val="00701A42"/>
    <w:rsid w:val="00701C31"/>
    <w:rsid w:val="00701F8B"/>
    <w:rsid w:val="007022D1"/>
    <w:rsid w:val="00702661"/>
    <w:rsid w:val="00702AEF"/>
    <w:rsid w:val="00702C07"/>
    <w:rsid w:val="00702C86"/>
    <w:rsid w:val="00702E42"/>
    <w:rsid w:val="00702ED7"/>
    <w:rsid w:val="00702F3B"/>
    <w:rsid w:val="00703093"/>
    <w:rsid w:val="007036BA"/>
    <w:rsid w:val="007036F0"/>
    <w:rsid w:val="00703773"/>
    <w:rsid w:val="00703B4F"/>
    <w:rsid w:val="00703B56"/>
    <w:rsid w:val="00703B8B"/>
    <w:rsid w:val="00703E4A"/>
    <w:rsid w:val="00704083"/>
    <w:rsid w:val="0070416D"/>
    <w:rsid w:val="00704441"/>
    <w:rsid w:val="00704661"/>
    <w:rsid w:val="007046CC"/>
    <w:rsid w:val="00704908"/>
    <w:rsid w:val="00704CA7"/>
    <w:rsid w:val="007052CE"/>
    <w:rsid w:val="007052F4"/>
    <w:rsid w:val="007057E3"/>
    <w:rsid w:val="00705AC1"/>
    <w:rsid w:val="00705BBE"/>
    <w:rsid w:val="00706677"/>
    <w:rsid w:val="00706955"/>
    <w:rsid w:val="00706AA8"/>
    <w:rsid w:val="00706DC1"/>
    <w:rsid w:val="00706E2A"/>
    <w:rsid w:val="00706EC6"/>
    <w:rsid w:val="00706ED8"/>
    <w:rsid w:val="0070713B"/>
    <w:rsid w:val="007073A1"/>
    <w:rsid w:val="0070754B"/>
    <w:rsid w:val="007077BE"/>
    <w:rsid w:val="00707AA6"/>
    <w:rsid w:val="00707ABA"/>
    <w:rsid w:val="00707B47"/>
    <w:rsid w:val="00707CBF"/>
    <w:rsid w:val="0071014E"/>
    <w:rsid w:val="00710A68"/>
    <w:rsid w:val="00710B3D"/>
    <w:rsid w:val="00710F34"/>
    <w:rsid w:val="00710FF7"/>
    <w:rsid w:val="00711826"/>
    <w:rsid w:val="00711C38"/>
    <w:rsid w:val="00711E86"/>
    <w:rsid w:val="007127EA"/>
    <w:rsid w:val="00712896"/>
    <w:rsid w:val="00712C2E"/>
    <w:rsid w:val="00712C64"/>
    <w:rsid w:val="00712D58"/>
    <w:rsid w:val="00713335"/>
    <w:rsid w:val="0071368F"/>
    <w:rsid w:val="00713B6C"/>
    <w:rsid w:val="00713C24"/>
    <w:rsid w:val="00713F44"/>
    <w:rsid w:val="00714380"/>
    <w:rsid w:val="0071442A"/>
    <w:rsid w:val="00714961"/>
    <w:rsid w:val="00714C7B"/>
    <w:rsid w:val="00714CC0"/>
    <w:rsid w:val="00714DB1"/>
    <w:rsid w:val="00714EDA"/>
    <w:rsid w:val="007150F4"/>
    <w:rsid w:val="00715283"/>
    <w:rsid w:val="00715698"/>
    <w:rsid w:val="007157AE"/>
    <w:rsid w:val="007157DD"/>
    <w:rsid w:val="007158E3"/>
    <w:rsid w:val="00715CB6"/>
    <w:rsid w:val="00715D58"/>
    <w:rsid w:val="00715D92"/>
    <w:rsid w:val="00715E29"/>
    <w:rsid w:val="0071611D"/>
    <w:rsid w:val="0071619C"/>
    <w:rsid w:val="007161B2"/>
    <w:rsid w:val="0071631D"/>
    <w:rsid w:val="00716419"/>
    <w:rsid w:val="0071689F"/>
    <w:rsid w:val="00716C16"/>
    <w:rsid w:val="00716FFE"/>
    <w:rsid w:val="007179F9"/>
    <w:rsid w:val="00717BCC"/>
    <w:rsid w:val="00717D0F"/>
    <w:rsid w:val="00717F18"/>
    <w:rsid w:val="0072003A"/>
    <w:rsid w:val="007201C4"/>
    <w:rsid w:val="007202BD"/>
    <w:rsid w:val="0072032F"/>
    <w:rsid w:val="007205C2"/>
    <w:rsid w:val="00720627"/>
    <w:rsid w:val="00720779"/>
    <w:rsid w:val="007207E7"/>
    <w:rsid w:val="00720E9E"/>
    <w:rsid w:val="00721235"/>
    <w:rsid w:val="00721751"/>
    <w:rsid w:val="00721839"/>
    <w:rsid w:val="00721B3F"/>
    <w:rsid w:val="00721CEC"/>
    <w:rsid w:val="007223B9"/>
    <w:rsid w:val="0072260A"/>
    <w:rsid w:val="007226F2"/>
    <w:rsid w:val="007227C9"/>
    <w:rsid w:val="00722903"/>
    <w:rsid w:val="0072297C"/>
    <w:rsid w:val="00722B0D"/>
    <w:rsid w:val="00722C83"/>
    <w:rsid w:val="00722F0B"/>
    <w:rsid w:val="0072343E"/>
    <w:rsid w:val="007234FA"/>
    <w:rsid w:val="00723570"/>
    <w:rsid w:val="0072376A"/>
    <w:rsid w:val="0072391E"/>
    <w:rsid w:val="00723C30"/>
    <w:rsid w:val="00723D12"/>
    <w:rsid w:val="00723E17"/>
    <w:rsid w:val="00723E21"/>
    <w:rsid w:val="00723F85"/>
    <w:rsid w:val="007241F8"/>
    <w:rsid w:val="007244C8"/>
    <w:rsid w:val="007245C0"/>
    <w:rsid w:val="00724622"/>
    <w:rsid w:val="0072467E"/>
    <w:rsid w:val="007247F4"/>
    <w:rsid w:val="00724D78"/>
    <w:rsid w:val="00724DFB"/>
    <w:rsid w:val="00724F6B"/>
    <w:rsid w:val="00724FB5"/>
    <w:rsid w:val="00724FFC"/>
    <w:rsid w:val="00725137"/>
    <w:rsid w:val="00725696"/>
    <w:rsid w:val="007256D3"/>
    <w:rsid w:val="0072599A"/>
    <w:rsid w:val="00725C44"/>
    <w:rsid w:val="00725CFC"/>
    <w:rsid w:val="00726123"/>
    <w:rsid w:val="007261BD"/>
    <w:rsid w:val="0072653A"/>
    <w:rsid w:val="0072662C"/>
    <w:rsid w:val="0072669E"/>
    <w:rsid w:val="00726813"/>
    <w:rsid w:val="007268AF"/>
    <w:rsid w:val="00726BE7"/>
    <w:rsid w:val="00726FB4"/>
    <w:rsid w:val="00727024"/>
    <w:rsid w:val="0072714C"/>
    <w:rsid w:val="007273DA"/>
    <w:rsid w:val="0072749D"/>
    <w:rsid w:val="00730349"/>
    <w:rsid w:val="0073037A"/>
    <w:rsid w:val="0073089D"/>
    <w:rsid w:val="007309BA"/>
    <w:rsid w:val="00730B9F"/>
    <w:rsid w:val="00730EE3"/>
    <w:rsid w:val="007310C7"/>
    <w:rsid w:val="00731524"/>
    <w:rsid w:val="007319CD"/>
    <w:rsid w:val="007319FA"/>
    <w:rsid w:val="00732897"/>
    <w:rsid w:val="00732ACD"/>
    <w:rsid w:val="00732D67"/>
    <w:rsid w:val="00732F9D"/>
    <w:rsid w:val="007333E4"/>
    <w:rsid w:val="007333FA"/>
    <w:rsid w:val="007335A1"/>
    <w:rsid w:val="00733E2C"/>
    <w:rsid w:val="00734022"/>
    <w:rsid w:val="00734095"/>
    <w:rsid w:val="00734EAA"/>
    <w:rsid w:val="00734F39"/>
    <w:rsid w:val="00734F5E"/>
    <w:rsid w:val="007350BF"/>
    <w:rsid w:val="007353B6"/>
    <w:rsid w:val="007354A9"/>
    <w:rsid w:val="0073569A"/>
    <w:rsid w:val="007359E3"/>
    <w:rsid w:val="00735DB4"/>
    <w:rsid w:val="00736464"/>
    <w:rsid w:val="00736AF2"/>
    <w:rsid w:val="00736CA6"/>
    <w:rsid w:val="00737168"/>
    <w:rsid w:val="007372F2"/>
    <w:rsid w:val="007372FC"/>
    <w:rsid w:val="007377A3"/>
    <w:rsid w:val="007377B9"/>
    <w:rsid w:val="00737B22"/>
    <w:rsid w:val="00737E7B"/>
    <w:rsid w:val="00737FA7"/>
    <w:rsid w:val="00740219"/>
    <w:rsid w:val="00740239"/>
    <w:rsid w:val="007402B7"/>
    <w:rsid w:val="00740508"/>
    <w:rsid w:val="0074078C"/>
    <w:rsid w:val="007407DA"/>
    <w:rsid w:val="0074088C"/>
    <w:rsid w:val="00741453"/>
    <w:rsid w:val="007414FB"/>
    <w:rsid w:val="00741655"/>
    <w:rsid w:val="007417DE"/>
    <w:rsid w:val="00741875"/>
    <w:rsid w:val="00741BEF"/>
    <w:rsid w:val="00741DBF"/>
    <w:rsid w:val="00742274"/>
    <w:rsid w:val="00742305"/>
    <w:rsid w:val="00742CCB"/>
    <w:rsid w:val="00742F3F"/>
    <w:rsid w:val="00742FE6"/>
    <w:rsid w:val="00743048"/>
    <w:rsid w:val="007431AD"/>
    <w:rsid w:val="007436D2"/>
    <w:rsid w:val="007439A4"/>
    <w:rsid w:val="00743A2F"/>
    <w:rsid w:val="00743BE7"/>
    <w:rsid w:val="00743C5F"/>
    <w:rsid w:val="007442D3"/>
    <w:rsid w:val="007442FE"/>
    <w:rsid w:val="00744EBB"/>
    <w:rsid w:val="00744FE4"/>
    <w:rsid w:val="00745061"/>
    <w:rsid w:val="00745BE8"/>
    <w:rsid w:val="00745C12"/>
    <w:rsid w:val="00745DB3"/>
    <w:rsid w:val="00745E0B"/>
    <w:rsid w:val="00745FDA"/>
    <w:rsid w:val="007460D9"/>
    <w:rsid w:val="00746205"/>
    <w:rsid w:val="007462C9"/>
    <w:rsid w:val="007463F8"/>
    <w:rsid w:val="00746AA9"/>
    <w:rsid w:val="00746F6F"/>
    <w:rsid w:val="0074703E"/>
    <w:rsid w:val="00747062"/>
    <w:rsid w:val="007471E3"/>
    <w:rsid w:val="0074721A"/>
    <w:rsid w:val="00747393"/>
    <w:rsid w:val="007473D1"/>
    <w:rsid w:val="007474C2"/>
    <w:rsid w:val="00747AAE"/>
    <w:rsid w:val="00747E45"/>
    <w:rsid w:val="00747E7E"/>
    <w:rsid w:val="00747F73"/>
    <w:rsid w:val="0075015E"/>
    <w:rsid w:val="00750303"/>
    <w:rsid w:val="007503EE"/>
    <w:rsid w:val="0075053B"/>
    <w:rsid w:val="007505E9"/>
    <w:rsid w:val="00750756"/>
    <w:rsid w:val="00750976"/>
    <w:rsid w:val="00750B23"/>
    <w:rsid w:val="00751043"/>
    <w:rsid w:val="00751049"/>
    <w:rsid w:val="00751066"/>
    <w:rsid w:val="007510FD"/>
    <w:rsid w:val="00751356"/>
    <w:rsid w:val="0075148E"/>
    <w:rsid w:val="007515B4"/>
    <w:rsid w:val="00751715"/>
    <w:rsid w:val="0075187B"/>
    <w:rsid w:val="00751BEB"/>
    <w:rsid w:val="00751CD2"/>
    <w:rsid w:val="00751F76"/>
    <w:rsid w:val="007520B2"/>
    <w:rsid w:val="0075229C"/>
    <w:rsid w:val="007526B6"/>
    <w:rsid w:val="00752730"/>
    <w:rsid w:val="00752A5E"/>
    <w:rsid w:val="00752A96"/>
    <w:rsid w:val="00752B0F"/>
    <w:rsid w:val="00752D78"/>
    <w:rsid w:val="007530FF"/>
    <w:rsid w:val="007533BC"/>
    <w:rsid w:val="0075347A"/>
    <w:rsid w:val="007534C7"/>
    <w:rsid w:val="0075373B"/>
    <w:rsid w:val="00753880"/>
    <w:rsid w:val="00753900"/>
    <w:rsid w:val="00753904"/>
    <w:rsid w:val="0075398D"/>
    <w:rsid w:val="00753B28"/>
    <w:rsid w:val="00753C52"/>
    <w:rsid w:val="00753C71"/>
    <w:rsid w:val="00753F1E"/>
    <w:rsid w:val="007540D9"/>
    <w:rsid w:val="007546F8"/>
    <w:rsid w:val="007547E6"/>
    <w:rsid w:val="00754924"/>
    <w:rsid w:val="007549F5"/>
    <w:rsid w:val="00754F5B"/>
    <w:rsid w:val="00754FCD"/>
    <w:rsid w:val="0075501E"/>
    <w:rsid w:val="0075508D"/>
    <w:rsid w:val="007550AD"/>
    <w:rsid w:val="00755323"/>
    <w:rsid w:val="007553F8"/>
    <w:rsid w:val="00755425"/>
    <w:rsid w:val="0075588C"/>
    <w:rsid w:val="007558E8"/>
    <w:rsid w:val="0075596C"/>
    <w:rsid w:val="00755BEC"/>
    <w:rsid w:val="00755CAD"/>
    <w:rsid w:val="00755CAF"/>
    <w:rsid w:val="00755EB7"/>
    <w:rsid w:val="00756342"/>
    <w:rsid w:val="00756C6D"/>
    <w:rsid w:val="00756F65"/>
    <w:rsid w:val="007570D4"/>
    <w:rsid w:val="0075729F"/>
    <w:rsid w:val="0075749C"/>
    <w:rsid w:val="007574E7"/>
    <w:rsid w:val="00757879"/>
    <w:rsid w:val="00757BFB"/>
    <w:rsid w:val="00757D86"/>
    <w:rsid w:val="00757E8A"/>
    <w:rsid w:val="00760668"/>
    <w:rsid w:val="00760709"/>
    <w:rsid w:val="00760AB1"/>
    <w:rsid w:val="00760B1A"/>
    <w:rsid w:val="00760CD0"/>
    <w:rsid w:val="007612B7"/>
    <w:rsid w:val="0076148B"/>
    <w:rsid w:val="0076165D"/>
    <w:rsid w:val="0076178B"/>
    <w:rsid w:val="00761B6E"/>
    <w:rsid w:val="00762308"/>
    <w:rsid w:val="00762637"/>
    <w:rsid w:val="007626AD"/>
    <w:rsid w:val="007626FF"/>
    <w:rsid w:val="00762891"/>
    <w:rsid w:val="00762BFA"/>
    <w:rsid w:val="007630D8"/>
    <w:rsid w:val="007632AE"/>
    <w:rsid w:val="00763376"/>
    <w:rsid w:val="0076340F"/>
    <w:rsid w:val="0076372C"/>
    <w:rsid w:val="0076378C"/>
    <w:rsid w:val="007637C5"/>
    <w:rsid w:val="00763AF3"/>
    <w:rsid w:val="00763E46"/>
    <w:rsid w:val="0076411E"/>
    <w:rsid w:val="00764124"/>
    <w:rsid w:val="00764CAA"/>
    <w:rsid w:val="00764E1F"/>
    <w:rsid w:val="0076550D"/>
    <w:rsid w:val="007656F7"/>
    <w:rsid w:val="00765857"/>
    <w:rsid w:val="00765B78"/>
    <w:rsid w:val="00765FC0"/>
    <w:rsid w:val="00766156"/>
    <w:rsid w:val="00766175"/>
    <w:rsid w:val="007661BC"/>
    <w:rsid w:val="007666DB"/>
    <w:rsid w:val="007669C2"/>
    <w:rsid w:val="00766DE4"/>
    <w:rsid w:val="00767629"/>
    <w:rsid w:val="00767663"/>
    <w:rsid w:val="00767AF3"/>
    <w:rsid w:val="00767F2D"/>
    <w:rsid w:val="00767F8E"/>
    <w:rsid w:val="0077008D"/>
    <w:rsid w:val="007700CB"/>
    <w:rsid w:val="00770773"/>
    <w:rsid w:val="00770853"/>
    <w:rsid w:val="007708B8"/>
    <w:rsid w:val="00770912"/>
    <w:rsid w:val="00770A5D"/>
    <w:rsid w:val="00770C23"/>
    <w:rsid w:val="00770FB3"/>
    <w:rsid w:val="00771270"/>
    <w:rsid w:val="007712D1"/>
    <w:rsid w:val="0077142C"/>
    <w:rsid w:val="007714DB"/>
    <w:rsid w:val="00771725"/>
    <w:rsid w:val="00771776"/>
    <w:rsid w:val="00771963"/>
    <w:rsid w:val="00771B4E"/>
    <w:rsid w:val="00771DD0"/>
    <w:rsid w:val="00771F34"/>
    <w:rsid w:val="00772163"/>
    <w:rsid w:val="007721A7"/>
    <w:rsid w:val="007723EB"/>
    <w:rsid w:val="007725E4"/>
    <w:rsid w:val="00772653"/>
    <w:rsid w:val="0077274A"/>
    <w:rsid w:val="0077283B"/>
    <w:rsid w:val="00772957"/>
    <w:rsid w:val="007729E9"/>
    <w:rsid w:val="00772ACC"/>
    <w:rsid w:val="00772C2B"/>
    <w:rsid w:val="00772E67"/>
    <w:rsid w:val="00772FC2"/>
    <w:rsid w:val="007731E0"/>
    <w:rsid w:val="00773758"/>
    <w:rsid w:val="007739DD"/>
    <w:rsid w:val="00773AE0"/>
    <w:rsid w:val="00773D11"/>
    <w:rsid w:val="0077415F"/>
    <w:rsid w:val="0077437D"/>
    <w:rsid w:val="00774457"/>
    <w:rsid w:val="00774AC5"/>
    <w:rsid w:val="00774D36"/>
    <w:rsid w:val="00774DC1"/>
    <w:rsid w:val="00774E76"/>
    <w:rsid w:val="00774F30"/>
    <w:rsid w:val="0077520A"/>
    <w:rsid w:val="0077556A"/>
    <w:rsid w:val="00775B54"/>
    <w:rsid w:val="007768E3"/>
    <w:rsid w:val="00776985"/>
    <w:rsid w:val="00776C0C"/>
    <w:rsid w:val="00777019"/>
    <w:rsid w:val="00777285"/>
    <w:rsid w:val="007774D9"/>
    <w:rsid w:val="00777634"/>
    <w:rsid w:val="007777C6"/>
    <w:rsid w:val="00777BBD"/>
    <w:rsid w:val="00777D57"/>
    <w:rsid w:val="00777E9C"/>
    <w:rsid w:val="00777FCC"/>
    <w:rsid w:val="00780041"/>
    <w:rsid w:val="00780387"/>
    <w:rsid w:val="007803F5"/>
    <w:rsid w:val="0078042B"/>
    <w:rsid w:val="00780463"/>
    <w:rsid w:val="007804B1"/>
    <w:rsid w:val="00780677"/>
    <w:rsid w:val="007808DB"/>
    <w:rsid w:val="00780BDD"/>
    <w:rsid w:val="00780DDD"/>
    <w:rsid w:val="00780E9F"/>
    <w:rsid w:val="00780FD7"/>
    <w:rsid w:val="0078114F"/>
    <w:rsid w:val="0078125E"/>
    <w:rsid w:val="007816FB"/>
    <w:rsid w:val="00781B26"/>
    <w:rsid w:val="00781E39"/>
    <w:rsid w:val="00782022"/>
    <w:rsid w:val="007820D4"/>
    <w:rsid w:val="0078217C"/>
    <w:rsid w:val="00782201"/>
    <w:rsid w:val="007822D1"/>
    <w:rsid w:val="0078246B"/>
    <w:rsid w:val="007825FA"/>
    <w:rsid w:val="00782641"/>
    <w:rsid w:val="00782673"/>
    <w:rsid w:val="0078274B"/>
    <w:rsid w:val="0078291C"/>
    <w:rsid w:val="00782A2A"/>
    <w:rsid w:val="00782C02"/>
    <w:rsid w:val="00782CC0"/>
    <w:rsid w:val="00782FDB"/>
    <w:rsid w:val="007830E0"/>
    <w:rsid w:val="007831F8"/>
    <w:rsid w:val="00783239"/>
    <w:rsid w:val="007832EE"/>
    <w:rsid w:val="00783BFF"/>
    <w:rsid w:val="00783C02"/>
    <w:rsid w:val="007840EA"/>
    <w:rsid w:val="007843D4"/>
    <w:rsid w:val="00784447"/>
    <w:rsid w:val="00784676"/>
    <w:rsid w:val="007846B8"/>
    <w:rsid w:val="0078495D"/>
    <w:rsid w:val="0078499B"/>
    <w:rsid w:val="007850BD"/>
    <w:rsid w:val="0078511F"/>
    <w:rsid w:val="00785157"/>
    <w:rsid w:val="007851AD"/>
    <w:rsid w:val="0078520F"/>
    <w:rsid w:val="0078535F"/>
    <w:rsid w:val="007855F7"/>
    <w:rsid w:val="00785763"/>
    <w:rsid w:val="00785953"/>
    <w:rsid w:val="00785A21"/>
    <w:rsid w:val="00785BA9"/>
    <w:rsid w:val="00786557"/>
    <w:rsid w:val="007865DE"/>
    <w:rsid w:val="007866B0"/>
    <w:rsid w:val="007866DD"/>
    <w:rsid w:val="0078688C"/>
    <w:rsid w:val="00786B51"/>
    <w:rsid w:val="007872B9"/>
    <w:rsid w:val="007875B2"/>
    <w:rsid w:val="00787656"/>
    <w:rsid w:val="00787678"/>
    <w:rsid w:val="00787945"/>
    <w:rsid w:val="00790261"/>
    <w:rsid w:val="00790694"/>
    <w:rsid w:val="00790878"/>
    <w:rsid w:val="00790A51"/>
    <w:rsid w:val="00790C56"/>
    <w:rsid w:val="00790E2F"/>
    <w:rsid w:val="0079117C"/>
    <w:rsid w:val="00791332"/>
    <w:rsid w:val="0079133A"/>
    <w:rsid w:val="007913C4"/>
    <w:rsid w:val="00791D24"/>
    <w:rsid w:val="00791D71"/>
    <w:rsid w:val="00791ECB"/>
    <w:rsid w:val="00792167"/>
    <w:rsid w:val="00792594"/>
    <w:rsid w:val="00792602"/>
    <w:rsid w:val="00792798"/>
    <w:rsid w:val="007928DB"/>
    <w:rsid w:val="00792C8A"/>
    <w:rsid w:val="007931E1"/>
    <w:rsid w:val="0079335F"/>
    <w:rsid w:val="00793389"/>
    <w:rsid w:val="007934BC"/>
    <w:rsid w:val="0079373F"/>
    <w:rsid w:val="00793FE8"/>
    <w:rsid w:val="00794155"/>
    <w:rsid w:val="0079426F"/>
    <w:rsid w:val="007943BB"/>
    <w:rsid w:val="007947E2"/>
    <w:rsid w:val="00794899"/>
    <w:rsid w:val="00794B13"/>
    <w:rsid w:val="00794C8D"/>
    <w:rsid w:val="00794E1D"/>
    <w:rsid w:val="00794F1A"/>
    <w:rsid w:val="00795248"/>
    <w:rsid w:val="007952BD"/>
    <w:rsid w:val="007952DA"/>
    <w:rsid w:val="00795373"/>
    <w:rsid w:val="00795502"/>
    <w:rsid w:val="0079567E"/>
    <w:rsid w:val="00795934"/>
    <w:rsid w:val="00795AB8"/>
    <w:rsid w:val="00795E49"/>
    <w:rsid w:val="00796267"/>
    <w:rsid w:val="00796395"/>
    <w:rsid w:val="00796515"/>
    <w:rsid w:val="007965FD"/>
    <w:rsid w:val="00796754"/>
    <w:rsid w:val="0079680E"/>
    <w:rsid w:val="007968E9"/>
    <w:rsid w:val="00796B4C"/>
    <w:rsid w:val="00796C87"/>
    <w:rsid w:val="00796E5C"/>
    <w:rsid w:val="00797258"/>
    <w:rsid w:val="00797281"/>
    <w:rsid w:val="007973A0"/>
    <w:rsid w:val="00797707"/>
    <w:rsid w:val="00797DA0"/>
    <w:rsid w:val="007A008E"/>
    <w:rsid w:val="007A01E1"/>
    <w:rsid w:val="007A0342"/>
    <w:rsid w:val="007A0861"/>
    <w:rsid w:val="007A09BF"/>
    <w:rsid w:val="007A0A65"/>
    <w:rsid w:val="007A0BD2"/>
    <w:rsid w:val="007A0C13"/>
    <w:rsid w:val="007A1444"/>
    <w:rsid w:val="007A175D"/>
    <w:rsid w:val="007A17F4"/>
    <w:rsid w:val="007A1805"/>
    <w:rsid w:val="007A1C21"/>
    <w:rsid w:val="007A1F18"/>
    <w:rsid w:val="007A1F48"/>
    <w:rsid w:val="007A1F76"/>
    <w:rsid w:val="007A201B"/>
    <w:rsid w:val="007A2A2D"/>
    <w:rsid w:val="007A2C81"/>
    <w:rsid w:val="007A2FAA"/>
    <w:rsid w:val="007A30EA"/>
    <w:rsid w:val="007A34C8"/>
    <w:rsid w:val="007A3687"/>
    <w:rsid w:val="007A36C1"/>
    <w:rsid w:val="007A3977"/>
    <w:rsid w:val="007A3FAC"/>
    <w:rsid w:val="007A407E"/>
    <w:rsid w:val="007A45A5"/>
    <w:rsid w:val="007A45D8"/>
    <w:rsid w:val="007A4D9A"/>
    <w:rsid w:val="007A4F2C"/>
    <w:rsid w:val="007A51B2"/>
    <w:rsid w:val="007A5319"/>
    <w:rsid w:val="007A550E"/>
    <w:rsid w:val="007A58F9"/>
    <w:rsid w:val="007A5CC6"/>
    <w:rsid w:val="007A5D42"/>
    <w:rsid w:val="007A5D91"/>
    <w:rsid w:val="007A5DBC"/>
    <w:rsid w:val="007A5DF0"/>
    <w:rsid w:val="007A5E0D"/>
    <w:rsid w:val="007A6264"/>
    <w:rsid w:val="007A63AE"/>
    <w:rsid w:val="007A68CE"/>
    <w:rsid w:val="007A6A99"/>
    <w:rsid w:val="007A6B10"/>
    <w:rsid w:val="007A6C27"/>
    <w:rsid w:val="007A6E31"/>
    <w:rsid w:val="007A6F40"/>
    <w:rsid w:val="007A6F76"/>
    <w:rsid w:val="007A7041"/>
    <w:rsid w:val="007A70E7"/>
    <w:rsid w:val="007A71A6"/>
    <w:rsid w:val="007A71FE"/>
    <w:rsid w:val="007A789E"/>
    <w:rsid w:val="007A7A2E"/>
    <w:rsid w:val="007A7BB1"/>
    <w:rsid w:val="007A7C22"/>
    <w:rsid w:val="007A7C42"/>
    <w:rsid w:val="007B028D"/>
    <w:rsid w:val="007B02EA"/>
    <w:rsid w:val="007B0444"/>
    <w:rsid w:val="007B061B"/>
    <w:rsid w:val="007B09A8"/>
    <w:rsid w:val="007B0B28"/>
    <w:rsid w:val="007B0C12"/>
    <w:rsid w:val="007B0DBA"/>
    <w:rsid w:val="007B1219"/>
    <w:rsid w:val="007B13AE"/>
    <w:rsid w:val="007B186B"/>
    <w:rsid w:val="007B1B16"/>
    <w:rsid w:val="007B1D81"/>
    <w:rsid w:val="007B2066"/>
    <w:rsid w:val="007B2402"/>
    <w:rsid w:val="007B255B"/>
    <w:rsid w:val="007B25D8"/>
    <w:rsid w:val="007B2762"/>
    <w:rsid w:val="007B28A1"/>
    <w:rsid w:val="007B2C13"/>
    <w:rsid w:val="007B2CE4"/>
    <w:rsid w:val="007B2E86"/>
    <w:rsid w:val="007B308E"/>
    <w:rsid w:val="007B350B"/>
    <w:rsid w:val="007B36E0"/>
    <w:rsid w:val="007B3A12"/>
    <w:rsid w:val="007B3BDA"/>
    <w:rsid w:val="007B3C06"/>
    <w:rsid w:val="007B3C0E"/>
    <w:rsid w:val="007B3CCB"/>
    <w:rsid w:val="007B3EBA"/>
    <w:rsid w:val="007B41C7"/>
    <w:rsid w:val="007B498A"/>
    <w:rsid w:val="007B4CFD"/>
    <w:rsid w:val="007B4DDF"/>
    <w:rsid w:val="007B4EAE"/>
    <w:rsid w:val="007B4FF2"/>
    <w:rsid w:val="007B538C"/>
    <w:rsid w:val="007B54B4"/>
    <w:rsid w:val="007B58B8"/>
    <w:rsid w:val="007B5A55"/>
    <w:rsid w:val="007B5C0C"/>
    <w:rsid w:val="007B5D3D"/>
    <w:rsid w:val="007B5E51"/>
    <w:rsid w:val="007B5E98"/>
    <w:rsid w:val="007B60AF"/>
    <w:rsid w:val="007B62E4"/>
    <w:rsid w:val="007B6622"/>
    <w:rsid w:val="007B6C28"/>
    <w:rsid w:val="007B6F70"/>
    <w:rsid w:val="007B71C1"/>
    <w:rsid w:val="007B71D5"/>
    <w:rsid w:val="007B7476"/>
    <w:rsid w:val="007B74C2"/>
    <w:rsid w:val="007B78B7"/>
    <w:rsid w:val="007B797A"/>
    <w:rsid w:val="007B7B07"/>
    <w:rsid w:val="007B7B0E"/>
    <w:rsid w:val="007B7C4F"/>
    <w:rsid w:val="007C021E"/>
    <w:rsid w:val="007C0385"/>
    <w:rsid w:val="007C082E"/>
    <w:rsid w:val="007C0956"/>
    <w:rsid w:val="007C09DC"/>
    <w:rsid w:val="007C0E5C"/>
    <w:rsid w:val="007C0FED"/>
    <w:rsid w:val="007C12BA"/>
    <w:rsid w:val="007C13BA"/>
    <w:rsid w:val="007C1607"/>
    <w:rsid w:val="007C1656"/>
    <w:rsid w:val="007C16E7"/>
    <w:rsid w:val="007C1A3D"/>
    <w:rsid w:val="007C1C2C"/>
    <w:rsid w:val="007C1FD7"/>
    <w:rsid w:val="007C20A5"/>
    <w:rsid w:val="007C223A"/>
    <w:rsid w:val="007C225F"/>
    <w:rsid w:val="007C22AE"/>
    <w:rsid w:val="007C24C2"/>
    <w:rsid w:val="007C2538"/>
    <w:rsid w:val="007C25E8"/>
    <w:rsid w:val="007C268F"/>
    <w:rsid w:val="007C287B"/>
    <w:rsid w:val="007C28A9"/>
    <w:rsid w:val="007C28B3"/>
    <w:rsid w:val="007C2C99"/>
    <w:rsid w:val="007C2CC5"/>
    <w:rsid w:val="007C2CFD"/>
    <w:rsid w:val="007C30BD"/>
    <w:rsid w:val="007C3217"/>
    <w:rsid w:val="007C321C"/>
    <w:rsid w:val="007C3320"/>
    <w:rsid w:val="007C3623"/>
    <w:rsid w:val="007C3C99"/>
    <w:rsid w:val="007C4054"/>
    <w:rsid w:val="007C4453"/>
    <w:rsid w:val="007C4494"/>
    <w:rsid w:val="007C44DD"/>
    <w:rsid w:val="007C4909"/>
    <w:rsid w:val="007C4A70"/>
    <w:rsid w:val="007C4CB5"/>
    <w:rsid w:val="007C4DA6"/>
    <w:rsid w:val="007C4F3E"/>
    <w:rsid w:val="007C4F70"/>
    <w:rsid w:val="007C5244"/>
    <w:rsid w:val="007C5322"/>
    <w:rsid w:val="007C54C2"/>
    <w:rsid w:val="007C570C"/>
    <w:rsid w:val="007C59F9"/>
    <w:rsid w:val="007C5AC1"/>
    <w:rsid w:val="007C5AE3"/>
    <w:rsid w:val="007C5E51"/>
    <w:rsid w:val="007C5EDE"/>
    <w:rsid w:val="007C61A5"/>
    <w:rsid w:val="007C645B"/>
    <w:rsid w:val="007C691C"/>
    <w:rsid w:val="007C6D9C"/>
    <w:rsid w:val="007C6FF9"/>
    <w:rsid w:val="007C705A"/>
    <w:rsid w:val="007C758D"/>
    <w:rsid w:val="007C767F"/>
    <w:rsid w:val="007C7904"/>
    <w:rsid w:val="007C7A9A"/>
    <w:rsid w:val="007C7D61"/>
    <w:rsid w:val="007D013C"/>
    <w:rsid w:val="007D0352"/>
    <w:rsid w:val="007D03CF"/>
    <w:rsid w:val="007D0780"/>
    <w:rsid w:val="007D0BCA"/>
    <w:rsid w:val="007D0BCC"/>
    <w:rsid w:val="007D0EBD"/>
    <w:rsid w:val="007D10EB"/>
    <w:rsid w:val="007D13DF"/>
    <w:rsid w:val="007D1549"/>
    <w:rsid w:val="007D16C7"/>
    <w:rsid w:val="007D1C47"/>
    <w:rsid w:val="007D2274"/>
    <w:rsid w:val="007D2309"/>
    <w:rsid w:val="007D24CE"/>
    <w:rsid w:val="007D2509"/>
    <w:rsid w:val="007D2570"/>
    <w:rsid w:val="007D2679"/>
    <w:rsid w:val="007D2CBE"/>
    <w:rsid w:val="007D2D79"/>
    <w:rsid w:val="007D2E55"/>
    <w:rsid w:val="007D2F42"/>
    <w:rsid w:val="007D2F61"/>
    <w:rsid w:val="007D3812"/>
    <w:rsid w:val="007D39CD"/>
    <w:rsid w:val="007D3EEB"/>
    <w:rsid w:val="007D4161"/>
    <w:rsid w:val="007D4437"/>
    <w:rsid w:val="007D4454"/>
    <w:rsid w:val="007D4497"/>
    <w:rsid w:val="007D4651"/>
    <w:rsid w:val="007D4D77"/>
    <w:rsid w:val="007D4EC0"/>
    <w:rsid w:val="007D5002"/>
    <w:rsid w:val="007D515F"/>
    <w:rsid w:val="007D5221"/>
    <w:rsid w:val="007D5390"/>
    <w:rsid w:val="007D53C2"/>
    <w:rsid w:val="007D5430"/>
    <w:rsid w:val="007D563A"/>
    <w:rsid w:val="007D58A2"/>
    <w:rsid w:val="007D58D8"/>
    <w:rsid w:val="007D596A"/>
    <w:rsid w:val="007D5B0C"/>
    <w:rsid w:val="007D5BD9"/>
    <w:rsid w:val="007D60B7"/>
    <w:rsid w:val="007D649E"/>
    <w:rsid w:val="007D66E0"/>
    <w:rsid w:val="007D67A9"/>
    <w:rsid w:val="007D67B8"/>
    <w:rsid w:val="007D6894"/>
    <w:rsid w:val="007D68E9"/>
    <w:rsid w:val="007D69B7"/>
    <w:rsid w:val="007D6E33"/>
    <w:rsid w:val="007D7018"/>
    <w:rsid w:val="007D7695"/>
    <w:rsid w:val="007D76EA"/>
    <w:rsid w:val="007D77D7"/>
    <w:rsid w:val="007D796A"/>
    <w:rsid w:val="007D7E68"/>
    <w:rsid w:val="007D7F6A"/>
    <w:rsid w:val="007E0104"/>
    <w:rsid w:val="007E0698"/>
    <w:rsid w:val="007E09DE"/>
    <w:rsid w:val="007E0A0D"/>
    <w:rsid w:val="007E0B99"/>
    <w:rsid w:val="007E0C1A"/>
    <w:rsid w:val="007E0F24"/>
    <w:rsid w:val="007E0FC4"/>
    <w:rsid w:val="007E0FD0"/>
    <w:rsid w:val="007E104A"/>
    <w:rsid w:val="007E1875"/>
    <w:rsid w:val="007E197D"/>
    <w:rsid w:val="007E19DF"/>
    <w:rsid w:val="007E1E91"/>
    <w:rsid w:val="007E215A"/>
    <w:rsid w:val="007E260C"/>
    <w:rsid w:val="007E26CD"/>
    <w:rsid w:val="007E299D"/>
    <w:rsid w:val="007E2E8F"/>
    <w:rsid w:val="007E2ED6"/>
    <w:rsid w:val="007E3261"/>
    <w:rsid w:val="007E32AE"/>
    <w:rsid w:val="007E3F88"/>
    <w:rsid w:val="007E3F90"/>
    <w:rsid w:val="007E3FA8"/>
    <w:rsid w:val="007E41ED"/>
    <w:rsid w:val="007E4514"/>
    <w:rsid w:val="007E458E"/>
    <w:rsid w:val="007E465A"/>
    <w:rsid w:val="007E47ED"/>
    <w:rsid w:val="007E482B"/>
    <w:rsid w:val="007E4A80"/>
    <w:rsid w:val="007E4DE4"/>
    <w:rsid w:val="007E4EEC"/>
    <w:rsid w:val="007E5238"/>
    <w:rsid w:val="007E570C"/>
    <w:rsid w:val="007E5A7F"/>
    <w:rsid w:val="007E5C48"/>
    <w:rsid w:val="007E5C87"/>
    <w:rsid w:val="007E5D84"/>
    <w:rsid w:val="007E5FAE"/>
    <w:rsid w:val="007E6099"/>
    <w:rsid w:val="007E61AF"/>
    <w:rsid w:val="007E61C8"/>
    <w:rsid w:val="007E6526"/>
    <w:rsid w:val="007E6A9A"/>
    <w:rsid w:val="007E6BA5"/>
    <w:rsid w:val="007E6D2E"/>
    <w:rsid w:val="007E7257"/>
    <w:rsid w:val="007E76B0"/>
    <w:rsid w:val="007E7820"/>
    <w:rsid w:val="007E797F"/>
    <w:rsid w:val="007E7BF7"/>
    <w:rsid w:val="007E7F4E"/>
    <w:rsid w:val="007E7FB8"/>
    <w:rsid w:val="007F00BD"/>
    <w:rsid w:val="007F0124"/>
    <w:rsid w:val="007F0417"/>
    <w:rsid w:val="007F0586"/>
    <w:rsid w:val="007F05B8"/>
    <w:rsid w:val="007F062E"/>
    <w:rsid w:val="007F0892"/>
    <w:rsid w:val="007F0904"/>
    <w:rsid w:val="007F0A6D"/>
    <w:rsid w:val="007F0BEE"/>
    <w:rsid w:val="007F0CAA"/>
    <w:rsid w:val="007F0F2F"/>
    <w:rsid w:val="007F101B"/>
    <w:rsid w:val="007F1381"/>
    <w:rsid w:val="007F1BB9"/>
    <w:rsid w:val="007F1D3F"/>
    <w:rsid w:val="007F1F67"/>
    <w:rsid w:val="007F2227"/>
    <w:rsid w:val="007F2990"/>
    <w:rsid w:val="007F2DB6"/>
    <w:rsid w:val="007F2F04"/>
    <w:rsid w:val="007F3480"/>
    <w:rsid w:val="007F34CB"/>
    <w:rsid w:val="007F365C"/>
    <w:rsid w:val="007F36C5"/>
    <w:rsid w:val="007F3751"/>
    <w:rsid w:val="007F3A5A"/>
    <w:rsid w:val="007F3A6C"/>
    <w:rsid w:val="007F3C4C"/>
    <w:rsid w:val="007F3F06"/>
    <w:rsid w:val="007F3FF3"/>
    <w:rsid w:val="007F41B6"/>
    <w:rsid w:val="007F44E3"/>
    <w:rsid w:val="007F4746"/>
    <w:rsid w:val="007F4A6B"/>
    <w:rsid w:val="007F4E5F"/>
    <w:rsid w:val="007F539C"/>
    <w:rsid w:val="007F5457"/>
    <w:rsid w:val="007F56AF"/>
    <w:rsid w:val="007F5754"/>
    <w:rsid w:val="007F5AC1"/>
    <w:rsid w:val="007F5C1A"/>
    <w:rsid w:val="007F5DBE"/>
    <w:rsid w:val="007F5F26"/>
    <w:rsid w:val="007F5FB5"/>
    <w:rsid w:val="007F61B8"/>
    <w:rsid w:val="007F6517"/>
    <w:rsid w:val="007F6687"/>
    <w:rsid w:val="007F679C"/>
    <w:rsid w:val="007F6A17"/>
    <w:rsid w:val="007F6BC8"/>
    <w:rsid w:val="007F6C2E"/>
    <w:rsid w:val="007F6CA5"/>
    <w:rsid w:val="007F6CA6"/>
    <w:rsid w:val="007F6D49"/>
    <w:rsid w:val="007F6E61"/>
    <w:rsid w:val="007F6F21"/>
    <w:rsid w:val="007F71A6"/>
    <w:rsid w:val="007F722E"/>
    <w:rsid w:val="007F7372"/>
    <w:rsid w:val="007F74DB"/>
    <w:rsid w:val="007F7591"/>
    <w:rsid w:val="007F77A4"/>
    <w:rsid w:val="007F79E0"/>
    <w:rsid w:val="007F79EC"/>
    <w:rsid w:val="007F7AE9"/>
    <w:rsid w:val="007F7AEA"/>
    <w:rsid w:val="007F7B8C"/>
    <w:rsid w:val="007F7E5A"/>
    <w:rsid w:val="007F7F88"/>
    <w:rsid w:val="007F7FF7"/>
    <w:rsid w:val="00800354"/>
    <w:rsid w:val="00800434"/>
    <w:rsid w:val="008005E7"/>
    <w:rsid w:val="00800907"/>
    <w:rsid w:val="00800CDA"/>
    <w:rsid w:val="00801000"/>
    <w:rsid w:val="00801016"/>
    <w:rsid w:val="00801079"/>
    <w:rsid w:val="00801142"/>
    <w:rsid w:val="008011C4"/>
    <w:rsid w:val="0080124B"/>
    <w:rsid w:val="008014F8"/>
    <w:rsid w:val="00801B2B"/>
    <w:rsid w:val="00801E14"/>
    <w:rsid w:val="00801E28"/>
    <w:rsid w:val="0080215A"/>
    <w:rsid w:val="00802739"/>
    <w:rsid w:val="0080293A"/>
    <w:rsid w:val="0080350F"/>
    <w:rsid w:val="008038B0"/>
    <w:rsid w:val="00803CB7"/>
    <w:rsid w:val="0080425C"/>
    <w:rsid w:val="008044A2"/>
    <w:rsid w:val="008045E4"/>
    <w:rsid w:val="00804BAA"/>
    <w:rsid w:val="00804BAE"/>
    <w:rsid w:val="00804E5A"/>
    <w:rsid w:val="00804E92"/>
    <w:rsid w:val="008052EA"/>
    <w:rsid w:val="00805350"/>
    <w:rsid w:val="00805D19"/>
    <w:rsid w:val="00806774"/>
    <w:rsid w:val="00806812"/>
    <w:rsid w:val="00806900"/>
    <w:rsid w:val="00806941"/>
    <w:rsid w:val="00806BC4"/>
    <w:rsid w:val="00806FD1"/>
    <w:rsid w:val="00807036"/>
    <w:rsid w:val="0080717D"/>
    <w:rsid w:val="008071C6"/>
    <w:rsid w:val="00807369"/>
    <w:rsid w:val="00807467"/>
    <w:rsid w:val="00807742"/>
    <w:rsid w:val="00807B5E"/>
    <w:rsid w:val="00807D0E"/>
    <w:rsid w:val="008100D8"/>
    <w:rsid w:val="00810615"/>
    <w:rsid w:val="008107A0"/>
    <w:rsid w:val="008107CE"/>
    <w:rsid w:val="00810813"/>
    <w:rsid w:val="008109B0"/>
    <w:rsid w:val="00810F67"/>
    <w:rsid w:val="0081101D"/>
    <w:rsid w:val="008110B0"/>
    <w:rsid w:val="008117F3"/>
    <w:rsid w:val="008117FB"/>
    <w:rsid w:val="00811895"/>
    <w:rsid w:val="00811AD3"/>
    <w:rsid w:val="00812719"/>
    <w:rsid w:val="00812771"/>
    <w:rsid w:val="00812D46"/>
    <w:rsid w:val="00813248"/>
    <w:rsid w:val="00813417"/>
    <w:rsid w:val="008134BB"/>
    <w:rsid w:val="008134EE"/>
    <w:rsid w:val="0081352D"/>
    <w:rsid w:val="00813587"/>
    <w:rsid w:val="00813662"/>
    <w:rsid w:val="008136AE"/>
    <w:rsid w:val="008136BC"/>
    <w:rsid w:val="00813994"/>
    <w:rsid w:val="00813A65"/>
    <w:rsid w:val="008140CA"/>
    <w:rsid w:val="00814247"/>
    <w:rsid w:val="0081428A"/>
    <w:rsid w:val="008145EE"/>
    <w:rsid w:val="008148F0"/>
    <w:rsid w:val="00814BDA"/>
    <w:rsid w:val="00814D26"/>
    <w:rsid w:val="00814EC8"/>
    <w:rsid w:val="008152D1"/>
    <w:rsid w:val="00815653"/>
    <w:rsid w:val="0081598B"/>
    <w:rsid w:val="00815D29"/>
    <w:rsid w:val="00815EF5"/>
    <w:rsid w:val="00815F2B"/>
    <w:rsid w:val="00815FE2"/>
    <w:rsid w:val="0081602F"/>
    <w:rsid w:val="008161AB"/>
    <w:rsid w:val="008162E4"/>
    <w:rsid w:val="0081647E"/>
    <w:rsid w:val="00816556"/>
    <w:rsid w:val="008166E0"/>
    <w:rsid w:val="008169FC"/>
    <w:rsid w:val="00816C90"/>
    <w:rsid w:val="00816D9E"/>
    <w:rsid w:val="00816E89"/>
    <w:rsid w:val="00816F2C"/>
    <w:rsid w:val="00817002"/>
    <w:rsid w:val="00817329"/>
    <w:rsid w:val="00817383"/>
    <w:rsid w:val="0081750F"/>
    <w:rsid w:val="0081778E"/>
    <w:rsid w:val="008177FC"/>
    <w:rsid w:val="00817A39"/>
    <w:rsid w:val="00817B2A"/>
    <w:rsid w:val="00817D76"/>
    <w:rsid w:val="00817E0C"/>
    <w:rsid w:val="008200A5"/>
    <w:rsid w:val="0082010C"/>
    <w:rsid w:val="00820494"/>
    <w:rsid w:val="00820665"/>
    <w:rsid w:val="008206E4"/>
    <w:rsid w:val="008207EB"/>
    <w:rsid w:val="0082086D"/>
    <w:rsid w:val="008208F7"/>
    <w:rsid w:val="00820B2B"/>
    <w:rsid w:val="00820E35"/>
    <w:rsid w:val="00820E4A"/>
    <w:rsid w:val="00820FBA"/>
    <w:rsid w:val="00821018"/>
    <w:rsid w:val="00821150"/>
    <w:rsid w:val="008217BD"/>
    <w:rsid w:val="008217C5"/>
    <w:rsid w:val="00821AE8"/>
    <w:rsid w:val="00822689"/>
    <w:rsid w:val="00822721"/>
    <w:rsid w:val="00822B3C"/>
    <w:rsid w:val="00822C26"/>
    <w:rsid w:val="00822D3C"/>
    <w:rsid w:val="0082333A"/>
    <w:rsid w:val="00823506"/>
    <w:rsid w:val="00823759"/>
    <w:rsid w:val="00823862"/>
    <w:rsid w:val="00823931"/>
    <w:rsid w:val="00823BC8"/>
    <w:rsid w:val="00823EF3"/>
    <w:rsid w:val="00823F71"/>
    <w:rsid w:val="0082475A"/>
    <w:rsid w:val="008247F7"/>
    <w:rsid w:val="00824BFA"/>
    <w:rsid w:val="00824F07"/>
    <w:rsid w:val="008250E7"/>
    <w:rsid w:val="00825291"/>
    <w:rsid w:val="00825307"/>
    <w:rsid w:val="00825589"/>
    <w:rsid w:val="00825595"/>
    <w:rsid w:val="00825DCA"/>
    <w:rsid w:val="0082602D"/>
    <w:rsid w:val="0082619E"/>
    <w:rsid w:val="008261F2"/>
    <w:rsid w:val="00826501"/>
    <w:rsid w:val="00826BC4"/>
    <w:rsid w:val="0082706A"/>
    <w:rsid w:val="0082708A"/>
    <w:rsid w:val="00827457"/>
    <w:rsid w:val="008274C0"/>
    <w:rsid w:val="00827577"/>
    <w:rsid w:val="008276E6"/>
    <w:rsid w:val="008277D1"/>
    <w:rsid w:val="00827881"/>
    <w:rsid w:val="0082799E"/>
    <w:rsid w:val="008300D7"/>
    <w:rsid w:val="0083059F"/>
    <w:rsid w:val="008307DD"/>
    <w:rsid w:val="00830918"/>
    <w:rsid w:val="00830AD0"/>
    <w:rsid w:val="00830AD5"/>
    <w:rsid w:val="00830AE5"/>
    <w:rsid w:val="00830F41"/>
    <w:rsid w:val="00831452"/>
    <w:rsid w:val="0083158C"/>
    <w:rsid w:val="00831596"/>
    <w:rsid w:val="0083161D"/>
    <w:rsid w:val="00831D6B"/>
    <w:rsid w:val="00831F48"/>
    <w:rsid w:val="008320D3"/>
    <w:rsid w:val="00832108"/>
    <w:rsid w:val="008327C9"/>
    <w:rsid w:val="00832BCB"/>
    <w:rsid w:val="00832D2E"/>
    <w:rsid w:val="00832E5E"/>
    <w:rsid w:val="00833097"/>
    <w:rsid w:val="00833402"/>
    <w:rsid w:val="00833684"/>
    <w:rsid w:val="008339BA"/>
    <w:rsid w:val="00834080"/>
    <w:rsid w:val="008341F2"/>
    <w:rsid w:val="00834308"/>
    <w:rsid w:val="00834481"/>
    <w:rsid w:val="008344A3"/>
    <w:rsid w:val="00834793"/>
    <w:rsid w:val="00834D5B"/>
    <w:rsid w:val="00834E30"/>
    <w:rsid w:val="00834E68"/>
    <w:rsid w:val="00834E75"/>
    <w:rsid w:val="00834F87"/>
    <w:rsid w:val="00835511"/>
    <w:rsid w:val="00835A4C"/>
    <w:rsid w:val="00835C57"/>
    <w:rsid w:val="00835CA1"/>
    <w:rsid w:val="00835DBA"/>
    <w:rsid w:val="00835E53"/>
    <w:rsid w:val="00836134"/>
    <w:rsid w:val="008361F1"/>
    <w:rsid w:val="00836275"/>
    <w:rsid w:val="0083648E"/>
    <w:rsid w:val="008366D5"/>
    <w:rsid w:val="008366FB"/>
    <w:rsid w:val="0083674C"/>
    <w:rsid w:val="00836BD2"/>
    <w:rsid w:val="00837373"/>
    <w:rsid w:val="00837560"/>
    <w:rsid w:val="00837956"/>
    <w:rsid w:val="00837E69"/>
    <w:rsid w:val="00837EB9"/>
    <w:rsid w:val="00837FAC"/>
    <w:rsid w:val="00840109"/>
    <w:rsid w:val="00840221"/>
    <w:rsid w:val="008402D1"/>
    <w:rsid w:val="00840688"/>
    <w:rsid w:val="0084081E"/>
    <w:rsid w:val="00840850"/>
    <w:rsid w:val="00840B52"/>
    <w:rsid w:val="0084106E"/>
    <w:rsid w:val="00841497"/>
    <w:rsid w:val="00841523"/>
    <w:rsid w:val="008418B1"/>
    <w:rsid w:val="00841AE2"/>
    <w:rsid w:val="00841CA5"/>
    <w:rsid w:val="00842490"/>
    <w:rsid w:val="008425CE"/>
    <w:rsid w:val="00842DF4"/>
    <w:rsid w:val="00843773"/>
    <w:rsid w:val="00843930"/>
    <w:rsid w:val="00843BDA"/>
    <w:rsid w:val="00843D04"/>
    <w:rsid w:val="008442ED"/>
    <w:rsid w:val="00844332"/>
    <w:rsid w:val="00844A52"/>
    <w:rsid w:val="00844D3E"/>
    <w:rsid w:val="00844DD2"/>
    <w:rsid w:val="00845348"/>
    <w:rsid w:val="00845485"/>
    <w:rsid w:val="00845768"/>
    <w:rsid w:val="00845A65"/>
    <w:rsid w:val="00845C85"/>
    <w:rsid w:val="00845E0B"/>
    <w:rsid w:val="00845E89"/>
    <w:rsid w:val="00845F0B"/>
    <w:rsid w:val="00845F7A"/>
    <w:rsid w:val="00845FCC"/>
    <w:rsid w:val="008464A3"/>
    <w:rsid w:val="0084654B"/>
    <w:rsid w:val="0084667A"/>
    <w:rsid w:val="00846719"/>
    <w:rsid w:val="008469D1"/>
    <w:rsid w:val="00846B1C"/>
    <w:rsid w:val="00846D90"/>
    <w:rsid w:val="00846E2A"/>
    <w:rsid w:val="00846E83"/>
    <w:rsid w:val="0084787E"/>
    <w:rsid w:val="00847A54"/>
    <w:rsid w:val="008500E1"/>
    <w:rsid w:val="008503AE"/>
    <w:rsid w:val="00850412"/>
    <w:rsid w:val="00850413"/>
    <w:rsid w:val="00850AA9"/>
    <w:rsid w:val="00850BE5"/>
    <w:rsid w:val="00850C78"/>
    <w:rsid w:val="00850F84"/>
    <w:rsid w:val="008511D5"/>
    <w:rsid w:val="0085145C"/>
    <w:rsid w:val="00851608"/>
    <w:rsid w:val="008516FC"/>
    <w:rsid w:val="00851AB0"/>
    <w:rsid w:val="00851AD0"/>
    <w:rsid w:val="00852105"/>
    <w:rsid w:val="0085234B"/>
    <w:rsid w:val="00852370"/>
    <w:rsid w:val="00852441"/>
    <w:rsid w:val="008524CF"/>
    <w:rsid w:val="008526BE"/>
    <w:rsid w:val="008529AE"/>
    <w:rsid w:val="008529B4"/>
    <w:rsid w:val="008529F1"/>
    <w:rsid w:val="00852AC1"/>
    <w:rsid w:val="00852B44"/>
    <w:rsid w:val="00852FF9"/>
    <w:rsid w:val="00853004"/>
    <w:rsid w:val="0085314A"/>
    <w:rsid w:val="008531FD"/>
    <w:rsid w:val="00853323"/>
    <w:rsid w:val="0085356E"/>
    <w:rsid w:val="008536CA"/>
    <w:rsid w:val="008537CD"/>
    <w:rsid w:val="0085394E"/>
    <w:rsid w:val="00853A90"/>
    <w:rsid w:val="00853F0D"/>
    <w:rsid w:val="00854008"/>
    <w:rsid w:val="0085415B"/>
    <w:rsid w:val="00854218"/>
    <w:rsid w:val="008542D0"/>
    <w:rsid w:val="008542D6"/>
    <w:rsid w:val="008543EE"/>
    <w:rsid w:val="0085453C"/>
    <w:rsid w:val="0085462D"/>
    <w:rsid w:val="00854814"/>
    <w:rsid w:val="0085485A"/>
    <w:rsid w:val="008549BC"/>
    <w:rsid w:val="00854A3B"/>
    <w:rsid w:val="00854D26"/>
    <w:rsid w:val="00854D7C"/>
    <w:rsid w:val="008552FC"/>
    <w:rsid w:val="00855343"/>
    <w:rsid w:val="00855784"/>
    <w:rsid w:val="00855CCE"/>
    <w:rsid w:val="00855D5F"/>
    <w:rsid w:val="008560A1"/>
    <w:rsid w:val="00856372"/>
    <w:rsid w:val="008566D0"/>
    <w:rsid w:val="0085672B"/>
    <w:rsid w:val="00856A5B"/>
    <w:rsid w:val="00856AEC"/>
    <w:rsid w:val="00856CDD"/>
    <w:rsid w:val="00856F10"/>
    <w:rsid w:val="00856F18"/>
    <w:rsid w:val="00857251"/>
    <w:rsid w:val="0085772B"/>
    <w:rsid w:val="008577DB"/>
    <w:rsid w:val="008578C2"/>
    <w:rsid w:val="008579F2"/>
    <w:rsid w:val="00857CAF"/>
    <w:rsid w:val="00857D2C"/>
    <w:rsid w:val="00857E91"/>
    <w:rsid w:val="00857F8D"/>
    <w:rsid w:val="00860412"/>
    <w:rsid w:val="00860C4A"/>
    <w:rsid w:val="00860C96"/>
    <w:rsid w:val="0086114B"/>
    <w:rsid w:val="00861381"/>
    <w:rsid w:val="00861551"/>
    <w:rsid w:val="0086174B"/>
    <w:rsid w:val="00861824"/>
    <w:rsid w:val="00861942"/>
    <w:rsid w:val="00861AA5"/>
    <w:rsid w:val="00861EE7"/>
    <w:rsid w:val="008620F4"/>
    <w:rsid w:val="00862677"/>
    <w:rsid w:val="008626DF"/>
    <w:rsid w:val="00862BD8"/>
    <w:rsid w:val="008630D1"/>
    <w:rsid w:val="00863239"/>
    <w:rsid w:val="00863405"/>
    <w:rsid w:val="0086375D"/>
    <w:rsid w:val="00863992"/>
    <w:rsid w:val="00863A5E"/>
    <w:rsid w:val="00863F32"/>
    <w:rsid w:val="008640EB"/>
    <w:rsid w:val="00864235"/>
    <w:rsid w:val="00864382"/>
    <w:rsid w:val="0086443D"/>
    <w:rsid w:val="0086487A"/>
    <w:rsid w:val="008648A2"/>
    <w:rsid w:val="00864BDF"/>
    <w:rsid w:val="00864DF2"/>
    <w:rsid w:val="00864E73"/>
    <w:rsid w:val="00865578"/>
    <w:rsid w:val="00865618"/>
    <w:rsid w:val="008656B6"/>
    <w:rsid w:val="008657AE"/>
    <w:rsid w:val="008657C5"/>
    <w:rsid w:val="00865E41"/>
    <w:rsid w:val="008662CE"/>
    <w:rsid w:val="008667A2"/>
    <w:rsid w:val="00866C1E"/>
    <w:rsid w:val="00866C9A"/>
    <w:rsid w:val="00866EFE"/>
    <w:rsid w:val="008670E6"/>
    <w:rsid w:val="00867117"/>
    <w:rsid w:val="00867127"/>
    <w:rsid w:val="008673FF"/>
    <w:rsid w:val="00867428"/>
    <w:rsid w:val="00867601"/>
    <w:rsid w:val="0086780D"/>
    <w:rsid w:val="00867987"/>
    <w:rsid w:val="00867A20"/>
    <w:rsid w:val="00867B70"/>
    <w:rsid w:val="00870281"/>
    <w:rsid w:val="00870563"/>
    <w:rsid w:val="0087064A"/>
    <w:rsid w:val="00870C18"/>
    <w:rsid w:val="00870D22"/>
    <w:rsid w:val="00870D43"/>
    <w:rsid w:val="00870EAA"/>
    <w:rsid w:val="008711C7"/>
    <w:rsid w:val="008715BF"/>
    <w:rsid w:val="0087174C"/>
    <w:rsid w:val="0087179B"/>
    <w:rsid w:val="0087194E"/>
    <w:rsid w:val="00871C65"/>
    <w:rsid w:val="00871D6A"/>
    <w:rsid w:val="00872008"/>
    <w:rsid w:val="00872170"/>
    <w:rsid w:val="00872175"/>
    <w:rsid w:val="008724E8"/>
    <w:rsid w:val="008726F7"/>
    <w:rsid w:val="0087278A"/>
    <w:rsid w:val="0087279C"/>
    <w:rsid w:val="0087297B"/>
    <w:rsid w:val="00872C31"/>
    <w:rsid w:val="00873112"/>
    <w:rsid w:val="00873259"/>
    <w:rsid w:val="00873268"/>
    <w:rsid w:val="00873ABB"/>
    <w:rsid w:val="00873B54"/>
    <w:rsid w:val="0087404A"/>
    <w:rsid w:val="008740A0"/>
    <w:rsid w:val="008740B8"/>
    <w:rsid w:val="00874188"/>
    <w:rsid w:val="0087444C"/>
    <w:rsid w:val="008744FD"/>
    <w:rsid w:val="0087453D"/>
    <w:rsid w:val="0087472B"/>
    <w:rsid w:val="0087483B"/>
    <w:rsid w:val="00874B0A"/>
    <w:rsid w:val="00874D60"/>
    <w:rsid w:val="00874E16"/>
    <w:rsid w:val="0087560B"/>
    <w:rsid w:val="0087570B"/>
    <w:rsid w:val="00875767"/>
    <w:rsid w:val="008758CB"/>
    <w:rsid w:val="00875A8C"/>
    <w:rsid w:val="00875C46"/>
    <w:rsid w:val="00875D43"/>
    <w:rsid w:val="0087618F"/>
    <w:rsid w:val="008762DB"/>
    <w:rsid w:val="008763DC"/>
    <w:rsid w:val="008767BC"/>
    <w:rsid w:val="00876A20"/>
    <w:rsid w:val="00876B2D"/>
    <w:rsid w:val="00876FF8"/>
    <w:rsid w:val="00877272"/>
    <w:rsid w:val="008776A6"/>
    <w:rsid w:val="008777D6"/>
    <w:rsid w:val="008779E5"/>
    <w:rsid w:val="00877B1F"/>
    <w:rsid w:val="00877B32"/>
    <w:rsid w:val="00877DB5"/>
    <w:rsid w:val="00877E68"/>
    <w:rsid w:val="00877EB5"/>
    <w:rsid w:val="008800F3"/>
    <w:rsid w:val="00880239"/>
    <w:rsid w:val="00880543"/>
    <w:rsid w:val="00880773"/>
    <w:rsid w:val="008808B0"/>
    <w:rsid w:val="00880924"/>
    <w:rsid w:val="00880B15"/>
    <w:rsid w:val="00880BB7"/>
    <w:rsid w:val="00880BC3"/>
    <w:rsid w:val="00880BD9"/>
    <w:rsid w:val="00880D08"/>
    <w:rsid w:val="00881329"/>
    <w:rsid w:val="00881695"/>
    <w:rsid w:val="00881729"/>
    <w:rsid w:val="00881994"/>
    <w:rsid w:val="00881D8B"/>
    <w:rsid w:val="00881DFA"/>
    <w:rsid w:val="008821FB"/>
    <w:rsid w:val="008823BF"/>
    <w:rsid w:val="008826DB"/>
    <w:rsid w:val="008828AC"/>
    <w:rsid w:val="00882D7C"/>
    <w:rsid w:val="00882F6C"/>
    <w:rsid w:val="00882FFE"/>
    <w:rsid w:val="00883455"/>
    <w:rsid w:val="0088349B"/>
    <w:rsid w:val="00883623"/>
    <w:rsid w:val="008836EC"/>
    <w:rsid w:val="00883CDC"/>
    <w:rsid w:val="008843D7"/>
    <w:rsid w:val="00884A90"/>
    <w:rsid w:val="00884B5E"/>
    <w:rsid w:val="00884C09"/>
    <w:rsid w:val="0088510A"/>
    <w:rsid w:val="00885413"/>
    <w:rsid w:val="00885748"/>
    <w:rsid w:val="00885834"/>
    <w:rsid w:val="008858AD"/>
    <w:rsid w:val="00885B8C"/>
    <w:rsid w:val="00885D71"/>
    <w:rsid w:val="00885D7E"/>
    <w:rsid w:val="00885F42"/>
    <w:rsid w:val="00886C68"/>
    <w:rsid w:val="008871A4"/>
    <w:rsid w:val="008871DD"/>
    <w:rsid w:val="00887568"/>
    <w:rsid w:val="00887A52"/>
    <w:rsid w:val="00887B61"/>
    <w:rsid w:val="00887CDE"/>
    <w:rsid w:val="00887D9F"/>
    <w:rsid w:val="00887FA6"/>
    <w:rsid w:val="0089040C"/>
    <w:rsid w:val="008904C3"/>
    <w:rsid w:val="00890711"/>
    <w:rsid w:val="008909B1"/>
    <w:rsid w:val="00890E87"/>
    <w:rsid w:val="00891386"/>
    <w:rsid w:val="008913B3"/>
    <w:rsid w:val="00891468"/>
    <w:rsid w:val="008915ED"/>
    <w:rsid w:val="00891808"/>
    <w:rsid w:val="00891A3B"/>
    <w:rsid w:val="00891A8F"/>
    <w:rsid w:val="00891B2A"/>
    <w:rsid w:val="00891B90"/>
    <w:rsid w:val="00891EEA"/>
    <w:rsid w:val="00892061"/>
    <w:rsid w:val="00892473"/>
    <w:rsid w:val="008925A6"/>
    <w:rsid w:val="008927B6"/>
    <w:rsid w:val="00892806"/>
    <w:rsid w:val="008929E3"/>
    <w:rsid w:val="00892D01"/>
    <w:rsid w:val="00892D09"/>
    <w:rsid w:val="00892D0F"/>
    <w:rsid w:val="00892E66"/>
    <w:rsid w:val="00893660"/>
    <w:rsid w:val="00893701"/>
    <w:rsid w:val="00893748"/>
    <w:rsid w:val="00893918"/>
    <w:rsid w:val="00893945"/>
    <w:rsid w:val="00893B99"/>
    <w:rsid w:val="00893ECE"/>
    <w:rsid w:val="0089450F"/>
    <w:rsid w:val="008945A1"/>
    <w:rsid w:val="00894979"/>
    <w:rsid w:val="00894B01"/>
    <w:rsid w:val="00894C01"/>
    <w:rsid w:val="00894C7D"/>
    <w:rsid w:val="00894CBD"/>
    <w:rsid w:val="00894D55"/>
    <w:rsid w:val="00894ED8"/>
    <w:rsid w:val="00894F1C"/>
    <w:rsid w:val="00894FC8"/>
    <w:rsid w:val="0089506F"/>
    <w:rsid w:val="008951C9"/>
    <w:rsid w:val="00895245"/>
    <w:rsid w:val="0089598E"/>
    <w:rsid w:val="00895C23"/>
    <w:rsid w:val="00895C28"/>
    <w:rsid w:val="00895FC4"/>
    <w:rsid w:val="00895FFF"/>
    <w:rsid w:val="0089621D"/>
    <w:rsid w:val="00896238"/>
    <w:rsid w:val="0089624F"/>
    <w:rsid w:val="008964ED"/>
    <w:rsid w:val="00896920"/>
    <w:rsid w:val="008969EC"/>
    <w:rsid w:val="00896E6D"/>
    <w:rsid w:val="00896E97"/>
    <w:rsid w:val="00897196"/>
    <w:rsid w:val="00897207"/>
    <w:rsid w:val="00897336"/>
    <w:rsid w:val="008973B0"/>
    <w:rsid w:val="00897670"/>
    <w:rsid w:val="00897722"/>
    <w:rsid w:val="00897B39"/>
    <w:rsid w:val="00897CC9"/>
    <w:rsid w:val="008A02ED"/>
    <w:rsid w:val="008A041E"/>
    <w:rsid w:val="008A056B"/>
    <w:rsid w:val="008A0B0F"/>
    <w:rsid w:val="008A0D71"/>
    <w:rsid w:val="008A118F"/>
    <w:rsid w:val="008A1996"/>
    <w:rsid w:val="008A1B0E"/>
    <w:rsid w:val="008A1C73"/>
    <w:rsid w:val="008A1DB7"/>
    <w:rsid w:val="008A1F4C"/>
    <w:rsid w:val="008A1F8A"/>
    <w:rsid w:val="008A2195"/>
    <w:rsid w:val="008A2400"/>
    <w:rsid w:val="008A2493"/>
    <w:rsid w:val="008A26F0"/>
    <w:rsid w:val="008A273E"/>
    <w:rsid w:val="008A29E9"/>
    <w:rsid w:val="008A2A98"/>
    <w:rsid w:val="008A2AF7"/>
    <w:rsid w:val="008A2E1D"/>
    <w:rsid w:val="008A2F58"/>
    <w:rsid w:val="008A2FA2"/>
    <w:rsid w:val="008A36FF"/>
    <w:rsid w:val="008A390B"/>
    <w:rsid w:val="008A3982"/>
    <w:rsid w:val="008A4068"/>
    <w:rsid w:val="008A414E"/>
    <w:rsid w:val="008A42B1"/>
    <w:rsid w:val="008A4341"/>
    <w:rsid w:val="008A439B"/>
    <w:rsid w:val="008A43D3"/>
    <w:rsid w:val="008A43D6"/>
    <w:rsid w:val="008A4568"/>
    <w:rsid w:val="008A4587"/>
    <w:rsid w:val="008A4C29"/>
    <w:rsid w:val="008A4D27"/>
    <w:rsid w:val="008A4D5D"/>
    <w:rsid w:val="008A4F5E"/>
    <w:rsid w:val="008A50F5"/>
    <w:rsid w:val="008A51C6"/>
    <w:rsid w:val="008A534B"/>
    <w:rsid w:val="008A5361"/>
    <w:rsid w:val="008A540A"/>
    <w:rsid w:val="008A56E8"/>
    <w:rsid w:val="008A5722"/>
    <w:rsid w:val="008A573F"/>
    <w:rsid w:val="008A57EF"/>
    <w:rsid w:val="008A5C7B"/>
    <w:rsid w:val="008A6086"/>
    <w:rsid w:val="008A6115"/>
    <w:rsid w:val="008A6209"/>
    <w:rsid w:val="008A6400"/>
    <w:rsid w:val="008A64C7"/>
    <w:rsid w:val="008A6747"/>
    <w:rsid w:val="008A6818"/>
    <w:rsid w:val="008A6A3C"/>
    <w:rsid w:val="008A6AB5"/>
    <w:rsid w:val="008A6AB9"/>
    <w:rsid w:val="008A6BF3"/>
    <w:rsid w:val="008A6C63"/>
    <w:rsid w:val="008A6EE0"/>
    <w:rsid w:val="008A6FC1"/>
    <w:rsid w:val="008A7D46"/>
    <w:rsid w:val="008A7FDD"/>
    <w:rsid w:val="008B0098"/>
    <w:rsid w:val="008B028A"/>
    <w:rsid w:val="008B038C"/>
    <w:rsid w:val="008B053D"/>
    <w:rsid w:val="008B05B5"/>
    <w:rsid w:val="008B0941"/>
    <w:rsid w:val="008B0B01"/>
    <w:rsid w:val="008B0C90"/>
    <w:rsid w:val="008B0F4E"/>
    <w:rsid w:val="008B1346"/>
    <w:rsid w:val="008B1436"/>
    <w:rsid w:val="008B1479"/>
    <w:rsid w:val="008B1DD3"/>
    <w:rsid w:val="008B1E6A"/>
    <w:rsid w:val="008B2073"/>
    <w:rsid w:val="008B2161"/>
    <w:rsid w:val="008B251C"/>
    <w:rsid w:val="008B265C"/>
    <w:rsid w:val="008B26C1"/>
    <w:rsid w:val="008B273A"/>
    <w:rsid w:val="008B2E83"/>
    <w:rsid w:val="008B2EC1"/>
    <w:rsid w:val="008B315B"/>
    <w:rsid w:val="008B3174"/>
    <w:rsid w:val="008B3244"/>
    <w:rsid w:val="008B3647"/>
    <w:rsid w:val="008B37D6"/>
    <w:rsid w:val="008B3932"/>
    <w:rsid w:val="008B3AA3"/>
    <w:rsid w:val="008B3B36"/>
    <w:rsid w:val="008B3FA5"/>
    <w:rsid w:val="008B41C8"/>
    <w:rsid w:val="008B42DE"/>
    <w:rsid w:val="008B44BD"/>
    <w:rsid w:val="008B44DF"/>
    <w:rsid w:val="008B455E"/>
    <w:rsid w:val="008B45EC"/>
    <w:rsid w:val="008B4AAE"/>
    <w:rsid w:val="008B4DC5"/>
    <w:rsid w:val="008B51D4"/>
    <w:rsid w:val="008B55D2"/>
    <w:rsid w:val="008B5705"/>
    <w:rsid w:val="008B571F"/>
    <w:rsid w:val="008B574E"/>
    <w:rsid w:val="008B5A24"/>
    <w:rsid w:val="008B5D59"/>
    <w:rsid w:val="008B612D"/>
    <w:rsid w:val="008B6349"/>
    <w:rsid w:val="008B64C1"/>
    <w:rsid w:val="008B6604"/>
    <w:rsid w:val="008B6936"/>
    <w:rsid w:val="008B69DF"/>
    <w:rsid w:val="008B6A26"/>
    <w:rsid w:val="008B6C0A"/>
    <w:rsid w:val="008B6EE2"/>
    <w:rsid w:val="008B7048"/>
    <w:rsid w:val="008B71AE"/>
    <w:rsid w:val="008B7237"/>
    <w:rsid w:val="008B7395"/>
    <w:rsid w:val="008B7772"/>
    <w:rsid w:val="008B77AC"/>
    <w:rsid w:val="008B77F3"/>
    <w:rsid w:val="008B78DC"/>
    <w:rsid w:val="008B7980"/>
    <w:rsid w:val="008C0366"/>
    <w:rsid w:val="008C0485"/>
    <w:rsid w:val="008C0584"/>
    <w:rsid w:val="008C05D6"/>
    <w:rsid w:val="008C0887"/>
    <w:rsid w:val="008C0B0E"/>
    <w:rsid w:val="008C0B85"/>
    <w:rsid w:val="008C0C34"/>
    <w:rsid w:val="008C0D6B"/>
    <w:rsid w:val="008C0E4C"/>
    <w:rsid w:val="008C11B3"/>
    <w:rsid w:val="008C12D4"/>
    <w:rsid w:val="008C1744"/>
    <w:rsid w:val="008C1ABF"/>
    <w:rsid w:val="008C1B93"/>
    <w:rsid w:val="008C1BDE"/>
    <w:rsid w:val="008C2005"/>
    <w:rsid w:val="008C2130"/>
    <w:rsid w:val="008C22D8"/>
    <w:rsid w:val="008C2410"/>
    <w:rsid w:val="008C2B09"/>
    <w:rsid w:val="008C2C2C"/>
    <w:rsid w:val="008C31F6"/>
    <w:rsid w:val="008C32F1"/>
    <w:rsid w:val="008C3370"/>
    <w:rsid w:val="008C3739"/>
    <w:rsid w:val="008C385C"/>
    <w:rsid w:val="008C3EE1"/>
    <w:rsid w:val="008C4007"/>
    <w:rsid w:val="008C40A7"/>
    <w:rsid w:val="008C47DC"/>
    <w:rsid w:val="008C491F"/>
    <w:rsid w:val="008C4BC8"/>
    <w:rsid w:val="008C4CB9"/>
    <w:rsid w:val="008C4FF8"/>
    <w:rsid w:val="008C4FFF"/>
    <w:rsid w:val="008C5001"/>
    <w:rsid w:val="008C50A9"/>
    <w:rsid w:val="008C518A"/>
    <w:rsid w:val="008C51E8"/>
    <w:rsid w:val="008C53E8"/>
    <w:rsid w:val="008C5403"/>
    <w:rsid w:val="008C584C"/>
    <w:rsid w:val="008C5A68"/>
    <w:rsid w:val="008C5B77"/>
    <w:rsid w:val="008C5B90"/>
    <w:rsid w:val="008C64D7"/>
    <w:rsid w:val="008C68C8"/>
    <w:rsid w:val="008C6A60"/>
    <w:rsid w:val="008C6AA1"/>
    <w:rsid w:val="008C6EB9"/>
    <w:rsid w:val="008C70B8"/>
    <w:rsid w:val="008C72E0"/>
    <w:rsid w:val="008C764A"/>
    <w:rsid w:val="008C7716"/>
    <w:rsid w:val="008C7725"/>
    <w:rsid w:val="008C772F"/>
    <w:rsid w:val="008C7843"/>
    <w:rsid w:val="008C78F4"/>
    <w:rsid w:val="008C7B06"/>
    <w:rsid w:val="008C7B46"/>
    <w:rsid w:val="008C7CBE"/>
    <w:rsid w:val="008C7DDF"/>
    <w:rsid w:val="008C7E3E"/>
    <w:rsid w:val="008C7FF1"/>
    <w:rsid w:val="008D028F"/>
    <w:rsid w:val="008D060E"/>
    <w:rsid w:val="008D06A4"/>
    <w:rsid w:val="008D0C00"/>
    <w:rsid w:val="008D0C8A"/>
    <w:rsid w:val="008D0D7F"/>
    <w:rsid w:val="008D0F6C"/>
    <w:rsid w:val="008D10F5"/>
    <w:rsid w:val="008D17A9"/>
    <w:rsid w:val="008D1878"/>
    <w:rsid w:val="008D1957"/>
    <w:rsid w:val="008D1990"/>
    <w:rsid w:val="008D211A"/>
    <w:rsid w:val="008D236C"/>
    <w:rsid w:val="008D2403"/>
    <w:rsid w:val="008D2831"/>
    <w:rsid w:val="008D289A"/>
    <w:rsid w:val="008D2B48"/>
    <w:rsid w:val="008D33E3"/>
    <w:rsid w:val="008D33F3"/>
    <w:rsid w:val="008D35A5"/>
    <w:rsid w:val="008D35BC"/>
    <w:rsid w:val="008D3663"/>
    <w:rsid w:val="008D36BC"/>
    <w:rsid w:val="008D36E8"/>
    <w:rsid w:val="008D3734"/>
    <w:rsid w:val="008D38E4"/>
    <w:rsid w:val="008D3FF8"/>
    <w:rsid w:val="008D4101"/>
    <w:rsid w:val="008D4108"/>
    <w:rsid w:val="008D42FD"/>
    <w:rsid w:val="008D4799"/>
    <w:rsid w:val="008D4997"/>
    <w:rsid w:val="008D4B0E"/>
    <w:rsid w:val="008D4B5A"/>
    <w:rsid w:val="008D4B91"/>
    <w:rsid w:val="008D4C01"/>
    <w:rsid w:val="008D4C2A"/>
    <w:rsid w:val="008D4CD2"/>
    <w:rsid w:val="008D4CD6"/>
    <w:rsid w:val="008D4E31"/>
    <w:rsid w:val="008D5076"/>
    <w:rsid w:val="008D55CB"/>
    <w:rsid w:val="008D55D1"/>
    <w:rsid w:val="008D573D"/>
    <w:rsid w:val="008D5892"/>
    <w:rsid w:val="008D59FE"/>
    <w:rsid w:val="008D5AC8"/>
    <w:rsid w:val="008D5FE0"/>
    <w:rsid w:val="008D62AC"/>
    <w:rsid w:val="008D6451"/>
    <w:rsid w:val="008D654D"/>
    <w:rsid w:val="008D6732"/>
    <w:rsid w:val="008D684B"/>
    <w:rsid w:val="008D6A88"/>
    <w:rsid w:val="008D6AA0"/>
    <w:rsid w:val="008D6D31"/>
    <w:rsid w:val="008D6D62"/>
    <w:rsid w:val="008D6E5F"/>
    <w:rsid w:val="008D6FD2"/>
    <w:rsid w:val="008D721E"/>
    <w:rsid w:val="008D7223"/>
    <w:rsid w:val="008D72DC"/>
    <w:rsid w:val="008D7812"/>
    <w:rsid w:val="008D7C57"/>
    <w:rsid w:val="008D7DD4"/>
    <w:rsid w:val="008E0653"/>
    <w:rsid w:val="008E089E"/>
    <w:rsid w:val="008E0EA2"/>
    <w:rsid w:val="008E10A8"/>
    <w:rsid w:val="008E1333"/>
    <w:rsid w:val="008E1419"/>
    <w:rsid w:val="008E14A1"/>
    <w:rsid w:val="008E15A8"/>
    <w:rsid w:val="008E1947"/>
    <w:rsid w:val="008E1B94"/>
    <w:rsid w:val="008E1CE1"/>
    <w:rsid w:val="008E1D9B"/>
    <w:rsid w:val="008E203D"/>
    <w:rsid w:val="008E20EA"/>
    <w:rsid w:val="008E30DB"/>
    <w:rsid w:val="008E3834"/>
    <w:rsid w:val="008E38C3"/>
    <w:rsid w:val="008E3C1E"/>
    <w:rsid w:val="008E3F26"/>
    <w:rsid w:val="008E4077"/>
    <w:rsid w:val="008E424D"/>
    <w:rsid w:val="008E424F"/>
    <w:rsid w:val="008E4519"/>
    <w:rsid w:val="008E4583"/>
    <w:rsid w:val="008E461F"/>
    <w:rsid w:val="008E4D6D"/>
    <w:rsid w:val="008E4E8D"/>
    <w:rsid w:val="008E5051"/>
    <w:rsid w:val="008E50F2"/>
    <w:rsid w:val="008E5320"/>
    <w:rsid w:val="008E54A7"/>
    <w:rsid w:val="008E563E"/>
    <w:rsid w:val="008E585B"/>
    <w:rsid w:val="008E5C60"/>
    <w:rsid w:val="008E5DF4"/>
    <w:rsid w:val="008E6453"/>
    <w:rsid w:val="008E656D"/>
    <w:rsid w:val="008E6695"/>
    <w:rsid w:val="008E66A6"/>
    <w:rsid w:val="008E6733"/>
    <w:rsid w:val="008E69B3"/>
    <w:rsid w:val="008E6A80"/>
    <w:rsid w:val="008E7261"/>
    <w:rsid w:val="008E7305"/>
    <w:rsid w:val="008E7335"/>
    <w:rsid w:val="008E737D"/>
    <w:rsid w:val="008E7B14"/>
    <w:rsid w:val="008E7B18"/>
    <w:rsid w:val="008E7B20"/>
    <w:rsid w:val="008E7B6A"/>
    <w:rsid w:val="008E7D61"/>
    <w:rsid w:val="008E7E5C"/>
    <w:rsid w:val="008E7F72"/>
    <w:rsid w:val="008F02C3"/>
    <w:rsid w:val="008F0308"/>
    <w:rsid w:val="008F03A0"/>
    <w:rsid w:val="008F0459"/>
    <w:rsid w:val="008F0563"/>
    <w:rsid w:val="008F068F"/>
    <w:rsid w:val="008F0A6D"/>
    <w:rsid w:val="008F11E4"/>
    <w:rsid w:val="008F1544"/>
    <w:rsid w:val="008F1651"/>
    <w:rsid w:val="008F169A"/>
    <w:rsid w:val="008F1B3B"/>
    <w:rsid w:val="008F1B84"/>
    <w:rsid w:val="008F1C8C"/>
    <w:rsid w:val="008F1E0A"/>
    <w:rsid w:val="008F2135"/>
    <w:rsid w:val="008F2221"/>
    <w:rsid w:val="008F225F"/>
    <w:rsid w:val="008F24D1"/>
    <w:rsid w:val="008F254A"/>
    <w:rsid w:val="008F26FC"/>
    <w:rsid w:val="008F2754"/>
    <w:rsid w:val="008F28EC"/>
    <w:rsid w:val="008F2C12"/>
    <w:rsid w:val="008F2CE4"/>
    <w:rsid w:val="008F2E03"/>
    <w:rsid w:val="008F3123"/>
    <w:rsid w:val="008F34EE"/>
    <w:rsid w:val="008F34F4"/>
    <w:rsid w:val="008F3799"/>
    <w:rsid w:val="008F3889"/>
    <w:rsid w:val="008F38C9"/>
    <w:rsid w:val="008F3D7D"/>
    <w:rsid w:val="008F3DAB"/>
    <w:rsid w:val="008F3F4B"/>
    <w:rsid w:val="008F4547"/>
    <w:rsid w:val="008F46A9"/>
    <w:rsid w:val="008F473B"/>
    <w:rsid w:val="008F4A9C"/>
    <w:rsid w:val="008F4B5F"/>
    <w:rsid w:val="008F4C3C"/>
    <w:rsid w:val="008F4CBF"/>
    <w:rsid w:val="008F4D4E"/>
    <w:rsid w:val="008F4E58"/>
    <w:rsid w:val="008F4E61"/>
    <w:rsid w:val="008F4F1B"/>
    <w:rsid w:val="008F5051"/>
    <w:rsid w:val="008F523F"/>
    <w:rsid w:val="008F555A"/>
    <w:rsid w:val="008F5738"/>
    <w:rsid w:val="008F5A36"/>
    <w:rsid w:val="008F5ACC"/>
    <w:rsid w:val="008F5B37"/>
    <w:rsid w:val="008F5CC5"/>
    <w:rsid w:val="008F60CB"/>
    <w:rsid w:val="008F60DE"/>
    <w:rsid w:val="008F632E"/>
    <w:rsid w:val="008F6537"/>
    <w:rsid w:val="008F6640"/>
    <w:rsid w:val="008F690D"/>
    <w:rsid w:val="008F6AA6"/>
    <w:rsid w:val="008F6FCF"/>
    <w:rsid w:val="008F7155"/>
    <w:rsid w:val="008F7415"/>
    <w:rsid w:val="008F7870"/>
    <w:rsid w:val="008F7A6E"/>
    <w:rsid w:val="008F7E43"/>
    <w:rsid w:val="008F7E51"/>
    <w:rsid w:val="008F7EDE"/>
    <w:rsid w:val="008F7FC4"/>
    <w:rsid w:val="0090016C"/>
    <w:rsid w:val="00900729"/>
    <w:rsid w:val="0090082A"/>
    <w:rsid w:val="00900B2E"/>
    <w:rsid w:val="00900DE9"/>
    <w:rsid w:val="00900FD2"/>
    <w:rsid w:val="009010A7"/>
    <w:rsid w:val="009011EB"/>
    <w:rsid w:val="0090151D"/>
    <w:rsid w:val="0090166E"/>
    <w:rsid w:val="009017BE"/>
    <w:rsid w:val="00901B8C"/>
    <w:rsid w:val="00901C24"/>
    <w:rsid w:val="00901D5A"/>
    <w:rsid w:val="00901DD7"/>
    <w:rsid w:val="0090248C"/>
    <w:rsid w:val="00902571"/>
    <w:rsid w:val="00902A7F"/>
    <w:rsid w:val="00902C75"/>
    <w:rsid w:val="00902D57"/>
    <w:rsid w:val="00902DE6"/>
    <w:rsid w:val="00902F71"/>
    <w:rsid w:val="0090303C"/>
    <w:rsid w:val="009033B9"/>
    <w:rsid w:val="00903828"/>
    <w:rsid w:val="009040FA"/>
    <w:rsid w:val="009047C2"/>
    <w:rsid w:val="00904D60"/>
    <w:rsid w:val="00904FFB"/>
    <w:rsid w:val="0090506E"/>
    <w:rsid w:val="0090507E"/>
    <w:rsid w:val="00905112"/>
    <w:rsid w:val="009057C8"/>
    <w:rsid w:val="00905C71"/>
    <w:rsid w:val="00905D6D"/>
    <w:rsid w:val="00906116"/>
    <w:rsid w:val="0090627B"/>
    <w:rsid w:val="0090671F"/>
    <w:rsid w:val="00906F60"/>
    <w:rsid w:val="00907024"/>
    <w:rsid w:val="00907292"/>
    <w:rsid w:val="009072FA"/>
    <w:rsid w:val="009073B5"/>
    <w:rsid w:val="00907413"/>
    <w:rsid w:val="009077B6"/>
    <w:rsid w:val="009078E8"/>
    <w:rsid w:val="00907DD3"/>
    <w:rsid w:val="00907FB8"/>
    <w:rsid w:val="0091002A"/>
    <w:rsid w:val="00910259"/>
    <w:rsid w:val="009102B7"/>
    <w:rsid w:val="00910523"/>
    <w:rsid w:val="00910619"/>
    <w:rsid w:val="009107CB"/>
    <w:rsid w:val="00910AB8"/>
    <w:rsid w:val="00910AE9"/>
    <w:rsid w:val="00910C0D"/>
    <w:rsid w:val="00910D14"/>
    <w:rsid w:val="00911016"/>
    <w:rsid w:val="009113E5"/>
    <w:rsid w:val="00911495"/>
    <w:rsid w:val="009115D1"/>
    <w:rsid w:val="00911888"/>
    <w:rsid w:val="009119F0"/>
    <w:rsid w:val="00911AC3"/>
    <w:rsid w:val="00911B6E"/>
    <w:rsid w:val="009122F7"/>
    <w:rsid w:val="009123B7"/>
    <w:rsid w:val="0091259E"/>
    <w:rsid w:val="009126BF"/>
    <w:rsid w:val="00912945"/>
    <w:rsid w:val="00912C52"/>
    <w:rsid w:val="00913001"/>
    <w:rsid w:val="009135CD"/>
    <w:rsid w:val="0091388B"/>
    <w:rsid w:val="009138A4"/>
    <w:rsid w:val="00913B9E"/>
    <w:rsid w:val="009149D9"/>
    <w:rsid w:val="00914A90"/>
    <w:rsid w:val="0091506F"/>
    <w:rsid w:val="00915261"/>
    <w:rsid w:val="009154DC"/>
    <w:rsid w:val="00915C6B"/>
    <w:rsid w:val="00915D6A"/>
    <w:rsid w:val="00915F08"/>
    <w:rsid w:val="00916046"/>
    <w:rsid w:val="00916199"/>
    <w:rsid w:val="009166AC"/>
    <w:rsid w:val="00916864"/>
    <w:rsid w:val="00916CBF"/>
    <w:rsid w:val="00916D4F"/>
    <w:rsid w:val="0091770E"/>
    <w:rsid w:val="00917CA9"/>
    <w:rsid w:val="00917F32"/>
    <w:rsid w:val="0092123D"/>
    <w:rsid w:val="00921657"/>
    <w:rsid w:val="00921BDA"/>
    <w:rsid w:val="00921C6E"/>
    <w:rsid w:val="00921D84"/>
    <w:rsid w:val="00921FBD"/>
    <w:rsid w:val="0092215C"/>
    <w:rsid w:val="00922295"/>
    <w:rsid w:val="0092231F"/>
    <w:rsid w:val="00922E26"/>
    <w:rsid w:val="009231E4"/>
    <w:rsid w:val="009233A8"/>
    <w:rsid w:val="009236B6"/>
    <w:rsid w:val="00923763"/>
    <w:rsid w:val="00923B33"/>
    <w:rsid w:val="00923C54"/>
    <w:rsid w:val="00924160"/>
    <w:rsid w:val="00924381"/>
    <w:rsid w:val="00924498"/>
    <w:rsid w:val="009245C0"/>
    <w:rsid w:val="0092471B"/>
    <w:rsid w:val="009247B4"/>
    <w:rsid w:val="00924FDE"/>
    <w:rsid w:val="0092519E"/>
    <w:rsid w:val="00925609"/>
    <w:rsid w:val="0092593B"/>
    <w:rsid w:val="00925A62"/>
    <w:rsid w:val="00925C15"/>
    <w:rsid w:val="00925D04"/>
    <w:rsid w:val="00925F4E"/>
    <w:rsid w:val="00925FAF"/>
    <w:rsid w:val="00925FF6"/>
    <w:rsid w:val="0092605D"/>
    <w:rsid w:val="009262C7"/>
    <w:rsid w:val="0092633A"/>
    <w:rsid w:val="0092650E"/>
    <w:rsid w:val="00926B7B"/>
    <w:rsid w:val="00926CEA"/>
    <w:rsid w:val="00926FE2"/>
    <w:rsid w:val="009271C9"/>
    <w:rsid w:val="009273CF"/>
    <w:rsid w:val="009273D8"/>
    <w:rsid w:val="009273DE"/>
    <w:rsid w:val="0092740C"/>
    <w:rsid w:val="0092746B"/>
    <w:rsid w:val="009275A1"/>
    <w:rsid w:val="0092774B"/>
    <w:rsid w:val="00927BA3"/>
    <w:rsid w:val="00927D7B"/>
    <w:rsid w:val="00927DA5"/>
    <w:rsid w:val="00927EF0"/>
    <w:rsid w:val="00930422"/>
    <w:rsid w:val="009304BC"/>
    <w:rsid w:val="00930608"/>
    <w:rsid w:val="009307EA"/>
    <w:rsid w:val="00930A34"/>
    <w:rsid w:val="00930D34"/>
    <w:rsid w:val="00930E26"/>
    <w:rsid w:val="0093103F"/>
    <w:rsid w:val="0093118E"/>
    <w:rsid w:val="009311FC"/>
    <w:rsid w:val="00931A01"/>
    <w:rsid w:val="00931C14"/>
    <w:rsid w:val="00932105"/>
    <w:rsid w:val="00932115"/>
    <w:rsid w:val="009321D7"/>
    <w:rsid w:val="0093228C"/>
    <w:rsid w:val="00932312"/>
    <w:rsid w:val="00932379"/>
    <w:rsid w:val="0093275A"/>
    <w:rsid w:val="00932B5E"/>
    <w:rsid w:val="00932D03"/>
    <w:rsid w:val="0093332C"/>
    <w:rsid w:val="009335E7"/>
    <w:rsid w:val="0093363B"/>
    <w:rsid w:val="0093380D"/>
    <w:rsid w:val="009338B9"/>
    <w:rsid w:val="00933D4B"/>
    <w:rsid w:val="00933E10"/>
    <w:rsid w:val="00933E16"/>
    <w:rsid w:val="00933F66"/>
    <w:rsid w:val="009340A2"/>
    <w:rsid w:val="009341BA"/>
    <w:rsid w:val="009341F3"/>
    <w:rsid w:val="00934310"/>
    <w:rsid w:val="009344D0"/>
    <w:rsid w:val="009345AA"/>
    <w:rsid w:val="00934758"/>
    <w:rsid w:val="00934B22"/>
    <w:rsid w:val="009352C0"/>
    <w:rsid w:val="0093538F"/>
    <w:rsid w:val="0093578C"/>
    <w:rsid w:val="00935939"/>
    <w:rsid w:val="009360BB"/>
    <w:rsid w:val="009360CA"/>
    <w:rsid w:val="009360CC"/>
    <w:rsid w:val="00936101"/>
    <w:rsid w:val="00936133"/>
    <w:rsid w:val="0093630B"/>
    <w:rsid w:val="009363E9"/>
    <w:rsid w:val="00936B21"/>
    <w:rsid w:val="00936B49"/>
    <w:rsid w:val="00936B51"/>
    <w:rsid w:val="00936C62"/>
    <w:rsid w:val="00936D4E"/>
    <w:rsid w:val="00936E6C"/>
    <w:rsid w:val="00936F7C"/>
    <w:rsid w:val="00937009"/>
    <w:rsid w:val="0093707D"/>
    <w:rsid w:val="0093716D"/>
    <w:rsid w:val="00937216"/>
    <w:rsid w:val="0093746F"/>
    <w:rsid w:val="009374A4"/>
    <w:rsid w:val="00937897"/>
    <w:rsid w:val="0093796F"/>
    <w:rsid w:val="00937BDA"/>
    <w:rsid w:val="00937CBF"/>
    <w:rsid w:val="00937CEC"/>
    <w:rsid w:val="00937F37"/>
    <w:rsid w:val="009400CF"/>
    <w:rsid w:val="009407D2"/>
    <w:rsid w:val="00940AB2"/>
    <w:rsid w:val="00940C44"/>
    <w:rsid w:val="00940FFC"/>
    <w:rsid w:val="00941097"/>
    <w:rsid w:val="009411F8"/>
    <w:rsid w:val="009412F4"/>
    <w:rsid w:val="009415D6"/>
    <w:rsid w:val="009416FC"/>
    <w:rsid w:val="00941815"/>
    <w:rsid w:val="009419DA"/>
    <w:rsid w:val="00941AB5"/>
    <w:rsid w:val="00941AEF"/>
    <w:rsid w:val="00941CBF"/>
    <w:rsid w:val="00941CED"/>
    <w:rsid w:val="00941E6B"/>
    <w:rsid w:val="00941F56"/>
    <w:rsid w:val="0094214D"/>
    <w:rsid w:val="0094228D"/>
    <w:rsid w:val="009422E5"/>
    <w:rsid w:val="00942341"/>
    <w:rsid w:val="00942352"/>
    <w:rsid w:val="00942783"/>
    <w:rsid w:val="0094303C"/>
    <w:rsid w:val="0094312E"/>
    <w:rsid w:val="0094347E"/>
    <w:rsid w:val="0094366C"/>
    <w:rsid w:val="00943771"/>
    <w:rsid w:val="0094384E"/>
    <w:rsid w:val="00943E94"/>
    <w:rsid w:val="00943F08"/>
    <w:rsid w:val="009442E8"/>
    <w:rsid w:val="009443AC"/>
    <w:rsid w:val="009443EE"/>
    <w:rsid w:val="00944400"/>
    <w:rsid w:val="00944754"/>
    <w:rsid w:val="00944A1D"/>
    <w:rsid w:val="00944F18"/>
    <w:rsid w:val="009451F5"/>
    <w:rsid w:val="009456D6"/>
    <w:rsid w:val="00945773"/>
    <w:rsid w:val="009457AE"/>
    <w:rsid w:val="009457C7"/>
    <w:rsid w:val="00945B6E"/>
    <w:rsid w:val="00945E2F"/>
    <w:rsid w:val="00946068"/>
    <w:rsid w:val="00946549"/>
    <w:rsid w:val="00946565"/>
    <w:rsid w:val="009468ED"/>
    <w:rsid w:val="00946A5C"/>
    <w:rsid w:val="00946DDC"/>
    <w:rsid w:val="00946F8E"/>
    <w:rsid w:val="009479B2"/>
    <w:rsid w:val="009479C1"/>
    <w:rsid w:val="00950151"/>
    <w:rsid w:val="00950399"/>
    <w:rsid w:val="00950831"/>
    <w:rsid w:val="0095189D"/>
    <w:rsid w:val="00951A4F"/>
    <w:rsid w:val="00951E6C"/>
    <w:rsid w:val="00951E7E"/>
    <w:rsid w:val="009520BD"/>
    <w:rsid w:val="009526A3"/>
    <w:rsid w:val="0095289C"/>
    <w:rsid w:val="00952C82"/>
    <w:rsid w:val="00952CED"/>
    <w:rsid w:val="00952E64"/>
    <w:rsid w:val="009530F7"/>
    <w:rsid w:val="0095382C"/>
    <w:rsid w:val="00953916"/>
    <w:rsid w:val="00953A71"/>
    <w:rsid w:val="00953ADA"/>
    <w:rsid w:val="00953E00"/>
    <w:rsid w:val="00953EDE"/>
    <w:rsid w:val="009540DA"/>
    <w:rsid w:val="009547AD"/>
    <w:rsid w:val="00954D34"/>
    <w:rsid w:val="00954E86"/>
    <w:rsid w:val="00955216"/>
    <w:rsid w:val="009552C0"/>
    <w:rsid w:val="00955617"/>
    <w:rsid w:val="009556EE"/>
    <w:rsid w:val="0095595E"/>
    <w:rsid w:val="009559ED"/>
    <w:rsid w:val="00955A8A"/>
    <w:rsid w:val="00955D55"/>
    <w:rsid w:val="0095603E"/>
    <w:rsid w:val="009562FD"/>
    <w:rsid w:val="00956804"/>
    <w:rsid w:val="009569FE"/>
    <w:rsid w:val="00956B84"/>
    <w:rsid w:val="00956ECA"/>
    <w:rsid w:val="00957060"/>
    <w:rsid w:val="009571E0"/>
    <w:rsid w:val="009574AA"/>
    <w:rsid w:val="0095773A"/>
    <w:rsid w:val="00957A53"/>
    <w:rsid w:val="00957AA3"/>
    <w:rsid w:val="00957AC1"/>
    <w:rsid w:val="00957E0C"/>
    <w:rsid w:val="0096011C"/>
    <w:rsid w:val="0096022F"/>
    <w:rsid w:val="0096040C"/>
    <w:rsid w:val="0096057A"/>
    <w:rsid w:val="00960CFA"/>
    <w:rsid w:val="00960D6D"/>
    <w:rsid w:val="00960ECE"/>
    <w:rsid w:val="00960F49"/>
    <w:rsid w:val="0096103D"/>
    <w:rsid w:val="00961179"/>
    <w:rsid w:val="009616D4"/>
    <w:rsid w:val="00961B9C"/>
    <w:rsid w:val="00961DB1"/>
    <w:rsid w:val="009621C1"/>
    <w:rsid w:val="009622FD"/>
    <w:rsid w:val="00962341"/>
    <w:rsid w:val="009623CE"/>
    <w:rsid w:val="00962448"/>
    <w:rsid w:val="009625EA"/>
    <w:rsid w:val="0096262B"/>
    <w:rsid w:val="009626E5"/>
    <w:rsid w:val="009627E4"/>
    <w:rsid w:val="0096285D"/>
    <w:rsid w:val="009628C9"/>
    <w:rsid w:val="00962A9B"/>
    <w:rsid w:val="00962AEA"/>
    <w:rsid w:val="00962C6E"/>
    <w:rsid w:val="00962D5C"/>
    <w:rsid w:val="00962E37"/>
    <w:rsid w:val="00962E63"/>
    <w:rsid w:val="009636D9"/>
    <w:rsid w:val="0096375A"/>
    <w:rsid w:val="00963823"/>
    <w:rsid w:val="00963A8B"/>
    <w:rsid w:val="00963D47"/>
    <w:rsid w:val="00963DC6"/>
    <w:rsid w:val="00963F6D"/>
    <w:rsid w:val="0096404F"/>
    <w:rsid w:val="00964B5C"/>
    <w:rsid w:val="00964C1B"/>
    <w:rsid w:val="009650E0"/>
    <w:rsid w:val="00965237"/>
    <w:rsid w:val="00965A79"/>
    <w:rsid w:val="00965CCC"/>
    <w:rsid w:val="00965D0F"/>
    <w:rsid w:val="00965D96"/>
    <w:rsid w:val="00965E55"/>
    <w:rsid w:val="00965FCD"/>
    <w:rsid w:val="00965FEE"/>
    <w:rsid w:val="009660FB"/>
    <w:rsid w:val="00966374"/>
    <w:rsid w:val="0096663A"/>
    <w:rsid w:val="00966750"/>
    <w:rsid w:val="0096678F"/>
    <w:rsid w:val="00966DBC"/>
    <w:rsid w:val="009672EB"/>
    <w:rsid w:val="0096780F"/>
    <w:rsid w:val="0096788F"/>
    <w:rsid w:val="00967A86"/>
    <w:rsid w:val="00967FCA"/>
    <w:rsid w:val="00970136"/>
    <w:rsid w:val="0097013E"/>
    <w:rsid w:val="009702CD"/>
    <w:rsid w:val="0097084A"/>
    <w:rsid w:val="00970AF3"/>
    <w:rsid w:val="00970FD9"/>
    <w:rsid w:val="00971060"/>
    <w:rsid w:val="00971096"/>
    <w:rsid w:val="009710A2"/>
    <w:rsid w:val="009710FA"/>
    <w:rsid w:val="00971117"/>
    <w:rsid w:val="009711ED"/>
    <w:rsid w:val="009713F3"/>
    <w:rsid w:val="00971838"/>
    <w:rsid w:val="0097195D"/>
    <w:rsid w:val="00971BB3"/>
    <w:rsid w:val="00971EED"/>
    <w:rsid w:val="0097211E"/>
    <w:rsid w:val="00972572"/>
    <w:rsid w:val="009725B2"/>
    <w:rsid w:val="00972755"/>
    <w:rsid w:val="0097279C"/>
    <w:rsid w:val="00972B68"/>
    <w:rsid w:val="00972BB4"/>
    <w:rsid w:val="00972DE6"/>
    <w:rsid w:val="00973109"/>
    <w:rsid w:val="00973421"/>
    <w:rsid w:val="0097344D"/>
    <w:rsid w:val="009734BB"/>
    <w:rsid w:val="00973611"/>
    <w:rsid w:val="0097379F"/>
    <w:rsid w:val="00973884"/>
    <w:rsid w:val="00973898"/>
    <w:rsid w:val="00973979"/>
    <w:rsid w:val="00973DCF"/>
    <w:rsid w:val="00973F30"/>
    <w:rsid w:val="0097404A"/>
    <w:rsid w:val="009746BF"/>
    <w:rsid w:val="009747FF"/>
    <w:rsid w:val="00974904"/>
    <w:rsid w:val="009749D9"/>
    <w:rsid w:val="00974F63"/>
    <w:rsid w:val="009751E3"/>
    <w:rsid w:val="009752D0"/>
    <w:rsid w:val="0097596F"/>
    <w:rsid w:val="00975AB5"/>
    <w:rsid w:val="00975D2F"/>
    <w:rsid w:val="009761AA"/>
    <w:rsid w:val="009762E6"/>
    <w:rsid w:val="00976604"/>
    <w:rsid w:val="009766A4"/>
    <w:rsid w:val="00976783"/>
    <w:rsid w:val="009768DA"/>
    <w:rsid w:val="00976E54"/>
    <w:rsid w:val="00976E94"/>
    <w:rsid w:val="0097705E"/>
    <w:rsid w:val="00977484"/>
    <w:rsid w:val="00977545"/>
    <w:rsid w:val="0097758D"/>
    <w:rsid w:val="009777B5"/>
    <w:rsid w:val="00977EDA"/>
    <w:rsid w:val="009803ED"/>
    <w:rsid w:val="00980537"/>
    <w:rsid w:val="009805FD"/>
    <w:rsid w:val="009807FE"/>
    <w:rsid w:val="009808D9"/>
    <w:rsid w:val="00980FB2"/>
    <w:rsid w:val="009811B0"/>
    <w:rsid w:val="00981209"/>
    <w:rsid w:val="00981212"/>
    <w:rsid w:val="0098160B"/>
    <w:rsid w:val="00981D8D"/>
    <w:rsid w:val="0098205B"/>
    <w:rsid w:val="00982694"/>
    <w:rsid w:val="009828F4"/>
    <w:rsid w:val="0098294E"/>
    <w:rsid w:val="00982965"/>
    <w:rsid w:val="00982FA3"/>
    <w:rsid w:val="00982FE8"/>
    <w:rsid w:val="0098302D"/>
    <w:rsid w:val="00983252"/>
    <w:rsid w:val="009834BE"/>
    <w:rsid w:val="00983591"/>
    <w:rsid w:val="009836EA"/>
    <w:rsid w:val="00983733"/>
    <w:rsid w:val="0098375E"/>
    <w:rsid w:val="00983B2A"/>
    <w:rsid w:val="009841FE"/>
    <w:rsid w:val="00984696"/>
    <w:rsid w:val="009846B4"/>
    <w:rsid w:val="0098497F"/>
    <w:rsid w:val="00984CE5"/>
    <w:rsid w:val="00985503"/>
    <w:rsid w:val="00985507"/>
    <w:rsid w:val="00985A62"/>
    <w:rsid w:val="00985B15"/>
    <w:rsid w:val="00985C1D"/>
    <w:rsid w:val="00985DDA"/>
    <w:rsid w:val="00986DBE"/>
    <w:rsid w:val="00986E0C"/>
    <w:rsid w:val="00986EBE"/>
    <w:rsid w:val="00987152"/>
    <w:rsid w:val="00987204"/>
    <w:rsid w:val="0098744B"/>
    <w:rsid w:val="0098789A"/>
    <w:rsid w:val="00987A3E"/>
    <w:rsid w:val="00987DEC"/>
    <w:rsid w:val="00987E94"/>
    <w:rsid w:val="00987FCE"/>
    <w:rsid w:val="0099016B"/>
    <w:rsid w:val="009901F1"/>
    <w:rsid w:val="00990247"/>
    <w:rsid w:val="009903C0"/>
    <w:rsid w:val="009904B7"/>
    <w:rsid w:val="00990669"/>
    <w:rsid w:val="00990819"/>
    <w:rsid w:val="00990C5E"/>
    <w:rsid w:val="00990DD9"/>
    <w:rsid w:val="00990FBC"/>
    <w:rsid w:val="0099101F"/>
    <w:rsid w:val="00991067"/>
    <w:rsid w:val="009910D0"/>
    <w:rsid w:val="00991385"/>
    <w:rsid w:val="00991427"/>
    <w:rsid w:val="009915A1"/>
    <w:rsid w:val="0099169F"/>
    <w:rsid w:val="00991985"/>
    <w:rsid w:val="00991CC8"/>
    <w:rsid w:val="00991DFB"/>
    <w:rsid w:val="0099236F"/>
    <w:rsid w:val="009924D3"/>
    <w:rsid w:val="009924FE"/>
    <w:rsid w:val="009925FD"/>
    <w:rsid w:val="00992E11"/>
    <w:rsid w:val="00993601"/>
    <w:rsid w:val="00993607"/>
    <w:rsid w:val="009938E6"/>
    <w:rsid w:val="00993DBC"/>
    <w:rsid w:val="00994214"/>
    <w:rsid w:val="0099465F"/>
    <w:rsid w:val="00994BC3"/>
    <w:rsid w:val="00994C0C"/>
    <w:rsid w:val="00994D4B"/>
    <w:rsid w:val="0099531A"/>
    <w:rsid w:val="009954E4"/>
    <w:rsid w:val="009954F2"/>
    <w:rsid w:val="00995668"/>
    <w:rsid w:val="00995747"/>
    <w:rsid w:val="00995B32"/>
    <w:rsid w:val="00996983"/>
    <w:rsid w:val="00996CA6"/>
    <w:rsid w:val="00996E18"/>
    <w:rsid w:val="009970D0"/>
    <w:rsid w:val="009971AA"/>
    <w:rsid w:val="00997264"/>
    <w:rsid w:val="00997363"/>
    <w:rsid w:val="009973E8"/>
    <w:rsid w:val="00997557"/>
    <w:rsid w:val="00997782"/>
    <w:rsid w:val="00997839"/>
    <w:rsid w:val="00997986"/>
    <w:rsid w:val="00997B50"/>
    <w:rsid w:val="00997DB8"/>
    <w:rsid w:val="00997EDB"/>
    <w:rsid w:val="009A0196"/>
    <w:rsid w:val="009A0225"/>
    <w:rsid w:val="009A04D2"/>
    <w:rsid w:val="009A04DE"/>
    <w:rsid w:val="009A0AA7"/>
    <w:rsid w:val="009A0BB7"/>
    <w:rsid w:val="009A0BEF"/>
    <w:rsid w:val="009A0C71"/>
    <w:rsid w:val="009A0E20"/>
    <w:rsid w:val="009A0FF4"/>
    <w:rsid w:val="009A11F7"/>
    <w:rsid w:val="009A14C6"/>
    <w:rsid w:val="009A1532"/>
    <w:rsid w:val="009A1784"/>
    <w:rsid w:val="009A190F"/>
    <w:rsid w:val="009A2370"/>
    <w:rsid w:val="009A244C"/>
    <w:rsid w:val="009A27BF"/>
    <w:rsid w:val="009A28C6"/>
    <w:rsid w:val="009A28DD"/>
    <w:rsid w:val="009A29B8"/>
    <w:rsid w:val="009A2B02"/>
    <w:rsid w:val="009A2B15"/>
    <w:rsid w:val="009A2CA2"/>
    <w:rsid w:val="009A2D03"/>
    <w:rsid w:val="009A32C8"/>
    <w:rsid w:val="009A32D5"/>
    <w:rsid w:val="009A3409"/>
    <w:rsid w:val="009A34E4"/>
    <w:rsid w:val="009A3B7A"/>
    <w:rsid w:val="009A3D42"/>
    <w:rsid w:val="009A3F82"/>
    <w:rsid w:val="009A44BA"/>
    <w:rsid w:val="009A488B"/>
    <w:rsid w:val="009A489B"/>
    <w:rsid w:val="009A4A09"/>
    <w:rsid w:val="009A4B1A"/>
    <w:rsid w:val="009A4EDB"/>
    <w:rsid w:val="009A5052"/>
    <w:rsid w:val="009A5132"/>
    <w:rsid w:val="009A534D"/>
    <w:rsid w:val="009A53E1"/>
    <w:rsid w:val="009A555A"/>
    <w:rsid w:val="009A5883"/>
    <w:rsid w:val="009A5946"/>
    <w:rsid w:val="009A5ADB"/>
    <w:rsid w:val="009A5FBB"/>
    <w:rsid w:val="009A64D6"/>
    <w:rsid w:val="009A674E"/>
    <w:rsid w:val="009A67B4"/>
    <w:rsid w:val="009A6D42"/>
    <w:rsid w:val="009A6D5D"/>
    <w:rsid w:val="009A6DB3"/>
    <w:rsid w:val="009A6DD3"/>
    <w:rsid w:val="009A7083"/>
    <w:rsid w:val="009A720D"/>
    <w:rsid w:val="009A735A"/>
    <w:rsid w:val="009A73A1"/>
    <w:rsid w:val="009A7584"/>
    <w:rsid w:val="009A78BB"/>
    <w:rsid w:val="009A799A"/>
    <w:rsid w:val="009A7F9C"/>
    <w:rsid w:val="009B002D"/>
    <w:rsid w:val="009B021F"/>
    <w:rsid w:val="009B055C"/>
    <w:rsid w:val="009B073A"/>
    <w:rsid w:val="009B0AFE"/>
    <w:rsid w:val="009B0C65"/>
    <w:rsid w:val="009B0F91"/>
    <w:rsid w:val="009B1138"/>
    <w:rsid w:val="009B1147"/>
    <w:rsid w:val="009B11CF"/>
    <w:rsid w:val="009B148B"/>
    <w:rsid w:val="009B14BE"/>
    <w:rsid w:val="009B1557"/>
    <w:rsid w:val="009B1607"/>
    <w:rsid w:val="009B16B8"/>
    <w:rsid w:val="009B184D"/>
    <w:rsid w:val="009B19C6"/>
    <w:rsid w:val="009B1E1D"/>
    <w:rsid w:val="009B1E6C"/>
    <w:rsid w:val="009B1FA1"/>
    <w:rsid w:val="009B20FE"/>
    <w:rsid w:val="009B2110"/>
    <w:rsid w:val="009B2301"/>
    <w:rsid w:val="009B24A8"/>
    <w:rsid w:val="009B28B7"/>
    <w:rsid w:val="009B2C98"/>
    <w:rsid w:val="009B2CD9"/>
    <w:rsid w:val="009B33D7"/>
    <w:rsid w:val="009B34A3"/>
    <w:rsid w:val="009B359A"/>
    <w:rsid w:val="009B35AB"/>
    <w:rsid w:val="009B37B5"/>
    <w:rsid w:val="009B395A"/>
    <w:rsid w:val="009B3A4D"/>
    <w:rsid w:val="009B425A"/>
    <w:rsid w:val="009B457A"/>
    <w:rsid w:val="009B4E78"/>
    <w:rsid w:val="009B5167"/>
    <w:rsid w:val="009B5298"/>
    <w:rsid w:val="009B5387"/>
    <w:rsid w:val="009B549F"/>
    <w:rsid w:val="009B5520"/>
    <w:rsid w:val="009B5703"/>
    <w:rsid w:val="009B58E2"/>
    <w:rsid w:val="009B5942"/>
    <w:rsid w:val="009B59B4"/>
    <w:rsid w:val="009B59F3"/>
    <w:rsid w:val="009B5EDD"/>
    <w:rsid w:val="009B6229"/>
    <w:rsid w:val="009B632E"/>
    <w:rsid w:val="009B64BB"/>
    <w:rsid w:val="009B6EFF"/>
    <w:rsid w:val="009B6FEA"/>
    <w:rsid w:val="009B72BF"/>
    <w:rsid w:val="009B751F"/>
    <w:rsid w:val="009B7693"/>
    <w:rsid w:val="009B76C9"/>
    <w:rsid w:val="009B7A44"/>
    <w:rsid w:val="009B7E1C"/>
    <w:rsid w:val="009C006A"/>
    <w:rsid w:val="009C048B"/>
    <w:rsid w:val="009C0872"/>
    <w:rsid w:val="009C0DAD"/>
    <w:rsid w:val="009C0E91"/>
    <w:rsid w:val="009C0FB7"/>
    <w:rsid w:val="009C118D"/>
    <w:rsid w:val="009C123E"/>
    <w:rsid w:val="009C1715"/>
    <w:rsid w:val="009C17F9"/>
    <w:rsid w:val="009C192B"/>
    <w:rsid w:val="009C1B74"/>
    <w:rsid w:val="009C1EC2"/>
    <w:rsid w:val="009C1FA6"/>
    <w:rsid w:val="009C216D"/>
    <w:rsid w:val="009C217B"/>
    <w:rsid w:val="009C25A1"/>
    <w:rsid w:val="009C25C1"/>
    <w:rsid w:val="009C27D9"/>
    <w:rsid w:val="009C29B6"/>
    <w:rsid w:val="009C2A1F"/>
    <w:rsid w:val="009C2BA6"/>
    <w:rsid w:val="009C2F15"/>
    <w:rsid w:val="009C2F2F"/>
    <w:rsid w:val="009C2F77"/>
    <w:rsid w:val="009C3082"/>
    <w:rsid w:val="009C3353"/>
    <w:rsid w:val="009C3368"/>
    <w:rsid w:val="009C33AA"/>
    <w:rsid w:val="009C3703"/>
    <w:rsid w:val="009C37E0"/>
    <w:rsid w:val="009C387C"/>
    <w:rsid w:val="009C3905"/>
    <w:rsid w:val="009C39D9"/>
    <w:rsid w:val="009C3AF7"/>
    <w:rsid w:val="009C3E63"/>
    <w:rsid w:val="009C3E7B"/>
    <w:rsid w:val="009C4224"/>
    <w:rsid w:val="009C45AE"/>
    <w:rsid w:val="009C49F3"/>
    <w:rsid w:val="009C4A9E"/>
    <w:rsid w:val="009C5821"/>
    <w:rsid w:val="009C58D0"/>
    <w:rsid w:val="009C59A1"/>
    <w:rsid w:val="009C5B95"/>
    <w:rsid w:val="009C5C22"/>
    <w:rsid w:val="009C6394"/>
    <w:rsid w:val="009C6479"/>
    <w:rsid w:val="009C6780"/>
    <w:rsid w:val="009C6790"/>
    <w:rsid w:val="009C6992"/>
    <w:rsid w:val="009C6DEC"/>
    <w:rsid w:val="009C6FF9"/>
    <w:rsid w:val="009C7124"/>
    <w:rsid w:val="009C717B"/>
    <w:rsid w:val="009C75B3"/>
    <w:rsid w:val="009C7A0F"/>
    <w:rsid w:val="009C7C5A"/>
    <w:rsid w:val="009C7F53"/>
    <w:rsid w:val="009D0110"/>
    <w:rsid w:val="009D04FB"/>
    <w:rsid w:val="009D0768"/>
    <w:rsid w:val="009D087B"/>
    <w:rsid w:val="009D0B3B"/>
    <w:rsid w:val="009D0C06"/>
    <w:rsid w:val="009D0FDC"/>
    <w:rsid w:val="009D101B"/>
    <w:rsid w:val="009D10FA"/>
    <w:rsid w:val="009D11B7"/>
    <w:rsid w:val="009D1344"/>
    <w:rsid w:val="009D135D"/>
    <w:rsid w:val="009D18DD"/>
    <w:rsid w:val="009D1A6A"/>
    <w:rsid w:val="009D1BA5"/>
    <w:rsid w:val="009D1CFA"/>
    <w:rsid w:val="009D1F3F"/>
    <w:rsid w:val="009D20B9"/>
    <w:rsid w:val="009D2192"/>
    <w:rsid w:val="009D23D2"/>
    <w:rsid w:val="009D2490"/>
    <w:rsid w:val="009D251A"/>
    <w:rsid w:val="009D2746"/>
    <w:rsid w:val="009D274F"/>
    <w:rsid w:val="009D2DA1"/>
    <w:rsid w:val="009D2DF1"/>
    <w:rsid w:val="009D2E3E"/>
    <w:rsid w:val="009D2EC5"/>
    <w:rsid w:val="009D305D"/>
    <w:rsid w:val="009D3634"/>
    <w:rsid w:val="009D37FE"/>
    <w:rsid w:val="009D3971"/>
    <w:rsid w:val="009D41FC"/>
    <w:rsid w:val="009D4DE6"/>
    <w:rsid w:val="009D4F3E"/>
    <w:rsid w:val="009D52CA"/>
    <w:rsid w:val="009D52D0"/>
    <w:rsid w:val="009D5481"/>
    <w:rsid w:val="009D58E1"/>
    <w:rsid w:val="009D5BC4"/>
    <w:rsid w:val="009D5D6A"/>
    <w:rsid w:val="009D5FCC"/>
    <w:rsid w:val="009D6102"/>
    <w:rsid w:val="009D6279"/>
    <w:rsid w:val="009D67DC"/>
    <w:rsid w:val="009D69FC"/>
    <w:rsid w:val="009D6B5C"/>
    <w:rsid w:val="009D6BD7"/>
    <w:rsid w:val="009D6CF7"/>
    <w:rsid w:val="009D70BA"/>
    <w:rsid w:val="009D73C5"/>
    <w:rsid w:val="009D76E7"/>
    <w:rsid w:val="009D7787"/>
    <w:rsid w:val="009D7C57"/>
    <w:rsid w:val="009D7D3D"/>
    <w:rsid w:val="009D7D6F"/>
    <w:rsid w:val="009D7EF2"/>
    <w:rsid w:val="009D7EF9"/>
    <w:rsid w:val="009E0131"/>
    <w:rsid w:val="009E077F"/>
    <w:rsid w:val="009E0B31"/>
    <w:rsid w:val="009E10F3"/>
    <w:rsid w:val="009E10F9"/>
    <w:rsid w:val="009E127F"/>
    <w:rsid w:val="009E12E6"/>
    <w:rsid w:val="009E12FE"/>
    <w:rsid w:val="009E1392"/>
    <w:rsid w:val="009E14FC"/>
    <w:rsid w:val="009E16D5"/>
    <w:rsid w:val="009E1849"/>
    <w:rsid w:val="009E1D15"/>
    <w:rsid w:val="009E1DA2"/>
    <w:rsid w:val="009E1F91"/>
    <w:rsid w:val="009E22E8"/>
    <w:rsid w:val="009E28FA"/>
    <w:rsid w:val="009E2962"/>
    <w:rsid w:val="009E2AC7"/>
    <w:rsid w:val="009E2BDF"/>
    <w:rsid w:val="009E2D26"/>
    <w:rsid w:val="009E3768"/>
    <w:rsid w:val="009E3B06"/>
    <w:rsid w:val="009E3B3A"/>
    <w:rsid w:val="009E3D35"/>
    <w:rsid w:val="009E3E21"/>
    <w:rsid w:val="009E3E92"/>
    <w:rsid w:val="009E4014"/>
    <w:rsid w:val="009E4274"/>
    <w:rsid w:val="009E4571"/>
    <w:rsid w:val="009E483F"/>
    <w:rsid w:val="009E4907"/>
    <w:rsid w:val="009E49E5"/>
    <w:rsid w:val="009E4B6D"/>
    <w:rsid w:val="009E4D7C"/>
    <w:rsid w:val="009E4F5E"/>
    <w:rsid w:val="009E50BD"/>
    <w:rsid w:val="009E5399"/>
    <w:rsid w:val="009E5677"/>
    <w:rsid w:val="009E5FD3"/>
    <w:rsid w:val="009E6119"/>
    <w:rsid w:val="009E6274"/>
    <w:rsid w:val="009E6279"/>
    <w:rsid w:val="009E6350"/>
    <w:rsid w:val="009E66A2"/>
    <w:rsid w:val="009E67C3"/>
    <w:rsid w:val="009E6AEE"/>
    <w:rsid w:val="009E6CC4"/>
    <w:rsid w:val="009E6D0A"/>
    <w:rsid w:val="009E70C2"/>
    <w:rsid w:val="009E70CE"/>
    <w:rsid w:val="009E74CD"/>
    <w:rsid w:val="009E7BD9"/>
    <w:rsid w:val="009E7D46"/>
    <w:rsid w:val="009E7FCB"/>
    <w:rsid w:val="009F045A"/>
    <w:rsid w:val="009F0465"/>
    <w:rsid w:val="009F05BB"/>
    <w:rsid w:val="009F078A"/>
    <w:rsid w:val="009F0868"/>
    <w:rsid w:val="009F0CA3"/>
    <w:rsid w:val="009F0CC4"/>
    <w:rsid w:val="009F0CCF"/>
    <w:rsid w:val="009F1193"/>
    <w:rsid w:val="009F1228"/>
    <w:rsid w:val="009F1396"/>
    <w:rsid w:val="009F1401"/>
    <w:rsid w:val="009F18F3"/>
    <w:rsid w:val="009F1D37"/>
    <w:rsid w:val="009F1DEF"/>
    <w:rsid w:val="009F22A5"/>
    <w:rsid w:val="009F286D"/>
    <w:rsid w:val="009F2A34"/>
    <w:rsid w:val="009F2BD1"/>
    <w:rsid w:val="009F2DB9"/>
    <w:rsid w:val="009F2DBC"/>
    <w:rsid w:val="009F3216"/>
    <w:rsid w:val="009F3223"/>
    <w:rsid w:val="009F328B"/>
    <w:rsid w:val="009F39B8"/>
    <w:rsid w:val="009F3D3B"/>
    <w:rsid w:val="009F3EB9"/>
    <w:rsid w:val="009F42E9"/>
    <w:rsid w:val="009F4636"/>
    <w:rsid w:val="009F467E"/>
    <w:rsid w:val="009F49B0"/>
    <w:rsid w:val="009F4B1E"/>
    <w:rsid w:val="009F521F"/>
    <w:rsid w:val="009F525B"/>
    <w:rsid w:val="009F53F5"/>
    <w:rsid w:val="009F58F8"/>
    <w:rsid w:val="009F5CB9"/>
    <w:rsid w:val="009F6763"/>
    <w:rsid w:val="009F73A6"/>
    <w:rsid w:val="009F73FF"/>
    <w:rsid w:val="009F775F"/>
    <w:rsid w:val="009F788F"/>
    <w:rsid w:val="009F7904"/>
    <w:rsid w:val="009F7E3A"/>
    <w:rsid w:val="009F7EB7"/>
    <w:rsid w:val="00A00250"/>
    <w:rsid w:val="00A00267"/>
    <w:rsid w:val="00A00372"/>
    <w:rsid w:val="00A003D6"/>
    <w:rsid w:val="00A008EF"/>
    <w:rsid w:val="00A00923"/>
    <w:rsid w:val="00A00AD6"/>
    <w:rsid w:val="00A00BB6"/>
    <w:rsid w:val="00A00BCC"/>
    <w:rsid w:val="00A00D4A"/>
    <w:rsid w:val="00A0103F"/>
    <w:rsid w:val="00A01162"/>
    <w:rsid w:val="00A0122C"/>
    <w:rsid w:val="00A01296"/>
    <w:rsid w:val="00A01308"/>
    <w:rsid w:val="00A01505"/>
    <w:rsid w:val="00A017FC"/>
    <w:rsid w:val="00A01BC4"/>
    <w:rsid w:val="00A01C4A"/>
    <w:rsid w:val="00A01C76"/>
    <w:rsid w:val="00A01FFE"/>
    <w:rsid w:val="00A021B4"/>
    <w:rsid w:val="00A022D3"/>
    <w:rsid w:val="00A02476"/>
    <w:rsid w:val="00A029D0"/>
    <w:rsid w:val="00A02A82"/>
    <w:rsid w:val="00A02B7E"/>
    <w:rsid w:val="00A02C3C"/>
    <w:rsid w:val="00A02D93"/>
    <w:rsid w:val="00A02E77"/>
    <w:rsid w:val="00A0302B"/>
    <w:rsid w:val="00A03097"/>
    <w:rsid w:val="00A03259"/>
    <w:rsid w:val="00A032BC"/>
    <w:rsid w:val="00A034E6"/>
    <w:rsid w:val="00A037E8"/>
    <w:rsid w:val="00A038D0"/>
    <w:rsid w:val="00A03AE4"/>
    <w:rsid w:val="00A03D27"/>
    <w:rsid w:val="00A040AD"/>
    <w:rsid w:val="00A04184"/>
    <w:rsid w:val="00A04491"/>
    <w:rsid w:val="00A04731"/>
    <w:rsid w:val="00A047F3"/>
    <w:rsid w:val="00A048C6"/>
    <w:rsid w:val="00A04C2E"/>
    <w:rsid w:val="00A04D7C"/>
    <w:rsid w:val="00A04DFE"/>
    <w:rsid w:val="00A05129"/>
    <w:rsid w:val="00A05591"/>
    <w:rsid w:val="00A055A3"/>
    <w:rsid w:val="00A056E2"/>
    <w:rsid w:val="00A05711"/>
    <w:rsid w:val="00A057EC"/>
    <w:rsid w:val="00A05937"/>
    <w:rsid w:val="00A059BC"/>
    <w:rsid w:val="00A05AAA"/>
    <w:rsid w:val="00A05BC7"/>
    <w:rsid w:val="00A0628C"/>
    <w:rsid w:val="00A0634F"/>
    <w:rsid w:val="00A0637C"/>
    <w:rsid w:val="00A06380"/>
    <w:rsid w:val="00A065AD"/>
    <w:rsid w:val="00A06631"/>
    <w:rsid w:val="00A0671F"/>
    <w:rsid w:val="00A06CC6"/>
    <w:rsid w:val="00A06CDA"/>
    <w:rsid w:val="00A06EC7"/>
    <w:rsid w:val="00A06EF9"/>
    <w:rsid w:val="00A07090"/>
    <w:rsid w:val="00A071C2"/>
    <w:rsid w:val="00A07432"/>
    <w:rsid w:val="00A074B5"/>
    <w:rsid w:val="00A07621"/>
    <w:rsid w:val="00A0790B"/>
    <w:rsid w:val="00A07B5C"/>
    <w:rsid w:val="00A07BFF"/>
    <w:rsid w:val="00A07F0C"/>
    <w:rsid w:val="00A10463"/>
    <w:rsid w:val="00A10522"/>
    <w:rsid w:val="00A105C3"/>
    <w:rsid w:val="00A10778"/>
    <w:rsid w:val="00A107D1"/>
    <w:rsid w:val="00A10808"/>
    <w:rsid w:val="00A10A88"/>
    <w:rsid w:val="00A10F99"/>
    <w:rsid w:val="00A11026"/>
    <w:rsid w:val="00A11566"/>
    <w:rsid w:val="00A11787"/>
    <w:rsid w:val="00A1179A"/>
    <w:rsid w:val="00A11A33"/>
    <w:rsid w:val="00A11A92"/>
    <w:rsid w:val="00A11D30"/>
    <w:rsid w:val="00A11DDF"/>
    <w:rsid w:val="00A1233B"/>
    <w:rsid w:val="00A124A4"/>
    <w:rsid w:val="00A12806"/>
    <w:rsid w:val="00A12816"/>
    <w:rsid w:val="00A1297F"/>
    <w:rsid w:val="00A12A8F"/>
    <w:rsid w:val="00A12AD2"/>
    <w:rsid w:val="00A12D2D"/>
    <w:rsid w:val="00A12D6F"/>
    <w:rsid w:val="00A12DC8"/>
    <w:rsid w:val="00A133E2"/>
    <w:rsid w:val="00A137FB"/>
    <w:rsid w:val="00A139F5"/>
    <w:rsid w:val="00A140CE"/>
    <w:rsid w:val="00A1425F"/>
    <w:rsid w:val="00A142CB"/>
    <w:rsid w:val="00A146C4"/>
    <w:rsid w:val="00A14B52"/>
    <w:rsid w:val="00A14D31"/>
    <w:rsid w:val="00A14D74"/>
    <w:rsid w:val="00A14F15"/>
    <w:rsid w:val="00A152B8"/>
    <w:rsid w:val="00A1531C"/>
    <w:rsid w:val="00A153BB"/>
    <w:rsid w:val="00A1554F"/>
    <w:rsid w:val="00A15BCF"/>
    <w:rsid w:val="00A15CF4"/>
    <w:rsid w:val="00A15E1E"/>
    <w:rsid w:val="00A16276"/>
    <w:rsid w:val="00A168B2"/>
    <w:rsid w:val="00A16B0B"/>
    <w:rsid w:val="00A16D9E"/>
    <w:rsid w:val="00A16ED0"/>
    <w:rsid w:val="00A16FF7"/>
    <w:rsid w:val="00A170E1"/>
    <w:rsid w:val="00A172C5"/>
    <w:rsid w:val="00A173B7"/>
    <w:rsid w:val="00A174D3"/>
    <w:rsid w:val="00A1784C"/>
    <w:rsid w:val="00A17B1B"/>
    <w:rsid w:val="00A17DF0"/>
    <w:rsid w:val="00A200AC"/>
    <w:rsid w:val="00A20116"/>
    <w:rsid w:val="00A201FB"/>
    <w:rsid w:val="00A2048E"/>
    <w:rsid w:val="00A2084F"/>
    <w:rsid w:val="00A20A33"/>
    <w:rsid w:val="00A20DE7"/>
    <w:rsid w:val="00A20E02"/>
    <w:rsid w:val="00A20E6C"/>
    <w:rsid w:val="00A20EF0"/>
    <w:rsid w:val="00A21189"/>
    <w:rsid w:val="00A21AFE"/>
    <w:rsid w:val="00A21B93"/>
    <w:rsid w:val="00A21C94"/>
    <w:rsid w:val="00A21DF2"/>
    <w:rsid w:val="00A21E5C"/>
    <w:rsid w:val="00A21F0F"/>
    <w:rsid w:val="00A21FFD"/>
    <w:rsid w:val="00A220F7"/>
    <w:rsid w:val="00A2217E"/>
    <w:rsid w:val="00A22357"/>
    <w:rsid w:val="00A22676"/>
    <w:rsid w:val="00A22EBE"/>
    <w:rsid w:val="00A22F4C"/>
    <w:rsid w:val="00A2332A"/>
    <w:rsid w:val="00A23717"/>
    <w:rsid w:val="00A23876"/>
    <w:rsid w:val="00A238EF"/>
    <w:rsid w:val="00A23EEC"/>
    <w:rsid w:val="00A242DC"/>
    <w:rsid w:val="00A24615"/>
    <w:rsid w:val="00A24647"/>
    <w:rsid w:val="00A2482C"/>
    <w:rsid w:val="00A249A6"/>
    <w:rsid w:val="00A24B17"/>
    <w:rsid w:val="00A24C69"/>
    <w:rsid w:val="00A24D64"/>
    <w:rsid w:val="00A24D8C"/>
    <w:rsid w:val="00A2519B"/>
    <w:rsid w:val="00A251C2"/>
    <w:rsid w:val="00A252F5"/>
    <w:rsid w:val="00A25329"/>
    <w:rsid w:val="00A2572F"/>
    <w:rsid w:val="00A25911"/>
    <w:rsid w:val="00A25DF9"/>
    <w:rsid w:val="00A25E6D"/>
    <w:rsid w:val="00A25EE2"/>
    <w:rsid w:val="00A26040"/>
    <w:rsid w:val="00A260C2"/>
    <w:rsid w:val="00A261FF"/>
    <w:rsid w:val="00A264C3"/>
    <w:rsid w:val="00A26647"/>
    <w:rsid w:val="00A269CF"/>
    <w:rsid w:val="00A269E3"/>
    <w:rsid w:val="00A26C59"/>
    <w:rsid w:val="00A26C84"/>
    <w:rsid w:val="00A26CB7"/>
    <w:rsid w:val="00A26CD9"/>
    <w:rsid w:val="00A26DBC"/>
    <w:rsid w:val="00A26DFE"/>
    <w:rsid w:val="00A26E99"/>
    <w:rsid w:val="00A272EE"/>
    <w:rsid w:val="00A27387"/>
    <w:rsid w:val="00A273E3"/>
    <w:rsid w:val="00A27606"/>
    <w:rsid w:val="00A2766F"/>
    <w:rsid w:val="00A277BE"/>
    <w:rsid w:val="00A277FC"/>
    <w:rsid w:val="00A2790D"/>
    <w:rsid w:val="00A27A0F"/>
    <w:rsid w:val="00A27A64"/>
    <w:rsid w:val="00A27AD8"/>
    <w:rsid w:val="00A27D01"/>
    <w:rsid w:val="00A302A5"/>
    <w:rsid w:val="00A303CE"/>
    <w:rsid w:val="00A3049B"/>
    <w:rsid w:val="00A304AA"/>
    <w:rsid w:val="00A30574"/>
    <w:rsid w:val="00A3058B"/>
    <w:rsid w:val="00A308EF"/>
    <w:rsid w:val="00A30A14"/>
    <w:rsid w:val="00A30AC8"/>
    <w:rsid w:val="00A30AD5"/>
    <w:rsid w:val="00A30C61"/>
    <w:rsid w:val="00A30DC3"/>
    <w:rsid w:val="00A30DCD"/>
    <w:rsid w:val="00A30E45"/>
    <w:rsid w:val="00A312A0"/>
    <w:rsid w:val="00A31681"/>
    <w:rsid w:val="00A3176F"/>
    <w:rsid w:val="00A31822"/>
    <w:rsid w:val="00A31EA9"/>
    <w:rsid w:val="00A32075"/>
    <w:rsid w:val="00A3216A"/>
    <w:rsid w:val="00A32453"/>
    <w:rsid w:val="00A324C5"/>
    <w:rsid w:val="00A326A5"/>
    <w:rsid w:val="00A3277A"/>
    <w:rsid w:val="00A32849"/>
    <w:rsid w:val="00A32898"/>
    <w:rsid w:val="00A32DE5"/>
    <w:rsid w:val="00A330BA"/>
    <w:rsid w:val="00A330DF"/>
    <w:rsid w:val="00A330FF"/>
    <w:rsid w:val="00A3315F"/>
    <w:rsid w:val="00A333AF"/>
    <w:rsid w:val="00A3359A"/>
    <w:rsid w:val="00A33C1B"/>
    <w:rsid w:val="00A33C90"/>
    <w:rsid w:val="00A33E14"/>
    <w:rsid w:val="00A3409F"/>
    <w:rsid w:val="00A3421F"/>
    <w:rsid w:val="00A343CF"/>
    <w:rsid w:val="00A34879"/>
    <w:rsid w:val="00A34AA4"/>
    <w:rsid w:val="00A34AD3"/>
    <w:rsid w:val="00A34CA3"/>
    <w:rsid w:val="00A34D0B"/>
    <w:rsid w:val="00A34E8D"/>
    <w:rsid w:val="00A34EA1"/>
    <w:rsid w:val="00A34F4A"/>
    <w:rsid w:val="00A35227"/>
    <w:rsid w:val="00A35299"/>
    <w:rsid w:val="00A353D2"/>
    <w:rsid w:val="00A357F7"/>
    <w:rsid w:val="00A3581D"/>
    <w:rsid w:val="00A35C9A"/>
    <w:rsid w:val="00A36034"/>
    <w:rsid w:val="00A361B1"/>
    <w:rsid w:val="00A36311"/>
    <w:rsid w:val="00A36359"/>
    <w:rsid w:val="00A3635A"/>
    <w:rsid w:val="00A36BC0"/>
    <w:rsid w:val="00A36CAB"/>
    <w:rsid w:val="00A36DEB"/>
    <w:rsid w:val="00A36E24"/>
    <w:rsid w:val="00A371E5"/>
    <w:rsid w:val="00A377E9"/>
    <w:rsid w:val="00A37BA0"/>
    <w:rsid w:val="00A37CE0"/>
    <w:rsid w:val="00A37DA4"/>
    <w:rsid w:val="00A37E19"/>
    <w:rsid w:val="00A4007E"/>
    <w:rsid w:val="00A40130"/>
    <w:rsid w:val="00A401D3"/>
    <w:rsid w:val="00A40345"/>
    <w:rsid w:val="00A403FB"/>
    <w:rsid w:val="00A404B7"/>
    <w:rsid w:val="00A40504"/>
    <w:rsid w:val="00A40F93"/>
    <w:rsid w:val="00A41719"/>
    <w:rsid w:val="00A4184E"/>
    <w:rsid w:val="00A41A05"/>
    <w:rsid w:val="00A41B2F"/>
    <w:rsid w:val="00A41BB3"/>
    <w:rsid w:val="00A41C7D"/>
    <w:rsid w:val="00A41E65"/>
    <w:rsid w:val="00A41EDB"/>
    <w:rsid w:val="00A42118"/>
    <w:rsid w:val="00A423E5"/>
    <w:rsid w:val="00A425B8"/>
    <w:rsid w:val="00A426B2"/>
    <w:rsid w:val="00A427C8"/>
    <w:rsid w:val="00A4294D"/>
    <w:rsid w:val="00A429CC"/>
    <w:rsid w:val="00A42A99"/>
    <w:rsid w:val="00A42CF7"/>
    <w:rsid w:val="00A43012"/>
    <w:rsid w:val="00A430E4"/>
    <w:rsid w:val="00A43136"/>
    <w:rsid w:val="00A4314E"/>
    <w:rsid w:val="00A4327A"/>
    <w:rsid w:val="00A4331A"/>
    <w:rsid w:val="00A43500"/>
    <w:rsid w:val="00A4469E"/>
    <w:rsid w:val="00A44742"/>
    <w:rsid w:val="00A447F7"/>
    <w:rsid w:val="00A44B7F"/>
    <w:rsid w:val="00A44D45"/>
    <w:rsid w:val="00A44F63"/>
    <w:rsid w:val="00A45006"/>
    <w:rsid w:val="00A451D2"/>
    <w:rsid w:val="00A4566C"/>
    <w:rsid w:val="00A45CCC"/>
    <w:rsid w:val="00A45D32"/>
    <w:rsid w:val="00A45FAF"/>
    <w:rsid w:val="00A4647A"/>
    <w:rsid w:val="00A46811"/>
    <w:rsid w:val="00A46AF5"/>
    <w:rsid w:val="00A46DB1"/>
    <w:rsid w:val="00A47300"/>
    <w:rsid w:val="00A479A7"/>
    <w:rsid w:val="00A47CEA"/>
    <w:rsid w:val="00A47EA8"/>
    <w:rsid w:val="00A47FBF"/>
    <w:rsid w:val="00A500EE"/>
    <w:rsid w:val="00A503D9"/>
    <w:rsid w:val="00A50623"/>
    <w:rsid w:val="00A50707"/>
    <w:rsid w:val="00A50940"/>
    <w:rsid w:val="00A50C35"/>
    <w:rsid w:val="00A50DE9"/>
    <w:rsid w:val="00A511DE"/>
    <w:rsid w:val="00A5124C"/>
    <w:rsid w:val="00A51845"/>
    <w:rsid w:val="00A51ABB"/>
    <w:rsid w:val="00A51AE1"/>
    <w:rsid w:val="00A51CF4"/>
    <w:rsid w:val="00A51DC0"/>
    <w:rsid w:val="00A51E43"/>
    <w:rsid w:val="00A51F00"/>
    <w:rsid w:val="00A52065"/>
    <w:rsid w:val="00A524BB"/>
    <w:rsid w:val="00A52594"/>
    <w:rsid w:val="00A5288F"/>
    <w:rsid w:val="00A528CC"/>
    <w:rsid w:val="00A52913"/>
    <w:rsid w:val="00A52A97"/>
    <w:rsid w:val="00A52F41"/>
    <w:rsid w:val="00A531CD"/>
    <w:rsid w:val="00A537E7"/>
    <w:rsid w:val="00A538F2"/>
    <w:rsid w:val="00A5398C"/>
    <w:rsid w:val="00A53E9A"/>
    <w:rsid w:val="00A53EF9"/>
    <w:rsid w:val="00A540B8"/>
    <w:rsid w:val="00A540E0"/>
    <w:rsid w:val="00A54184"/>
    <w:rsid w:val="00A541D0"/>
    <w:rsid w:val="00A54305"/>
    <w:rsid w:val="00A5430F"/>
    <w:rsid w:val="00A5445C"/>
    <w:rsid w:val="00A54491"/>
    <w:rsid w:val="00A5453B"/>
    <w:rsid w:val="00A5455B"/>
    <w:rsid w:val="00A54992"/>
    <w:rsid w:val="00A54B59"/>
    <w:rsid w:val="00A54B70"/>
    <w:rsid w:val="00A54DB7"/>
    <w:rsid w:val="00A54DB8"/>
    <w:rsid w:val="00A55856"/>
    <w:rsid w:val="00A5587F"/>
    <w:rsid w:val="00A558DA"/>
    <w:rsid w:val="00A55982"/>
    <w:rsid w:val="00A55E87"/>
    <w:rsid w:val="00A55F78"/>
    <w:rsid w:val="00A5623D"/>
    <w:rsid w:val="00A56332"/>
    <w:rsid w:val="00A563DB"/>
    <w:rsid w:val="00A56647"/>
    <w:rsid w:val="00A5681C"/>
    <w:rsid w:val="00A568B9"/>
    <w:rsid w:val="00A56A93"/>
    <w:rsid w:val="00A56A96"/>
    <w:rsid w:val="00A57295"/>
    <w:rsid w:val="00A5758C"/>
    <w:rsid w:val="00A57600"/>
    <w:rsid w:val="00A57752"/>
    <w:rsid w:val="00A57A1E"/>
    <w:rsid w:val="00A57A78"/>
    <w:rsid w:val="00A6004E"/>
    <w:rsid w:val="00A602BB"/>
    <w:rsid w:val="00A6059A"/>
    <w:rsid w:val="00A6063B"/>
    <w:rsid w:val="00A60D5D"/>
    <w:rsid w:val="00A611E2"/>
    <w:rsid w:val="00A61C05"/>
    <w:rsid w:val="00A61D77"/>
    <w:rsid w:val="00A61F15"/>
    <w:rsid w:val="00A6200D"/>
    <w:rsid w:val="00A621BF"/>
    <w:rsid w:val="00A6270D"/>
    <w:rsid w:val="00A6287F"/>
    <w:rsid w:val="00A62B02"/>
    <w:rsid w:val="00A6307F"/>
    <w:rsid w:val="00A631A9"/>
    <w:rsid w:val="00A631CB"/>
    <w:rsid w:val="00A63246"/>
    <w:rsid w:val="00A63733"/>
    <w:rsid w:val="00A637A7"/>
    <w:rsid w:val="00A63867"/>
    <w:rsid w:val="00A63899"/>
    <w:rsid w:val="00A63AF1"/>
    <w:rsid w:val="00A63C17"/>
    <w:rsid w:val="00A63C5F"/>
    <w:rsid w:val="00A6458F"/>
    <w:rsid w:val="00A6460A"/>
    <w:rsid w:val="00A64727"/>
    <w:rsid w:val="00A650D4"/>
    <w:rsid w:val="00A651FB"/>
    <w:rsid w:val="00A65265"/>
    <w:rsid w:val="00A65475"/>
    <w:rsid w:val="00A65C7C"/>
    <w:rsid w:val="00A65F01"/>
    <w:rsid w:val="00A65F25"/>
    <w:rsid w:val="00A65F51"/>
    <w:rsid w:val="00A66394"/>
    <w:rsid w:val="00A663EF"/>
    <w:rsid w:val="00A665DA"/>
    <w:rsid w:val="00A66685"/>
    <w:rsid w:val="00A66C91"/>
    <w:rsid w:val="00A66E03"/>
    <w:rsid w:val="00A670DD"/>
    <w:rsid w:val="00A67263"/>
    <w:rsid w:val="00A674DB"/>
    <w:rsid w:val="00A67551"/>
    <w:rsid w:val="00A676A1"/>
    <w:rsid w:val="00A679AF"/>
    <w:rsid w:val="00A67A94"/>
    <w:rsid w:val="00A67FF8"/>
    <w:rsid w:val="00A70345"/>
    <w:rsid w:val="00A70743"/>
    <w:rsid w:val="00A70EB1"/>
    <w:rsid w:val="00A70EEE"/>
    <w:rsid w:val="00A711C3"/>
    <w:rsid w:val="00A71468"/>
    <w:rsid w:val="00A71B0B"/>
    <w:rsid w:val="00A71C1D"/>
    <w:rsid w:val="00A71D9D"/>
    <w:rsid w:val="00A71FE3"/>
    <w:rsid w:val="00A72188"/>
    <w:rsid w:val="00A7223F"/>
    <w:rsid w:val="00A72356"/>
    <w:rsid w:val="00A723AE"/>
    <w:rsid w:val="00A72832"/>
    <w:rsid w:val="00A72973"/>
    <w:rsid w:val="00A72CB2"/>
    <w:rsid w:val="00A730F6"/>
    <w:rsid w:val="00A731FA"/>
    <w:rsid w:val="00A73369"/>
    <w:rsid w:val="00A734E5"/>
    <w:rsid w:val="00A73603"/>
    <w:rsid w:val="00A7362E"/>
    <w:rsid w:val="00A73772"/>
    <w:rsid w:val="00A737E4"/>
    <w:rsid w:val="00A73BCD"/>
    <w:rsid w:val="00A74279"/>
    <w:rsid w:val="00A74493"/>
    <w:rsid w:val="00A746CF"/>
    <w:rsid w:val="00A746F5"/>
    <w:rsid w:val="00A74723"/>
    <w:rsid w:val="00A74CD1"/>
    <w:rsid w:val="00A74E81"/>
    <w:rsid w:val="00A74F3D"/>
    <w:rsid w:val="00A756B5"/>
    <w:rsid w:val="00A756FD"/>
    <w:rsid w:val="00A75751"/>
    <w:rsid w:val="00A757A1"/>
    <w:rsid w:val="00A75809"/>
    <w:rsid w:val="00A7585E"/>
    <w:rsid w:val="00A7595C"/>
    <w:rsid w:val="00A75B0F"/>
    <w:rsid w:val="00A75C1F"/>
    <w:rsid w:val="00A76127"/>
    <w:rsid w:val="00A76347"/>
    <w:rsid w:val="00A76428"/>
    <w:rsid w:val="00A765C9"/>
    <w:rsid w:val="00A76701"/>
    <w:rsid w:val="00A76B7A"/>
    <w:rsid w:val="00A77099"/>
    <w:rsid w:val="00A770D4"/>
    <w:rsid w:val="00A771E8"/>
    <w:rsid w:val="00A77264"/>
    <w:rsid w:val="00A7735F"/>
    <w:rsid w:val="00A7742C"/>
    <w:rsid w:val="00A775B9"/>
    <w:rsid w:val="00A77F57"/>
    <w:rsid w:val="00A802F5"/>
    <w:rsid w:val="00A80467"/>
    <w:rsid w:val="00A8053D"/>
    <w:rsid w:val="00A80608"/>
    <w:rsid w:val="00A806B6"/>
    <w:rsid w:val="00A80B51"/>
    <w:rsid w:val="00A80D98"/>
    <w:rsid w:val="00A80F91"/>
    <w:rsid w:val="00A80FE1"/>
    <w:rsid w:val="00A814AC"/>
    <w:rsid w:val="00A816A0"/>
    <w:rsid w:val="00A81B3D"/>
    <w:rsid w:val="00A81BD8"/>
    <w:rsid w:val="00A82493"/>
    <w:rsid w:val="00A824D2"/>
    <w:rsid w:val="00A824F5"/>
    <w:rsid w:val="00A826B0"/>
    <w:rsid w:val="00A828F7"/>
    <w:rsid w:val="00A82BDE"/>
    <w:rsid w:val="00A83108"/>
    <w:rsid w:val="00A83268"/>
    <w:rsid w:val="00A8326A"/>
    <w:rsid w:val="00A835CE"/>
    <w:rsid w:val="00A83AE2"/>
    <w:rsid w:val="00A83DBA"/>
    <w:rsid w:val="00A841C7"/>
    <w:rsid w:val="00A84554"/>
    <w:rsid w:val="00A84682"/>
    <w:rsid w:val="00A847F7"/>
    <w:rsid w:val="00A8481E"/>
    <w:rsid w:val="00A84A8D"/>
    <w:rsid w:val="00A84AAE"/>
    <w:rsid w:val="00A84B01"/>
    <w:rsid w:val="00A84BDA"/>
    <w:rsid w:val="00A84DA2"/>
    <w:rsid w:val="00A84EE8"/>
    <w:rsid w:val="00A855FE"/>
    <w:rsid w:val="00A85852"/>
    <w:rsid w:val="00A85934"/>
    <w:rsid w:val="00A85B33"/>
    <w:rsid w:val="00A85FA9"/>
    <w:rsid w:val="00A86282"/>
    <w:rsid w:val="00A86582"/>
    <w:rsid w:val="00A8661C"/>
    <w:rsid w:val="00A866EB"/>
    <w:rsid w:val="00A86BEC"/>
    <w:rsid w:val="00A86CBA"/>
    <w:rsid w:val="00A86DAD"/>
    <w:rsid w:val="00A87284"/>
    <w:rsid w:val="00A879B2"/>
    <w:rsid w:val="00A87A9A"/>
    <w:rsid w:val="00A87ABA"/>
    <w:rsid w:val="00A87C86"/>
    <w:rsid w:val="00A87CB3"/>
    <w:rsid w:val="00A87CD8"/>
    <w:rsid w:val="00A87E81"/>
    <w:rsid w:val="00A87F98"/>
    <w:rsid w:val="00A90726"/>
    <w:rsid w:val="00A908F9"/>
    <w:rsid w:val="00A90BD6"/>
    <w:rsid w:val="00A90D50"/>
    <w:rsid w:val="00A90D65"/>
    <w:rsid w:val="00A90F54"/>
    <w:rsid w:val="00A91070"/>
    <w:rsid w:val="00A917F4"/>
    <w:rsid w:val="00A91842"/>
    <w:rsid w:val="00A9185E"/>
    <w:rsid w:val="00A918ED"/>
    <w:rsid w:val="00A91EC9"/>
    <w:rsid w:val="00A91F60"/>
    <w:rsid w:val="00A9241F"/>
    <w:rsid w:val="00A92794"/>
    <w:rsid w:val="00A929ED"/>
    <w:rsid w:val="00A92F4D"/>
    <w:rsid w:val="00A92F8A"/>
    <w:rsid w:val="00A92F92"/>
    <w:rsid w:val="00A93103"/>
    <w:rsid w:val="00A93316"/>
    <w:rsid w:val="00A934B6"/>
    <w:rsid w:val="00A93534"/>
    <w:rsid w:val="00A936AA"/>
    <w:rsid w:val="00A937C2"/>
    <w:rsid w:val="00A93892"/>
    <w:rsid w:val="00A93AE2"/>
    <w:rsid w:val="00A93CF0"/>
    <w:rsid w:val="00A94016"/>
    <w:rsid w:val="00A94075"/>
    <w:rsid w:val="00A940DC"/>
    <w:rsid w:val="00A940FE"/>
    <w:rsid w:val="00A9410C"/>
    <w:rsid w:val="00A9472A"/>
    <w:rsid w:val="00A948B8"/>
    <w:rsid w:val="00A9495A"/>
    <w:rsid w:val="00A949CB"/>
    <w:rsid w:val="00A94A50"/>
    <w:rsid w:val="00A94B52"/>
    <w:rsid w:val="00A94E62"/>
    <w:rsid w:val="00A94EBD"/>
    <w:rsid w:val="00A952B0"/>
    <w:rsid w:val="00A9546A"/>
    <w:rsid w:val="00A9572F"/>
    <w:rsid w:val="00A958FA"/>
    <w:rsid w:val="00A959C7"/>
    <w:rsid w:val="00A95C3F"/>
    <w:rsid w:val="00A961D1"/>
    <w:rsid w:val="00A96309"/>
    <w:rsid w:val="00A96350"/>
    <w:rsid w:val="00A965F6"/>
    <w:rsid w:val="00A9674F"/>
    <w:rsid w:val="00A975EE"/>
    <w:rsid w:val="00A97686"/>
    <w:rsid w:val="00A977B2"/>
    <w:rsid w:val="00A9782B"/>
    <w:rsid w:val="00A9782C"/>
    <w:rsid w:val="00A97A87"/>
    <w:rsid w:val="00A97B98"/>
    <w:rsid w:val="00A97D5B"/>
    <w:rsid w:val="00A97F38"/>
    <w:rsid w:val="00AA0471"/>
    <w:rsid w:val="00AA04A9"/>
    <w:rsid w:val="00AA05EC"/>
    <w:rsid w:val="00AA0949"/>
    <w:rsid w:val="00AA0AE1"/>
    <w:rsid w:val="00AA0B04"/>
    <w:rsid w:val="00AA0D18"/>
    <w:rsid w:val="00AA1224"/>
    <w:rsid w:val="00AA125C"/>
    <w:rsid w:val="00AA17E4"/>
    <w:rsid w:val="00AA1B50"/>
    <w:rsid w:val="00AA1D53"/>
    <w:rsid w:val="00AA1E60"/>
    <w:rsid w:val="00AA25CA"/>
    <w:rsid w:val="00AA2A84"/>
    <w:rsid w:val="00AA2BA6"/>
    <w:rsid w:val="00AA2C68"/>
    <w:rsid w:val="00AA2C74"/>
    <w:rsid w:val="00AA2DD3"/>
    <w:rsid w:val="00AA2FB0"/>
    <w:rsid w:val="00AA3041"/>
    <w:rsid w:val="00AA3076"/>
    <w:rsid w:val="00AA308E"/>
    <w:rsid w:val="00AA316D"/>
    <w:rsid w:val="00AA328C"/>
    <w:rsid w:val="00AA3304"/>
    <w:rsid w:val="00AA3B71"/>
    <w:rsid w:val="00AA3DE7"/>
    <w:rsid w:val="00AA3FB5"/>
    <w:rsid w:val="00AA405E"/>
    <w:rsid w:val="00AA4376"/>
    <w:rsid w:val="00AA43B2"/>
    <w:rsid w:val="00AA473D"/>
    <w:rsid w:val="00AA485E"/>
    <w:rsid w:val="00AA51B4"/>
    <w:rsid w:val="00AA5271"/>
    <w:rsid w:val="00AA55DB"/>
    <w:rsid w:val="00AA575A"/>
    <w:rsid w:val="00AA5886"/>
    <w:rsid w:val="00AA5937"/>
    <w:rsid w:val="00AA5A08"/>
    <w:rsid w:val="00AA5B06"/>
    <w:rsid w:val="00AA5E2E"/>
    <w:rsid w:val="00AA6010"/>
    <w:rsid w:val="00AA61A5"/>
    <w:rsid w:val="00AA648F"/>
    <w:rsid w:val="00AA698D"/>
    <w:rsid w:val="00AA69E6"/>
    <w:rsid w:val="00AA6C2C"/>
    <w:rsid w:val="00AA6DCC"/>
    <w:rsid w:val="00AA72D7"/>
    <w:rsid w:val="00AA72FB"/>
    <w:rsid w:val="00AA73BD"/>
    <w:rsid w:val="00AA7583"/>
    <w:rsid w:val="00AA75E0"/>
    <w:rsid w:val="00AA774F"/>
    <w:rsid w:val="00AA78D2"/>
    <w:rsid w:val="00AA7BF5"/>
    <w:rsid w:val="00AA7C72"/>
    <w:rsid w:val="00AA7CCB"/>
    <w:rsid w:val="00AA7DEA"/>
    <w:rsid w:val="00AA7EB0"/>
    <w:rsid w:val="00AB037E"/>
    <w:rsid w:val="00AB0DDC"/>
    <w:rsid w:val="00AB1283"/>
    <w:rsid w:val="00AB13AE"/>
    <w:rsid w:val="00AB1869"/>
    <w:rsid w:val="00AB18CF"/>
    <w:rsid w:val="00AB18D6"/>
    <w:rsid w:val="00AB18E8"/>
    <w:rsid w:val="00AB1C08"/>
    <w:rsid w:val="00AB1DB2"/>
    <w:rsid w:val="00AB1E4D"/>
    <w:rsid w:val="00AB1EEA"/>
    <w:rsid w:val="00AB2069"/>
    <w:rsid w:val="00AB22F3"/>
    <w:rsid w:val="00AB2351"/>
    <w:rsid w:val="00AB25B8"/>
    <w:rsid w:val="00AB26B3"/>
    <w:rsid w:val="00AB288D"/>
    <w:rsid w:val="00AB298B"/>
    <w:rsid w:val="00AB2AB0"/>
    <w:rsid w:val="00AB2B51"/>
    <w:rsid w:val="00AB2C45"/>
    <w:rsid w:val="00AB2F6F"/>
    <w:rsid w:val="00AB3021"/>
    <w:rsid w:val="00AB3532"/>
    <w:rsid w:val="00AB35CE"/>
    <w:rsid w:val="00AB37D2"/>
    <w:rsid w:val="00AB3F27"/>
    <w:rsid w:val="00AB40B8"/>
    <w:rsid w:val="00AB418C"/>
    <w:rsid w:val="00AB420E"/>
    <w:rsid w:val="00AB4239"/>
    <w:rsid w:val="00AB43C2"/>
    <w:rsid w:val="00AB490A"/>
    <w:rsid w:val="00AB4A38"/>
    <w:rsid w:val="00AB4CEA"/>
    <w:rsid w:val="00AB5467"/>
    <w:rsid w:val="00AB5633"/>
    <w:rsid w:val="00AB59F4"/>
    <w:rsid w:val="00AB5BC7"/>
    <w:rsid w:val="00AB5E86"/>
    <w:rsid w:val="00AB6147"/>
    <w:rsid w:val="00AB654F"/>
    <w:rsid w:val="00AB6701"/>
    <w:rsid w:val="00AB6825"/>
    <w:rsid w:val="00AB6CF2"/>
    <w:rsid w:val="00AB6E85"/>
    <w:rsid w:val="00AB702C"/>
    <w:rsid w:val="00AB716C"/>
    <w:rsid w:val="00AB7247"/>
    <w:rsid w:val="00AB7349"/>
    <w:rsid w:val="00AB7613"/>
    <w:rsid w:val="00AB7728"/>
    <w:rsid w:val="00AB7891"/>
    <w:rsid w:val="00AB7D47"/>
    <w:rsid w:val="00AB7DCA"/>
    <w:rsid w:val="00AB7E63"/>
    <w:rsid w:val="00AB7F4D"/>
    <w:rsid w:val="00AC0115"/>
    <w:rsid w:val="00AC07ED"/>
    <w:rsid w:val="00AC0897"/>
    <w:rsid w:val="00AC0926"/>
    <w:rsid w:val="00AC0C64"/>
    <w:rsid w:val="00AC0C65"/>
    <w:rsid w:val="00AC0E6F"/>
    <w:rsid w:val="00AC0F01"/>
    <w:rsid w:val="00AC0F10"/>
    <w:rsid w:val="00AC0F50"/>
    <w:rsid w:val="00AC13C2"/>
    <w:rsid w:val="00AC153F"/>
    <w:rsid w:val="00AC1699"/>
    <w:rsid w:val="00AC1885"/>
    <w:rsid w:val="00AC1AF8"/>
    <w:rsid w:val="00AC1C32"/>
    <w:rsid w:val="00AC27D4"/>
    <w:rsid w:val="00AC284C"/>
    <w:rsid w:val="00AC293B"/>
    <w:rsid w:val="00AC29DB"/>
    <w:rsid w:val="00AC2B34"/>
    <w:rsid w:val="00AC2C1F"/>
    <w:rsid w:val="00AC2C46"/>
    <w:rsid w:val="00AC2CC2"/>
    <w:rsid w:val="00AC2CD0"/>
    <w:rsid w:val="00AC3355"/>
    <w:rsid w:val="00AC348A"/>
    <w:rsid w:val="00AC370B"/>
    <w:rsid w:val="00AC3827"/>
    <w:rsid w:val="00AC3E65"/>
    <w:rsid w:val="00AC3F57"/>
    <w:rsid w:val="00AC44D2"/>
    <w:rsid w:val="00AC4DD4"/>
    <w:rsid w:val="00AC5629"/>
    <w:rsid w:val="00AC575B"/>
    <w:rsid w:val="00AC5766"/>
    <w:rsid w:val="00AC58D7"/>
    <w:rsid w:val="00AC59DC"/>
    <w:rsid w:val="00AC5A18"/>
    <w:rsid w:val="00AC5C6D"/>
    <w:rsid w:val="00AC5F53"/>
    <w:rsid w:val="00AC66C0"/>
    <w:rsid w:val="00AC6804"/>
    <w:rsid w:val="00AC6A1A"/>
    <w:rsid w:val="00AC6EB8"/>
    <w:rsid w:val="00AC700B"/>
    <w:rsid w:val="00AC70DF"/>
    <w:rsid w:val="00AC7335"/>
    <w:rsid w:val="00AC7D0D"/>
    <w:rsid w:val="00AC7DFC"/>
    <w:rsid w:val="00AC7EBC"/>
    <w:rsid w:val="00AD007A"/>
    <w:rsid w:val="00AD00A7"/>
    <w:rsid w:val="00AD0257"/>
    <w:rsid w:val="00AD04BF"/>
    <w:rsid w:val="00AD0645"/>
    <w:rsid w:val="00AD0769"/>
    <w:rsid w:val="00AD08C0"/>
    <w:rsid w:val="00AD09AA"/>
    <w:rsid w:val="00AD0A2E"/>
    <w:rsid w:val="00AD0D38"/>
    <w:rsid w:val="00AD0EF0"/>
    <w:rsid w:val="00AD0F4F"/>
    <w:rsid w:val="00AD131D"/>
    <w:rsid w:val="00AD1419"/>
    <w:rsid w:val="00AD1590"/>
    <w:rsid w:val="00AD15AE"/>
    <w:rsid w:val="00AD15F7"/>
    <w:rsid w:val="00AD1631"/>
    <w:rsid w:val="00AD17E0"/>
    <w:rsid w:val="00AD1C87"/>
    <w:rsid w:val="00AD2065"/>
    <w:rsid w:val="00AD20A1"/>
    <w:rsid w:val="00AD2238"/>
    <w:rsid w:val="00AD2255"/>
    <w:rsid w:val="00AD233E"/>
    <w:rsid w:val="00AD24AC"/>
    <w:rsid w:val="00AD26FF"/>
    <w:rsid w:val="00AD278F"/>
    <w:rsid w:val="00AD2B51"/>
    <w:rsid w:val="00AD2EC9"/>
    <w:rsid w:val="00AD2F5A"/>
    <w:rsid w:val="00AD32E7"/>
    <w:rsid w:val="00AD333E"/>
    <w:rsid w:val="00AD3485"/>
    <w:rsid w:val="00AD390B"/>
    <w:rsid w:val="00AD3AF6"/>
    <w:rsid w:val="00AD3C1E"/>
    <w:rsid w:val="00AD3C7F"/>
    <w:rsid w:val="00AD429A"/>
    <w:rsid w:val="00AD42E5"/>
    <w:rsid w:val="00AD43F8"/>
    <w:rsid w:val="00AD44FA"/>
    <w:rsid w:val="00AD4757"/>
    <w:rsid w:val="00AD4797"/>
    <w:rsid w:val="00AD47C5"/>
    <w:rsid w:val="00AD47F5"/>
    <w:rsid w:val="00AD4905"/>
    <w:rsid w:val="00AD4A49"/>
    <w:rsid w:val="00AD4B9E"/>
    <w:rsid w:val="00AD4D10"/>
    <w:rsid w:val="00AD4D76"/>
    <w:rsid w:val="00AD4FA9"/>
    <w:rsid w:val="00AD4FCA"/>
    <w:rsid w:val="00AD5179"/>
    <w:rsid w:val="00AD535F"/>
    <w:rsid w:val="00AD53FE"/>
    <w:rsid w:val="00AD54C7"/>
    <w:rsid w:val="00AD568E"/>
    <w:rsid w:val="00AD56A5"/>
    <w:rsid w:val="00AD56B9"/>
    <w:rsid w:val="00AD5847"/>
    <w:rsid w:val="00AD5B17"/>
    <w:rsid w:val="00AD5E34"/>
    <w:rsid w:val="00AD5F28"/>
    <w:rsid w:val="00AD6172"/>
    <w:rsid w:val="00AD6249"/>
    <w:rsid w:val="00AD63F7"/>
    <w:rsid w:val="00AD6595"/>
    <w:rsid w:val="00AD6753"/>
    <w:rsid w:val="00AD69E3"/>
    <w:rsid w:val="00AD6AFE"/>
    <w:rsid w:val="00AD6BF2"/>
    <w:rsid w:val="00AD73DA"/>
    <w:rsid w:val="00AD772D"/>
    <w:rsid w:val="00AD773F"/>
    <w:rsid w:val="00AD77A7"/>
    <w:rsid w:val="00AD7B93"/>
    <w:rsid w:val="00AD7FAB"/>
    <w:rsid w:val="00AE0128"/>
    <w:rsid w:val="00AE04DB"/>
    <w:rsid w:val="00AE05F8"/>
    <w:rsid w:val="00AE0674"/>
    <w:rsid w:val="00AE08D2"/>
    <w:rsid w:val="00AE0AAE"/>
    <w:rsid w:val="00AE0C7E"/>
    <w:rsid w:val="00AE0C87"/>
    <w:rsid w:val="00AE0D59"/>
    <w:rsid w:val="00AE1104"/>
    <w:rsid w:val="00AE117B"/>
    <w:rsid w:val="00AE11AE"/>
    <w:rsid w:val="00AE165A"/>
    <w:rsid w:val="00AE182E"/>
    <w:rsid w:val="00AE1BCD"/>
    <w:rsid w:val="00AE23AF"/>
    <w:rsid w:val="00AE259F"/>
    <w:rsid w:val="00AE28C4"/>
    <w:rsid w:val="00AE29E0"/>
    <w:rsid w:val="00AE2C4B"/>
    <w:rsid w:val="00AE2E7B"/>
    <w:rsid w:val="00AE31FC"/>
    <w:rsid w:val="00AE3578"/>
    <w:rsid w:val="00AE35A0"/>
    <w:rsid w:val="00AE3AF0"/>
    <w:rsid w:val="00AE3C30"/>
    <w:rsid w:val="00AE4042"/>
    <w:rsid w:val="00AE41EE"/>
    <w:rsid w:val="00AE4327"/>
    <w:rsid w:val="00AE43EE"/>
    <w:rsid w:val="00AE45F8"/>
    <w:rsid w:val="00AE4B7C"/>
    <w:rsid w:val="00AE4C0A"/>
    <w:rsid w:val="00AE4FD4"/>
    <w:rsid w:val="00AE5215"/>
    <w:rsid w:val="00AE52E4"/>
    <w:rsid w:val="00AE5319"/>
    <w:rsid w:val="00AE55DC"/>
    <w:rsid w:val="00AE5FB5"/>
    <w:rsid w:val="00AE6029"/>
    <w:rsid w:val="00AE62BC"/>
    <w:rsid w:val="00AE662A"/>
    <w:rsid w:val="00AE66B3"/>
    <w:rsid w:val="00AE6A3B"/>
    <w:rsid w:val="00AE6C67"/>
    <w:rsid w:val="00AE6EC6"/>
    <w:rsid w:val="00AE6ECB"/>
    <w:rsid w:val="00AE7046"/>
    <w:rsid w:val="00AE7273"/>
    <w:rsid w:val="00AE74CA"/>
    <w:rsid w:val="00AE775B"/>
    <w:rsid w:val="00AE7910"/>
    <w:rsid w:val="00AE7FC5"/>
    <w:rsid w:val="00AF0046"/>
    <w:rsid w:val="00AF0114"/>
    <w:rsid w:val="00AF0406"/>
    <w:rsid w:val="00AF057A"/>
    <w:rsid w:val="00AF057C"/>
    <w:rsid w:val="00AF069E"/>
    <w:rsid w:val="00AF0B54"/>
    <w:rsid w:val="00AF0B66"/>
    <w:rsid w:val="00AF0E51"/>
    <w:rsid w:val="00AF10D6"/>
    <w:rsid w:val="00AF1340"/>
    <w:rsid w:val="00AF13E0"/>
    <w:rsid w:val="00AF148B"/>
    <w:rsid w:val="00AF1E32"/>
    <w:rsid w:val="00AF21E6"/>
    <w:rsid w:val="00AF2524"/>
    <w:rsid w:val="00AF2580"/>
    <w:rsid w:val="00AF2A32"/>
    <w:rsid w:val="00AF2DA7"/>
    <w:rsid w:val="00AF2F3E"/>
    <w:rsid w:val="00AF3079"/>
    <w:rsid w:val="00AF3084"/>
    <w:rsid w:val="00AF3397"/>
    <w:rsid w:val="00AF3482"/>
    <w:rsid w:val="00AF36C0"/>
    <w:rsid w:val="00AF3C0D"/>
    <w:rsid w:val="00AF3CA7"/>
    <w:rsid w:val="00AF3D5A"/>
    <w:rsid w:val="00AF3F15"/>
    <w:rsid w:val="00AF42DE"/>
    <w:rsid w:val="00AF4952"/>
    <w:rsid w:val="00AF4B76"/>
    <w:rsid w:val="00AF4D13"/>
    <w:rsid w:val="00AF4E5D"/>
    <w:rsid w:val="00AF4FF9"/>
    <w:rsid w:val="00AF50CD"/>
    <w:rsid w:val="00AF5CE1"/>
    <w:rsid w:val="00AF5FC4"/>
    <w:rsid w:val="00AF6110"/>
    <w:rsid w:val="00AF6461"/>
    <w:rsid w:val="00AF65C4"/>
    <w:rsid w:val="00AF67BF"/>
    <w:rsid w:val="00AF6843"/>
    <w:rsid w:val="00AF68DF"/>
    <w:rsid w:val="00AF6EBB"/>
    <w:rsid w:val="00AF7150"/>
    <w:rsid w:val="00AF7183"/>
    <w:rsid w:val="00AF7231"/>
    <w:rsid w:val="00AF750F"/>
    <w:rsid w:val="00AF78E3"/>
    <w:rsid w:val="00B00478"/>
    <w:rsid w:val="00B0059F"/>
    <w:rsid w:val="00B005BD"/>
    <w:rsid w:val="00B007E0"/>
    <w:rsid w:val="00B00975"/>
    <w:rsid w:val="00B00A99"/>
    <w:rsid w:val="00B00D50"/>
    <w:rsid w:val="00B00F25"/>
    <w:rsid w:val="00B0142F"/>
    <w:rsid w:val="00B014AA"/>
    <w:rsid w:val="00B01621"/>
    <w:rsid w:val="00B01631"/>
    <w:rsid w:val="00B01694"/>
    <w:rsid w:val="00B01757"/>
    <w:rsid w:val="00B01CF9"/>
    <w:rsid w:val="00B025F4"/>
    <w:rsid w:val="00B02724"/>
    <w:rsid w:val="00B027E9"/>
    <w:rsid w:val="00B02A6C"/>
    <w:rsid w:val="00B02AF9"/>
    <w:rsid w:val="00B0306C"/>
    <w:rsid w:val="00B03253"/>
    <w:rsid w:val="00B032E1"/>
    <w:rsid w:val="00B034AC"/>
    <w:rsid w:val="00B03809"/>
    <w:rsid w:val="00B0380C"/>
    <w:rsid w:val="00B038EC"/>
    <w:rsid w:val="00B03921"/>
    <w:rsid w:val="00B03AC0"/>
    <w:rsid w:val="00B03D4E"/>
    <w:rsid w:val="00B03E8C"/>
    <w:rsid w:val="00B03EDE"/>
    <w:rsid w:val="00B03F56"/>
    <w:rsid w:val="00B0408A"/>
    <w:rsid w:val="00B04344"/>
    <w:rsid w:val="00B043CD"/>
    <w:rsid w:val="00B043DF"/>
    <w:rsid w:val="00B04507"/>
    <w:rsid w:val="00B04B51"/>
    <w:rsid w:val="00B04C52"/>
    <w:rsid w:val="00B051DE"/>
    <w:rsid w:val="00B055D8"/>
    <w:rsid w:val="00B05742"/>
    <w:rsid w:val="00B05A32"/>
    <w:rsid w:val="00B05AA7"/>
    <w:rsid w:val="00B05FD4"/>
    <w:rsid w:val="00B06062"/>
    <w:rsid w:val="00B0650B"/>
    <w:rsid w:val="00B06638"/>
    <w:rsid w:val="00B06854"/>
    <w:rsid w:val="00B069BA"/>
    <w:rsid w:val="00B0703B"/>
    <w:rsid w:val="00B0783D"/>
    <w:rsid w:val="00B079DD"/>
    <w:rsid w:val="00B079FE"/>
    <w:rsid w:val="00B07BA9"/>
    <w:rsid w:val="00B07D25"/>
    <w:rsid w:val="00B07EB1"/>
    <w:rsid w:val="00B07EC9"/>
    <w:rsid w:val="00B10170"/>
    <w:rsid w:val="00B103AC"/>
    <w:rsid w:val="00B10638"/>
    <w:rsid w:val="00B10804"/>
    <w:rsid w:val="00B10871"/>
    <w:rsid w:val="00B1093A"/>
    <w:rsid w:val="00B10C66"/>
    <w:rsid w:val="00B10D67"/>
    <w:rsid w:val="00B10EAF"/>
    <w:rsid w:val="00B10FB5"/>
    <w:rsid w:val="00B1104F"/>
    <w:rsid w:val="00B110E0"/>
    <w:rsid w:val="00B11106"/>
    <w:rsid w:val="00B11410"/>
    <w:rsid w:val="00B114C7"/>
    <w:rsid w:val="00B11A54"/>
    <w:rsid w:val="00B11D44"/>
    <w:rsid w:val="00B11E23"/>
    <w:rsid w:val="00B122BD"/>
    <w:rsid w:val="00B128FD"/>
    <w:rsid w:val="00B129E2"/>
    <w:rsid w:val="00B12C70"/>
    <w:rsid w:val="00B12C81"/>
    <w:rsid w:val="00B12CD7"/>
    <w:rsid w:val="00B12EDC"/>
    <w:rsid w:val="00B12EF7"/>
    <w:rsid w:val="00B12F8D"/>
    <w:rsid w:val="00B13805"/>
    <w:rsid w:val="00B13F66"/>
    <w:rsid w:val="00B13FDB"/>
    <w:rsid w:val="00B140A9"/>
    <w:rsid w:val="00B14251"/>
    <w:rsid w:val="00B1430C"/>
    <w:rsid w:val="00B14510"/>
    <w:rsid w:val="00B14724"/>
    <w:rsid w:val="00B148F7"/>
    <w:rsid w:val="00B1523B"/>
    <w:rsid w:val="00B15283"/>
    <w:rsid w:val="00B15542"/>
    <w:rsid w:val="00B1562D"/>
    <w:rsid w:val="00B15899"/>
    <w:rsid w:val="00B15961"/>
    <w:rsid w:val="00B15BCC"/>
    <w:rsid w:val="00B15C2A"/>
    <w:rsid w:val="00B15C2F"/>
    <w:rsid w:val="00B15C79"/>
    <w:rsid w:val="00B15CA2"/>
    <w:rsid w:val="00B1640C"/>
    <w:rsid w:val="00B16703"/>
    <w:rsid w:val="00B1679C"/>
    <w:rsid w:val="00B16A75"/>
    <w:rsid w:val="00B16AFD"/>
    <w:rsid w:val="00B16D26"/>
    <w:rsid w:val="00B17325"/>
    <w:rsid w:val="00B1780D"/>
    <w:rsid w:val="00B17BED"/>
    <w:rsid w:val="00B2030D"/>
    <w:rsid w:val="00B20320"/>
    <w:rsid w:val="00B2036F"/>
    <w:rsid w:val="00B204AE"/>
    <w:rsid w:val="00B208D0"/>
    <w:rsid w:val="00B20C69"/>
    <w:rsid w:val="00B20E94"/>
    <w:rsid w:val="00B218C1"/>
    <w:rsid w:val="00B21C39"/>
    <w:rsid w:val="00B21DA7"/>
    <w:rsid w:val="00B21E34"/>
    <w:rsid w:val="00B21FFC"/>
    <w:rsid w:val="00B22153"/>
    <w:rsid w:val="00B2223C"/>
    <w:rsid w:val="00B225B7"/>
    <w:rsid w:val="00B22613"/>
    <w:rsid w:val="00B22868"/>
    <w:rsid w:val="00B228CC"/>
    <w:rsid w:val="00B22E4B"/>
    <w:rsid w:val="00B231CE"/>
    <w:rsid w:val="00B233DE"/>
    <w:rsid w:val="00B2366C"/>
    <w:rsid w:val="00B23B0B"/>
    <w:rsid w:val="00B23EE0"/>
    <w:rsid w:val="00B23F38"/>
    <w:rsid w:val="00B24E64"/>
    <w:rsid w:val="00B24FD8"/>
    <w:rsid w:val="00B25055"/>
    <w:rsid w:val="00B251D2"/>
    <w:rsid w:val="00B2529D"/>
    <w:rsid w:val="00B25926"/>
    <w:rsid w:val="00B25954"/>
    <w:rsid w:val="00B25A48"/>
    <w:rsid w:val="00B25CAB"/>
    <w:rsid w:val="00B25E91"/>
    <w:rsid w:val="00B25FA7"/>
    <w:rsid w:val="00B263D7"/>
    <w:rsid w:val="00B26583"/>
    <w:rsid w:val="00B26691"/>
    <w:rsid w:val="00B2690B"/>
    <w:rsid w:val="00B26AC1"/>
    <w:rsid w:val="00B26C41"/>
    <w:rsid w:val="00B26D1F"/>
    <w:rsid w:val="00B26EC9"/>
    <w:rsid w:val="00B26F8E"/>
    <w:rsid w:val="00B2710B"/>
    <w:rsid w:val="00B271CB"/>
    <w:rsid w:val="00B27504"/>
    <w:rsid w:val="00B27B54"/>
    <w:rsid w:val="00B27CCB"/>
    <w:rsid w:val="00B27D17"/>
    <w:rsid w:val="00B27D5E"/>
    <w:rsid w:val="00B30186"/>
    <w:rsid w:val="00B302DF"/>
    <w:rsid w:val="00B3069A"/>
    <w:rsid w:val="00B306B1"/>
    <w:rsid w:val="00B3074E"/>
    <w:rsid w:val="00B30F4F"/>
    <w:rsid w:val="00B31122"/>
    <w:rsid w:val="00B31216"/>
    <w:rsid w:val="00B3125F"/>
    <w:rsid w:val="00B31678"/>
    <w:rsid w:val="00B31756"/>
    <w:rsid w:val="00B31966"/>
    <w:rsid w:val="00B31EE7"/>
    <w:rsid w:val="00B31EEC"/>
    <w:rsid w:val="00B31FB7"/>
    <w:rsid w:val="00B326E2"/>
    <w:rsid w:val="00B3288C"/>
    <w:rsid w:val="00B32A78"/>
    <w:rsid w:val="00B32C30"/>
    <w:rsid w:val="00B32D0E"/>
    <w:rsid w:val="00B3302B"/>
    <w:rsid w:val="00B330BE"/>
    <w:rsid w:val="00B33147"/>
    <w:rsid w:val="00B3325D"/>
    <w:rsid w:val="00B3329C"/>
    <w:rsid w:val="00B334B6"/>
    <w:rsid w:val="00B3361A"/>
    <w:rsid w:val="00B336DC"/>
    <w:rsid w:val="00B3395B"/>
    <w:rsid w:val="00B33977"/>
    <w:rsid w:val="00B339CF"/>
    <w:rsid w:val="00B33AC0"/>
    <w:rsid w:val="00B33E5C"/>
    <w:rsid w:val="00B33F65"/>
    <w:rsid w:val="00B33F9E"/>
    <w:rsid w:val="00B342FA"/>
    <w:rsid w:val="00B34340"/>
    <w:rsid w:val="00B3443A"/>
    <w:rsid w:val="00B349CC"/>
    <w:rsid w:val="00B34B54"/>
    <w:rsid w:val="00B34C33"/>
    <w:rsid w:val="00B34CFB"/>
    <w:rsid w:val="00B34EC3"/>
    <w:rsid w:val="00B34FAB"/>
    <w:rsid w:val="00B34FFA"/>
    <w:rsid w:val="00B351C1"/>
    <w:rsid w:val="00B3523F"/>
    <w:rsid w:val="00B35322"/>
    <w:rsid w:val="00B354D6"/>
    <w:rsid w:val="00B356BA"/>
    <w:rsid w:val="00B3589A"/>
    <w:rsid w:val="00B35950"/>
    <w:rsid w:val="00B35D9B"/>
    <w:rsid w:val="00B35DDA"/>
    <w:rsid w:val="00B35DE4"/>
    <w:rsid w:val="00B35FD4"/>
    <w:rsid w:val="00B360DB"/>
    <w:rsid w:val="00B365AD"/>
    <w:rsid w:val="00B36877"/>
    <w:rsid w:val="00B36A7E"/>
    <w:rsid w:val="00B36BD4"/>
    <w:rsid w:val="00B3712C"/>
    <w:rsid w:val="00B373E1"/>
    <w:rsid w:val="00B3746F"/>
    <w:rsid w:val="00B374C6"/>
    <w:rsid w:val="00B3751D"/>
    <w:rsid w:val="00B375E7"/>
    <w:rsid w:val="00B379AA"/>
    <w:rsid w:val="00B37ABD"/>
    <w:rsid w:val="00B37B6B"/>
    <w:rsid w:val="00B37CBF"/>
    <w:rsid w:val="00B37DB8"/>
    <w:rsid w:val="00B37E02"/>
    <w:rsid w:val="00B37E68"/>
    <w:rsid w:val="00B4021C"/>
    <w:rsid w:val="00B40229"/>
    <w:rsid w:val="00B40630"/>
    <w:rsid w:val="00B40A5C"/>
    <w:rsid w:val="00B40D77"/>
    <w:rsid w:val="00B40DFC"/>
    <w:rsid w:val="00B40E11"/>
    <w:rsid w:val="00B40E8B"/>
    <w:rsid w:val="00B40FFC"/>
    <w:rsid w:val="00B414FE"/>
    <w:rsid w:val="00B417ED"/>
    <w:rsid w:val="00B418A8"/>
    <w:rsid w:val="00B41B7F"/>
    <w:rsid w:val="00B41F21"/>
    <w:rsid w:val="00B41F73"/>
    <w:rsid w:val="00B42329"/>
    <w:rsid w:val="00B42343"/>
    <w:rsid w:val="00B424EA"/>
    <w:rsid w:val="00B42932"/>
    <w:rsid w:val="00B42A94"/>
    <w:rsid w:val="00B42CA7"/>
    <w:rsid w:val="00B42F5B"/>
    <w:rsid w:val="00B43033"/>
    <w:rsid w:val="00B43094"/>
    <w:rsid w:val="00B43369"/>
    <w:rsid w:val="00B4340C"/>
    <w:rsid w:val="00B436FC"/>
    <w:rsid w:val="00B43C9E"/>
    <w:rsid w:val="00B43D81"/>
    <w:rsid w:val="00B43EF5"/>
    <w:rsid w:val="00B445AC"/>
    <w:rsid w:val="00B445C5"/>
    <w:rsid w:val="00B446FB"/>
    <w:rsid w:val="00B4476F"/>
    <w:rsid w:val="00B4497E"/>
    <w:rsid w:val="00B44A32"/>
    <w:rsid w:val="00B44D30"/>
    <w:rsid w:val="00B45083"/>
    <w:rsid w:val="00B45609"/>
    <w:rsid w:val="00B45781"/>
    <w:rsid w:val="00B45846"/>
    <w:rsid w:val="00B45C8F"/>
    <w:rsid w:val="00B45CBF"/>
    <w:rsid w:val="00B46077"/>
    <w:rsid w:val="00B465DB"/>
    <w:rsid w:val="00B46617"/>
    <w:rsid w:val="00B46A98"/>
    <w:rsid w:val="00B46B2F"/>
    <w:rsid w:val="00B47089"/>
    <w:rsid w:val="00B47124"/>
    <w:rsid w:val="00B47179"/>
    <w:rsid w:val="00B4763C"/>
    <w:rsid w:val="00B47BA9"/>
    <w:rsid w:val="00B5019E"/>
    <w:rsid w:val="00B501BA"/>
    <w:rsid w:val="00B502BF"/>
    <w:rsid w:val="00B5031E"/>
    <w:rsid w:val="00B50451"/>
    <w:rsid w:val="00B50954"/>
    <w:rsid w:val="00B50A62"/>
    <w:rsid w:val="00B50C1D"/>
    <w:rsid w:val="00B50CA4"/>
    <w:rsid w:val="00B50EB7"/>
    <w:rsid w:val="00B510B6"/>
    <w:rsid w:val="00B513CA"/>
    <w:rsid w:val="00B513FE"/>
    <w:rsid w:val="00B5172F"/>
    <w:rsid w:val="00B518A4"/>
    <w:rsid w:val="00B5194A"/>
    <w:rsid w:val="00B51AD6"/>
    <w:rsid w:val="00B520B0"/>
    <w:rsid w:val="00B521F4"/>
    <w:rsid w:val="00B5243C"/>
    <w:rsid w:val="00B52877"/>
    <w:rsid w:val="00B52A4C"/>
    <w:rsid w:val="00B52A6E"/>
    <w:rsid w:val="00B52DA3"/>
    <w:rsid w:val="00B53099"/>
    <w:rsid w:val="00B531BF"/>
    <w:rsid w:val="00B536B3"/>
    <w:rsid w:val="00B53CC2"/>
    <w:rsid w:val="00B53D8A"/>
    <w:rsid w:val="00B53D9B"/>
    <w:rsid w:val="00B53E14"/>
    <w:rsid w:val="00B53E53"/>
    <w:rsid w:val="00B54219"/>
    <w:rsid w:val="00B54457"/>
    <w:rsid w:val="00B54586"/>
    <w:rsid w:val="00B54653"/>
    <w:rsid w:val="00B54934"/>
    <w:rsid w:val="00B54A9B"/>
    <w:rsid w:val="00B54C2A"/>
    <w:rsid w:val="00B54C82"/>
    <w:rsid w:val="00B54E02"/>
    <w:rsid w:val="00B55309"/>
    <w:rsid w:val="00B556E3"/>
    <w:rsid w:val="00B55A1F"/>
    <w:rsid w:val="00B55A6F"/>
    <w:rsid w:val="00B55D02"/>
    <w:rsid w:val="00B55F62"/>
    <w:rsid w:val="00B55FC7"/>
    <w:rsid w:val="00B56081"/>
    <w:rsid w:val="00B56452"/>
    <w:rsid w:val="00B5659E"/>
    <w:rsid w:val="00B565D4"/>
    <w:rsid w:val="00B56796"/>
    <w:rsid w:val="00B5679A"/>
    <w:rsid w:val="00B567C5"/>
    <w:rsid w:val="00B568B0"/>
    <w:rsid w:val="00B568F9"/>
    <w:rsid w:val="00B56F77"/>
    <w:rsid w:val="00B57183"/>
    <w:rsid w:val="00B578F7"/>
    <w:rsid w:val="00B579E3"/>
    <w:rsid w:val="00B57AFB"/>
    <w:rsid w:val="00B57BED"/>
    <w:rsid w:val="00B601C6"/>
    <w:rsid w:val="00B60307"/>
    <w:rsid w:val="00B607B0"/>
    <w:rsid w:val="00B60A44"/>
    <w:rsid w:val="00B60D31"/>
    <w:rsid w:val="00B60E94"/>
    <w:rsid w:val="00B61AEA"/>
    <w:rsid w:val="00B61D5A"/>
    <w:rsid w:val="00B61F1D"/>
    <w:rsid w:val="00B62199"/>
    <w:rsid w:val="00B621DD"/>
    <w:rsid w:val="00B6229D"/>
    <w:rsid w:val="00B625E0"/>
    <w:rsid w:val="00B62622"/>
    <w:rsid w:val="00B6272F"/>
    <w:rsid w:val="00B6281D"/>
    <w:rsid w:val="00B62843"/>
    <w:rsid w:val="00B629B9"/>
    <w:rsid w:val="00B62B19"/>
    <w:rsid w:val="00B62C35"/>
    <w:rsid w:val="00B62CD7"/>
    <w:rsid w:val="00B62E63"/>
    <w:rsid w:val="00B633C8"/>
    <w:rsid w:val="00B63430"/>
    <w:rsid w:val="00B63462"/>
    <w:rsid w:val="00B63498"/>
    <w:rsid w:val="00B63651"/>
    <w:rsid w:val="00B63941"/>
    <w:rsid w:val="00B63947"/>
    <w:rsid w:val="00B63C13"/>
    <w:rsid w:val="00B63ECC"/>
    <w:rsid w:val="00B6415F"/>
    <w:rsid w:val="00B64329"/>
    <w:rsid w:val="00B64400"/>
    <w:rsid w:val="00B64732"/>
    <w:rsid w:val="00B64754"/>
    <w:rsid w:val="00B6477D"/>
    <w:rsid w:val="00B64B00"/>
    <w:rsid w:val="00B64C1B"/>
    <w:rsid w:val="00B64CC9"/>
    <w:rsid w:val="00B653C3"/>
    <w:rsid w:val="00B65444"/>
    <w:rsid w:val="00B65558"/>
    <w:rsid w:val="00B655BE"/>
    <w:rsid w:val="00B65676"/>
    <w:rsid w:val="00B65713"/>
    <w:rsid w:val="00B659AB"/>
    <w:rsid w:val="00B65A00"/>
    <w:rsid w:val="00B65ACB"/>
    <w:rsid w:val="00B65C3C"/>
    <w:rsid w:val="00B65C41"/>
    <w:rsid w:val="00B65D0D"/>
    <w:rsid w:val="00B65D97"/>
    <w:rsid w:val="00B66009"/>
    <w:rsid w:val="00B660ED"/>
    <w:rsid w:val="00B66194"/>
    <w:rsid w:val="00B6640D"/>
    <w:rsid w:val="00B66704"/>
    <w:rsid w:val="00B6671D"/>
    <w:rsid w:val="00B667AF"/>
    <w:rsid w:val="00B66BF0"/>
    <w:rsid w:val="00B66C80"/>
    <w:rsid w:val="00B66D75"/>
    <w:rsid w:val="00B66DF9"/>
    <w:rsid w:val="00B66E39"/>
    <w:rsid w:val="00B66E58"/>
    <w:rsid w:val="00B66FDF"/>
    <w:rsid w:val="00B67192"/>
    <w:rsid w:val="00B6763D"/>
    <w:rsid w:val="00B67798"/>
    <w:rsid w:val="00B6783F"/>
    <w:rsid w:val="00B67872"/>
    <w:rsid w:val="00B6792A"/>
    <w:rsid w:val="00B67B01"/>
    <w:rsid w:val="00B67D26"/>
    <w:rsid w:val="00B67E6B"/>
    <w:rsid w:val="00B67FB6"/>
    <w:rsid w:val="00B7003A"/>
    <w:rsid w:val="00B70751"/>
    <w:rsid w:val="00B70786"/>
    <w:rsid w:val="00B709A3"/>
    <w:rsid w:val="00B70C91"/>
    <w:rsid w:val="00B710EA"/>
    <w:rsid w:val="00B712B6"/>
    <w:rsid w:val="00B712D3"/>
    <w:rsid w:val="00B71347"/>
    <w:rsid w:val="00B715F2"/>
    <w:rsid w:val="00B71703"/>
    <w:rsid w:val="00B71778"/>
    <w:rsid w:val="00B717C9"/>
    <w:rsid w:val="00B719F3"/>
    <w:rsid w:val="00B71B06"/>
    <w:rsid w:val="00B71CE9"/>
    <w:rsid w:val="00B71CFA"/>
    <w:rsid w:val="00B7276D"/>
    <w:rsid w:val="00B728EA"/>
    <w:rsid w:val="00B72AEE"/>
    <w:rsid w:val="00B72C2D"/>
    <w:rsid w:val="00B732D1"/>
    <w:rsid w:val="00B7351E"/>
    <w:rsid w:val="00B73610"/>
    <w:rsid w:val="00B739F0"/>
    <w:rsid w:val="00B73A11"/>
    <w:rsid w:val="00B73F64"/>
    <w:rsid w:val="00B73FA1"/>
    <w:rsid w:val="00B74142"/>
    <w:rsid w:val="00B7462A"/>
    <w:rsid w:val="00B74776"/>
    <w:rsid w:val="00B7479B"/>
    <w:rsid w:val="00B7483A"/>
    <w:rsid w:val="00B748F7"/>
    <w:rsid w:val="00B74C2E"/>
    <w:rsid w:val="00B74D74"/>
    <w:rsid w:val="00B7506E"/>
    <w:rsid w:val="00B75842"/>
    <w:rsid w:val="00B75928"/>
    <w:rsid w:val="00B75AB1"/>
    <w:rsid w:val="00B75AC3"/>
    <w:rsid w:val="00B75CAD"/>
    <w:rsid w:val="00B76170"/>
    <w:rsid w:val="00B76436"/>
    <w:rsid w:val="00B7666D"/>
    <w:rsid w:val="00B76676"/>
    <w:rsid w:val="00B76680"/>
    <w:rsid w:val="00B769BD"/>
    <w:rsid w:val="00B77156"/>
    <w:rsid w:val="00B7736D"/>
    <w:rsid w:val="00B7748D"/>
    <w:rsid w:val="00B77806"/>
    <w:rsid w:val="00B77A33"/>
    <w:rsid w:val="00B77D54"/>
    <w:rsid w:val="00B77D70"/>
    <w:rsid w:val="00B77F6C"/>
    <w:rsid w:val="00B802B8"/>
    <w:rsid w:val="00B80852"/>
    <w:rsid w:val="00B80EEA"/>
    <w:rsid w:val="00B81791"/>
    <w:rsid w:val="00B81A20"/>
    <w:rsid w:val="00B82117"/>
    <w:rsid w:val="00B8220D"/>
    <w:rsid w:val="00B82A04"/>
    <w:rsid w:val="00B82B68"/>
    <w:rsid w:val="00B82BFC"/>
    <w:rsid w:val="00B82C67"/>
    <w:rsid w:val="00B83215"/>
    <w:rsid w:val="00B832CF"/>
    <w:rsid w:val="00B83312"/>
    <w:rsid w:val="00B83340"/>
    <w:rsid w:val="00B833FE"/>
    <w:rsid w:val="00B83651"/>
    <w:rsid w:val="00B83A73"/>
    <w:rsid w:val="00B83C2C"/>
    <w:rsid w:val="00B84401"/>
    <w:rsid w:val="00B84681"/>
    <w:rsid w:val="00B84875"/>
    <w:rsid w:val="00B84995"/>
    <w:rsid w:val="00B84CEA"/>
    <w:rsid w:val="00B84D9D"/>
    <w:rsid w:val="00B84DCF"/>
    <w:rsid w:val="00B85378"/>
    <w:rsid w:val="00B855B8"/>
    <w:rsid w:val="00B855F7"/>
    <w:rsid w:val="00B85ACB"/>
    <w:rsid w:val="00B85B4B"/>
    <w:rsid w:val="00B85C60"/>
    <w:rsid w:val="00B85DE8"/>
    <w:rsid w:val="00B8633D"/>
    <w:rsid w:val="00B864CB"/>
    <w:rsid w:val="00B86534"/>
    <w:rsid w:val="00B86723"/>
    <w:rsid w:val="00B86C24"/>
    <w:rsid w:val="00B86C58"/>
    <w:rsid w:val="00B86C72"/>
    <w:rsid w:val="00B86E12"/>
    <w:rsid w:val="00B8700F"/>
    <w:rsid w:val="00B8703F"/>
    <w:rsid w:val="00B870F7"/>
    <w:rsid w:val="00B8788E"/>
    <w:rsid w:val="00B878A9"/>
    <w:rsid w:val="00B87AEC"/>
    <w:rsid w:val="00B87B19"/>
    <w:rsid w:val="00B87CA4"/>
    <w:rsid w:val="00B87E28"/>
    <w:rsid w:val="00B87E8D"/>
    <w:rsid w:val="00B87ECD"/>
    <w:rsid w:val="00B90100"/>
    <w:rsid w:val="00B90C0C"/>
    <w:rsid w:val="00B90CBC"/>
    <w:rsid w:val="00B90CE5"/>
    <w:rsid w:val="00B90E78"/>
    <w:rsid w:val="00B90F2D"/>
    <w:rsid w:val="00B91193"/>
    <w:rsid w:val="00B915EE"/>
    <w:rsid w:val="00B91B48"/>
    <w:rsid w:val="00B91DEC"/>
    <w:rsid w:val="00B9217B"/>
    <w:rsid w:val="00B92313"/>
    <w:rsid w:val="00B926C5"/>
    <w:rsid w:val="00B92892"/>
    <w:rsid w:val="00B9296F"/>
    <w:rsid w:val="00B93092"/>
    <w:rsid w:val="00B93225"/>
    <w:rsid w:val="00B93588"/>
    <w:rsid w:val="00B93600"/>
    <w:rsid w:val="00B93D0D"/>
    <w:rsid w:val="00B94072"/>
    <w:rsid w:val="00B94763"/>
    <w:rsid w:val="00B94A22"/>
    <w:rsid w:val="00B94C32"/>
    <w:rsid w:val="00B94E30"/>
    <w:rsid w:val="00B95244"/>
    <w:rsid w:val="00B955A2"/>
    <w:rsid w:val="00B95660"/>
    <w:rsid w:val="00B956BF"/>
    <w:rsid w:val="00B95720"/>
    <w:rsid w:val="00B9579C"/>
    <w:rsid w:val="00B958D2"/>
    <w:rsid w:val="00B95D84"/>
    <w:rsid w:val="00B9609C"/>
    <w:rsid w:val="00B962CA"/>
    <w:rsid w:val="00B96303"/>
    <w:rsid w:val="00B9630E"/>
    <w:rsid w:val="00B96462"/>
    <w:rsid w:val="00B964B5"/>
    <w:rsid w:val="00B9656D"/>
    <w:rsid w:val="00B96869"/>
    <w:rsid w:val="00B96CA2"/>
    <w:rsid w:val="00B96D78"/>
    <w:rsid w:val="00B973F2"/>
    <w:rsid w:val="00B9777E"/>
    <w:rsid w:val="00B9778D"/>
    <w:rsid w:val="00B97B16"/>
    <w:rsid w:val="00B97D60"/>
    <w:rsid w:val="00B97E76"/>
    <w:rsid w:val="00B97E7D"/>
    <w:rsid w:val="00B97FF6"/>
    <w:rsid w:val="00BA00BD"/>
    <w:rsid w:val="00BA03C0"/>
    <w:rsid w:val="00BA047C"/>
    <w:rsid w:val="00BA0646"/>
    <w:rsid w:val="00BA0AB1"/>
    <w:rsid w:val="00BA0B73"/>
    <w:rsid w:val="00BA0E0D"/>
    <w:rsid w:val="00BA0E5B"/>
    <w:rsid w:val="00BA0E60"/>
    <w:rsid w:val="00BA118C"/>
    <w:rsid w:val="00BA12E3"/>
    <w:rsid w:val="00BA1301"/>
    <w:rsid w:val="00BA1998"/>
    <w:rsid w:val="00BA1A4F"/>
    <w:rsid w:val="00BA1D23"/>
    <w:rsid w:val="00BA1DF3"/>
    <w:rsid w:val="00BA1EA3"/>
    <w:rsid w:val="00BA21CC"/>
    <w:rsid w:val="00BA233C"/>
    <w:rsid w:val="00BA2734"/>
    <w:rsid w:val="00BA2B26"/>
    <w:rsid w:val="00BA2D21"/>
    <w:rsid w:val="00BA2D55"/>
    <w:rsid w:val="00BA2E29"/>
    <w:rsid w:val="00BA2EA2"/>
    <w:rsid w:val="00BA3082"/>
    <w:rsid w:val="00BA3166"/>
    <w:rsid w:val="00BA34B0"/>
    <w:rsid w:val="00BA359E"/>
    <w:rsid w:val="00BA3F6F"/>
    <w:rsid w:val="00BA3F8E"/>
    <w:rsid w:val="00BA40B6"/>
    <w:rsid w:val="00BA4216"/>
    <w:rsid w:val="00BA4442"/>
    <w:rsid w:val="00BA44BD"/>
    <w:rsid w:val="00BA450B"/>
    <w:rsid w:val="00BA461B"/>
    <w:rsid w:val="00BA4739"/>
    <w:rsid w:val="00BA47F1"/>
    <w:rsid w:val="00BA4A4E"/>
    <w:rsid w:val="00BA4A98"/>
    <w:rsid w:val="00BA4D06"/>
    <w:rsid w:val="00BA4D47"/>
    <w:rsid w:val="00BA4F7D"/>
    <w:rsid w:val="00BA5445"/>
    <w:rsid w:val="00BA57D9"/>
    <w:rsid w:val="00BA6212"/>
    <w:rsid w:val="00BA67AB"/>
    <w:rsid w:val="00BA684B"/>
    <w:rsid w:val="00BA6A43"/>
    <w:rsid w:val="00BA6D11"/>
    <w:rsid w:val="00BA70F6"/>
    <w:rsid w:val="00BA735C"/>
    <w:rsid w:val="00BA7446"/>
    <w:rsid w:val="00BA768A"/>
    <w:rsid w:val="00BA770F"/>
    <w:rsid w:val="00BA7A76"/>
    <w:rsid w:val="00BA7ACD"/>
    <w:rsid w:val="00BA7FE7"/>
    <w:rsid w:val="00BB0206"/>
    <w:rsid w:val="00BB0946"/>
    <w:rsid w:val="00BB124E"/>
    <w:rsid w:val="00BB127D"/>
    <w:rsid w:val="00BB15A7"/>
    <w:rsid w:val="00BB15C1"/>
    <w:rsid w:val="00BB1933"/>
    <w:rsid w:val="00BB216C"/>
    <w:rsid w:val="00BB2177"/>
    <w:rsid w:val="00BB2768"/>
    <w:rsid w:val="00BB2898"/>
    <w:rsid w:val="00BB2ABD"/>
    <w:rsid w:val="00BB2E04"/>
    <w:rsid w:val="00BB2FDA"/>
    <w:rsid w:val="00BB3259"/>
    <w:rsid w:val="00BB325D"/>
    <w:rsid w:val="00BB368C"/>
    <w:rsid w:val="00BB38FD"/>
    <w:rsid w:val="00BB3AC7"/>
    <w:rsid w:val="00BB3CC8"/>
    <w:rsid w:val="00BB4375"/>
    <w:rsid w:val="00BB4597"/>
    <w:rsid w:val="00BB4BBE"/>
    <w:rsid w:val="00BB4C4E"/>
    <w:rsid w:val="00BB4DA4"/>
    <w:rsid w:val="00BB5016"/>
    <w:rsid w:val="00BB54D5"/>
    <w:rsid w:val="00BB56A4"/>
    <w:rsid w:val="00BB56C1"/>
    <w:rsid w:val="00BB5843"/>
    <w:rsid w:val="00BB58B6"/>
    <w:rsid w:val="00BB59C7"/>
    <w:rsid w:val="00BB5B12"/>
    <w:rsid w:val="00BB5C7E"/>
    <w:rsid w:val="00BB5E31"/>
    <w:rsid w:val="00BB5F8D"/>
    <w:rsid w:val="00BB6374"/>
    <w:rsid w:val="00BB66E1"/>
    <w:rsid w:val="00BB6C49"/>
    <w:rsid w:val="00BB6CB6"/>
    <w:rsid w:val="00BB6F2E"/>
    <w:rsid w:val="00BB6F49"/>
    <w:rsid w:val="00BB73CB"/>
    <w:rsid w:val="00BB7DDF"/>
    <w:rsid w:val="00BB7E63"/>
    <w:rsid w:val="00BB7E8C"/>
    <w:rsid w:val="00BC0022"/>
    <w:rsid w:val="00BC0055"/>
    <w:rsid w:val="00BC0161"/>
    <w:rsid w:val="00BC0C7E"/>
    <w:rsid w:val="00BC0CD1"/>
    <w:rsid w:val="00BC0DAC"/>
    <w:rsid w:val="00BC1344"/>
    <w:rsid w:val="00BC137C"/>
    <w:rsid w:val="00BC1673"/>
    <w:rsid w:val="00BC1717"/>
    <w:rsid w:val="00BC18FE"/>
    <w:rsid w:val="00BC1A71"/>
    <w:rsid w:val="00BC1B59"/>
    <w:rsid w:val="00BC1F88"/>
    <w:rsid w:val="00BC23A0"/>
    <w:rsid w:val="00BC25A1"/>
    <w:rsid w:val="00BC2615"/>
    <w:rsid w:val="00BC2764"/>
    <w:rsid w:val="00BC2781"/>
    <w:rsid w:val="00BC29B4"/>
    <w:rsid w:val="00BC2AAF"/>
    <w:rsid w:val="00BC2B2A"/>
    <w:rsid w:val="00BC2B48"/>
    <w:rsid w:val="00BC2D0B"/>
    <w:rsid w:val="00BC2DD0"/>
    <w:rsid w:val="00BC3022"/>
    <w:rsid w:val="00BC341D"/>
    <w:rsid w:val="00BC34FF"/>
    <w:rsid w:val="00BC3543"/>
    <w:rsid w:val="00BC357D"/>
    <w:rsid w:val="00BC36AA"/>
    <w:rsid w:val="00BC3910"/>
    <w:rsid w:val="00BC3ACD"/>
    <w:rsid w:val="00BC3C6C"/>
    <w:rsid w:val="00BC3DBE"/>
    <w:rsid w:val="00BC4074"/>
    <w:rsid w:val="00BC458E"/>
    <w:rsid w:val="00BC4729"/>
    <w:rsid w:val="00BC4AB9"/>
    <w:rsid w:val="00BC4FFC"/>
    <w:rsid w:val="00BC5511"/>
    <w:rsid w:val="00BC5756"/>
    <w:rsid w:val="00BC5B94"/>
    <w:rsid w:val="00BC5D1B"/>
    <w:rsid w:val="00BC5E02"/>
    <w:rsid w:val="00BC5E6B"/>
    <w:rsid w:val="00BC5FD1"/>
    <w:rsid w:val="00BC60E1"/>
    <w:rsid w:val="00BC6110"/>
    <w:rsid w:val="00BC6114"/>
    <w:rsid w:val="00BC64E7"/>
    <w:rsid w:val="00BC6788"/>
    <w:rsid w:val="00BC68D8"/>
    <w:rsid w:val="00BC6999"/>
    <w:rsid w:val="00BC6AA9"/>
    <w:rsid w:val="00BC6C19"/>
    <w:rsid w:val="00BC6E88"/>
    <w:rsid w:val="00BC6EB8"/>
    <w:rsid w:val="00BC6F30"/>
    <w:rsid w:val="00BC70E5"/>
    <w:rsid w:val="00BC73EE"/>
    <w:rsid w:val="00BC777D"/>
    <w:rsid w:val="00BC79E9"/>
    <w:rsid w:val="00BC7A3D"/>
    <w:rsid w:val="00BC7BAE"/>
    <w:rsid w:val="00BC7BE6"/>
    <w:rsid w:val="00BC7D05"/>
    <w:rsid w:val="00BC7FE6"/>
    <w:rsid w:val="00BD0070"/>
    <w:rsid w:val="00BD03EE"/>
    <w:rsid w:val="00BD03FA"/>
    <w:rsid w:val="00BD049E"/>
    <w:rsid w:val="00BD04EA"/>
    <w:rsid w:val="00BD09A4"/>
    <w:rsid w:val="00BD09EE"/>
    <w:rsid w:val="00BD0FEE"/>
    <w:rsid w:val="00BD1356"/>
    <w:rsid w:val="00BD1441"/>
    <w:rsid w:val="00BD1593"/>
    <w:rsid w:val="00BD15FF"/>
    <w:rsid w:val="00BD18E2"/>
    <w:rsid w:val="00BD1E47"/>
    <w:rsid w:val="00BD1F7B"/>
    <w:rsid w:val="00BD1FBB"/>
    <w:rsid w:val="00BD21C1"/>
    <w:rsid w:val="00BD258E"/>
    <w:rsid w:val="00BD2639"/>
    <w:rsid w:val="00BD2820"/>
    <w:rsid w:val="00BD2857"/>
    <w:rsid w:val="00BD29C3"/>
    <w:rsid w:val="00BD2B5A"/>
    <w:rsid w:val="00BD2B7F"/>
    <w:rsid w:val="00BD2CAB"/>
    <w:rsid w:val="00BD3062"/>
    <w:rsid w:val="00BD3078"/>
    <w:rsid w:val="00BD30FA"/>
    <w:rsid w:val="00BD32E8"/>
    <w:rsid w:val="00BD3399"/>
    <w:rsid w:val="00BD35C5"/>
    <w:rsid w:val="00BD377A"/>
    <w:rsid w:val="00BD37AB"/>
    <w:rsid w:val="00BD3807"/>
    <w:rsid w:val="00BD38EC"/>
    <w:rsid w:val="00BD3AC5"/>
    <w:rsid w:val="00BD3CCC"/>
    <w:rsid w:val="00BD3D9B"/>
    <w:rsid w:val="00BD3E21"/>
    <w:rsid w:val="00BD3E96"/>
    <w:rsid w:val="00BD3F8A"/>
    <w:rsid w:val="00BD4138"/>
    <w:rsid w:val="00BD4230"/>
    <w:rsid w:val="00BD42F8"/>
    <w:rsid w:val="00BD43F1"/>
    <w:rsid w:val="00BD4438"/>
    <w:rsid w:val="00BD4480"/>
    <w:rsid w:val="00BD46CB"/>
    <w:rsid w:val="00BD49C5"/>
    <w:rsid w:val="00BD513A"/>
    <w:rsid w:val="00BD5336"/>
    <w:rsid w:val="00BD557B"/>
    <w:rsid w:val="00BD564F"/>
    <w:rsid w:val="00BD57E4"/>
    <w:rsid w:val="00BD5898"/>
    <w:rsid w:val="00BD5982"/>
    <w:rsid w:val="00BD5A92"/>
    <w:rsid w:val="00BD5B57"/>
    <w:rsid w:val="00BD5F8E"/>
    <w:rsid w:val="00BD6020"/>
    <w:rsid w:val="00BD690E"/>
    <w:rsid w:val="00BD6B8F"/>
    <w:rsid w:val="00BD6EE6"/>
    <w:rsid w:val="00BD6FF5"/>
    <w:rsid w:val="00BD71A7"/>
    <w:rsid w:val="00BD727E"/>
    <w:rsid w:val="00BD75B3"/>
    <w:rsid w:val="00BD78DF"/>
    <w:rsid w:val="00BD7BC2"/>
    <w:rsid w:val="00BD7D44"/>
    <w:rsid w:val="00BD7E66"/>
    <w:rsid w:val="00BD7F22"/>
    <w:rsid w:val="00BE0122"/>
    <w:rsid w:val="00BE02DC"/>
    <w:rsid w:val="00BE034D"/>
    <w:rsid w:val="00BE0368"/>
    <w:rsid w:val="00BE039E"/>
    <w:rsid w:val="00BE05D5"/>
    <w:rsid w:val="00BE05E9"/>
    <w:rsid w:val="00BE066B"/>
    <w:rsid w:val="00BE07B6"/>
    <w:rsid w:val="00BE08F4"/>
    <w:rsid w:val="00BE096C"/>
    <w:rsid w:val="00BE09BD"/>
    <w:rsid w:val="00BE0CE4"/>
    <w:rsid w:val="00BE0D74"/>
    <w:rsid w:val="00BE0F27"/>
    <w:rsid w:val="00BE105B"/>
    <w:rsid w:val="00BE1247"/>
    <w:rsid w:val="00BE1273"/>
    <w:rsid w:val="00BE12E0"/>
    <w:rsid w:val="00BE13BA"/>
    <w:rsid w:val="00BE1B83"/>
    <w:rsid w:val="00BE1C98"/>
    <w:rsid w:val="00BE1FF7"/>
    <w:rsid w:val="00BE22D7"/>
    <w:rsid w:val="00BE23F3"/>
    <w:rsid w:val="00BE2478"/>
    <w:rsid w:val="00BE266C"/>
    <w:rsid w:val="00BE27D9"/>
    <w:rsid w:val="00BE280C"/>
    <w:rsid w:val="00BE295F"/>
    <w:rsid w:val="00BE2B2D"/>
    <w:rsid w:val="00BE2CBA"/>
    <w:rsid w:val="00BE30AB"/>
    <w:rsid w:val="00BE311E"/>
    <w:rsid w:val="00BE362F"/>
    <w:rsid w:val="00BE3A31"/>
    <w:rsid w:val="00BE3A74"/>
    <w:rsid w:val="00BE3C0A"/>
    <w:rsid w:val="00BE3C7C"/>
    <w:rsid w:val="00BE3CA2"/>
    <w:rsid w:val="00BE3E84"/>
    <w:rsid w:val="00BE436C"/>
    <w:rsid w:val="00BE43B6"/>
    <w:rsid w:val="00BE4549"/>
    <w:rsid w:val="00BE4681"/>
    <w:rsid w:val="00BE48BF"/>
    <w:rsid w:val="00BE4B22"/>
    <w:rsid w:val="00BE4F0A"/>
    <w:rsid w:val="00BE4F81"/>
    <w:rsid w:val="00BE5062"/>
    <w:rsid w:val="00BE5116"/>
    <w:rsid w:val="00BE54F9"/>
    <w:rsid w:val="00BE5857"/>
    <w:rsid w:val="00BE5863"/>
    <w:rsid w:val="00BE5B34"/>
    <w:rsid w:val="00BE5E51"/>
    <w:rsid w:val="00BE600D"/>
    <w:rsid w:val="00BE601B"/>
    <w:rsid w:val="00BE6042"/>
    <w:rsid w:val="00BE60AA"/>
    <w:rsid w:val="00BE615F"/>
    <w:rsid w:val="00BE65E2"/>
    <w:rsid w:val="00BE66B8"/>
    <w:rsid w:val="00BE6744"/>
    <w:rsid w:val="00BE6776"/>
    <w:rsid w:val="00BE683C"/>
    <w:rsid w:val="00BE6875"/>
    <w:rsid w:val="00BE6C29"/>
    <w:rsid w:val="00BE6F22"/>
    <w:rsid w:val="00BE6F88"/>
    <w:rsid w:val="00BE710C"/>
    <w:rsid w:val="00BE71BA"/>
    <w:rsid w:val="00BE7329"/>
    <w:rsid w:val="00BE73BC"/>
    <w:rsid w:val="00BE7443"/>
    <w:rsid w:val="00BE750C"/>
    <w:rsid w:val="00BE78C7"/>
    <w:rsid w:val="00BE7A9D"/>
    <w:rsid w:val="00BE7AB2"/>
    <w:rsid w:val="00BE7C99"/>
    <w:rsid w:val="00BF011D"/>
    <w:rsid w:val="00BF0128"/>
    <w:rsid w:val="00BF019E"/>
    <w:rsid w:val="00BF02A4"/>
    <w:rsid w:val="00BF02A7"/>
    <w:rsid w:val="00BF0570"/>
    <w:rsid w:val="00BF05B4"/>
    <w:rsid w:val="00BF0661"/>
    <w:rsid w:val="00BF06CC"/>
    <w:rsid w:val="00BF13B4"/>
    <w:rsid w:val="00BF1697"/>
    <w:rsid w:val="00BF18C3"/>
    <w:rsid w:val="00BF192B"/>
    <w:rsid w:val="00BF20CF"/>
    <w:rsid w:val="00BF21E3"/>
    <w:rsid w:val="00BF24B4"/>
    <w:rsid w:val="00BF2611"/>
    <w:rsid w:val="00BF27CB"/>
    <w:rsid w:val="00BF2A91"/>
    <w:rsid w:val="00BF2BE7"/>
    <w:rsid w:val="00BF2CC4"/>
    <w:rsid w:val="00BF2E77"/>
    <w:rsid w:val="00BF2EAA"/>
    <w:rsid w:val="00BF3094"/>
    <w:rsid w:val="00BF3148"/>
    <w:rsid w:val="00BF3346"/>
    <w:rsid w:val="00BF3513"/>
    <w:rsid w:val="00BF380F"/>
    <w:rsid w:val="00BF398F"/>
    <w:rsid w:val="00BF39FF"/>
    <w:rsid w:val="00BF3A4A"/>
    <w:rsid w:val="00BF3D8E"/>
    <w:rsid w:val="00BF3F3F"/>
    <w:rsid w:val="00BF41E9"/>
    <w:rsid w:val="00BF432F"/>
    <w:rsid w:val="00BF4352"/>
    <w:rsid w:val="00BF457B"/>
    <w:rsid w:val="00BF464E"/>
    <w:rsid w:val="00BF49B2"/>
    <w:rsid w:val="00BF49FD"/>
    <w:rsid w:val="00BF4D5E"/>
    <w:rsid w:val="00BF4F12"/>
    <w:rsid w:val="00BF4F8D"/>
    <w:rsid w:val="00BF50FF"/>
    <w:rsid w:val="00BF514E"/>
    <w:rsid w:val="00BF5199"/>
    <w:rsid w:val="00BF524B"/>
    <w:rsid w:val="00BF53C7"/>
    <w:rsid w:val="00BF55AC"/>
    <w:rsid w:val="00BF567A"/>
    <w:rsid w:val="00BF5AB8"/>
    <w:rsid w:val="00BF5F31"/>
    <w:rsid w:val="00BF5FEF"/>
    <w:rsid w:val="00BF6481"/>
    <w:rsid w:val="00BF7354"/>
    <w:rsid w:val="00BF7375"/>
    <w:rsid w:val="00BF741F"/>
    <w:rsid w:val="00BF749F"/>
    <w:rsid w:val="00BF78CD"/>
    <w:rsid w:val="00C003FD"/>
    <w:rsid w:val="00C006B0"/>
    <w:rsid w:val="00C00806"/>
    <w:rsid w:val="00C0093A"/>
    <w:rsid w:val="00C00A70"/>
    <w:rsid w:val="00C00EEE"/>
    <w:rsid w:val="00C00F1E"/>
    <w:rsid w:val="00C01188"/>
    <w:rsid w:val="00C01269"/>
    <w:rsid w:val="00C012C6"/>
    <w:rsid w:val="00C013A0"/>
    <w:rsid w:val="00C01609"/>
    <w:rsid w:val="00C01762"/>
    <w:rsid w:val="00C01E0C"/>
    <w:rsid w:val="00C02292"/>
    <w:rsid w:val="00C023E4"/>
    <w:rsid w:val="00C0281F"/>
    <w:rsid w:val="00C02957"/>
    <w:rsid w:val="00C02C63"/>
    <w:rsid w:val="00C03257"/>
    <w:rsid w:val="00C03540"/>
    <w:rsid w:val="00C03586"/>
    <w:rsid w:val="00C0397C"/>
    <w:rsid w:val="00C04086"/>
    <w:rsid w:val="00C04220"/>
    <w:rsid w:val="00C04386"/>
    <w:rsid w:val="00C043FC"/>
    <w:rsid w:val="00C0469A"/>
    <w:rsid w:val="00C046BA"/>
    <w:rsid w:val="00C04B14"/>
    <w:rsid w:val="00C04DC9"/>
    <w:rsid w:val="00C04E3D"/>
    <w:rsid w:val="00C051B8"/>
    <w:rsid w:val="00C052BC"/>
    <w:rsid w:val="00C052DA"/>
    <w:rsid w:val="00C052F0"/>
    <w:rsid w:val="00C05319"/>
    <w:rsid w:val="00C05542"/>
    <w:rsid w:val="00C05707"/>
    <w:rsid w:val="00C0580E"/>
    <w:rsid w:val="00C058D0"/>
    <w:rsid w:val="00C0594F"/>
    <w:rsid w:val="00C05A23"/>
    <w:rsid w:val="00C06116"/>
    <w:rsid w:val="00C06492"/>
    <w:rsid w:val="00C06B9F"/>
    <w:rsid w:val="00C0726F"/>
    <w:rsid w:val="00C074A3"/>
    <w:rsid w:val="00C074CC"/>
    <w:rsid w:val="00C07750"/>
    <w:rsid w:val="00C10040"/>
    <w:rsid w:val="00C10A65"/>
    <w:rsid w:val="00C10DA5"/>
    <w:rsid w:val="00C11044"/>
    <w:rsid w:val="00C1105B"/>
    <w:rsid w:val="00C110E8"/>
    <w:rsid w:val="00C11339"/>
    <w:rsid w:val="00C1148C"/>
    <w:rsid w:val="00C114B2"/>
    <w:rsid w:val="00C1165B"/>
    <w:rsid w:val="00C118AE"/>
    <w:rsid w:val="00C1190A"/>
    <w:rsid w:val="00C11C7E"/>
    <w:rsid w:val="00C11DFA"/>
    <w:rsid w:val="00C11EC9"/>
    <w:rsid w:val="00C11F02"/>
    <w:rsid w:val="00C11F3E"/>
    <w:rsid w:val="00C11F65"/>
    <w:rsid w:val="00C12022"/>
    <w:rsid w:val="00C12269"/>
    <w:rsid w:val="00C12368"/>
    <w:rsid w:val="00C12423"/>
    <w:rsid w:val="00C12710"/>
    <w:rsid w:val="00C127A9"/>
    <w:rsid w:val="00C127BF"/>
    <w:rsid w:val="00C12821"/>
    <w:rsid w:val="00C1287B"/>
    <w:rsid w:val="00C13134"/>
    <w:rsid w:val="00C13852"/>
    <w:rsid w:val="00C13A12"/>
    <w:rsid w:val="00C13A7A"/>
    <w:rsid w:val="00C13FF2"/>
    <w:rsid w:val="00C1405C"/>
    <w:rsid w:val="00C14067"/>
    <w:rsid w:val="00C141B9"/>
    <w:rsid w:val="00C14220"/>
    <w:rsid w:val="00C144A7"/>
    <w:rsid w:val="00C14B0D"/>
    <w:rsid w:val="00C14E83"/>
    <w:rsid w:val="00C14E8D"/>
    <w:rsid w:val="00C14FB6"/>
    <w:rsid w:val="00C1522A"/>
    <w:rsid w:val="00C152AA"/>
    <w:rsid w:val="00C153F0"/>
    <w:rsid w:val="00C155D2"/>
    <w:rsid w:val="00C156A9"/>
    <w:rsid w:val="00C158FC"/>
    <w:rsid w:val="00C15A21"/>
    <w:rsid w:val="00C15B09"/>
    <w:rsid w:val="00C15B58"/>
    <w:rsid w:val="00C15D37"/>
    <w:rsid w:val="00C15E54"/>
    <w:rsid w:val="00C15FB1"/>
    <w:rsid w:val="00C16070"/>
    <w:rsid w:val="00C1628C"/>
    <w:rsid w:val="00C1630D"/>
    <w:rsid w:val="00C1661D"/>
    <w:rsid w:val="00C1667D"/>
    <w:rsid w:val="00C16884"/>
    <w:rsid w:val="00C172D5"/>
    <w:rsid w:val="00C1747D"/>
    <w:rsid w:val="00C17750"/>
    <w:rsid w:val="00C17824"/>
    <w:rsid w:val="00C178FD"/>
    <w:rsid w:val="00C1793B"/>
    <w:rsid w:val="00C17BE7"/>
    <w:rsid w:val="00C17C25"/>
    <w:rsid w:val="00C17F72"/>
    <w:rsid w:val="00C20306"/>
    <w:rsid w:val="00C20821"/>
    <w:rsid w:val="00C208F3"/>
    <w:rsid w:val="00C2106B"/>
    <w:rsid w:val="00C21294"/>
    <w:rsid w:val="00C2130E"/>
    <w:rsid w:val="00C213D2"/>
    <w:rsid w:val="00C217E3"/>
    <w:rsid w:val="00C2187C"/>
    <w:rsid w:val="00C219D6"/>
    <w:rsid w:val="00C21A2C"/>
    <w:rsid w:val="00C21DE9"/>
    <w:rsid w:val="00C22021"/>
    <w:rsid w:val="00C220F3"/>
    <w:rsid w:val="00C222EF"/>
    <w:rsid w:val="00C2273C"/>
    <w:rsid w:val="00C22894"/>
    <w:rsid w:val="00C22C89"/>
    <w:rsid w:val="00C22FE8"/>
    <w:rsid w:val="00C23384"/>
    <w:rsid w:val="00C23533"/>
    <w:rsid w:val="00C23534"/>
    <w:rsid w:val="00C2355F"/>
    <w:rsid w:val="00C236A1"/>
    <w:rsid w:val="00C239E9"/>
    <w:rsid w:val="00C23AD2"/>
    <w:rsid w:val="00C23B70"/>
    <w:rsid w:val="00C23B79"/>
    <w:rsid w:val="00C23B7B"/>
    <w:rsid w:val="00C23C69"/>
    <w:rsid w:val="00C23D5A"/>
    <w:rsid w:val="00C23F3D"/>
    <w:rsid w:val="00C23FD2"/>
    <w:rsid w:val="00C24551"/>
    <w:rsid w:val="00C24856"/>
    <w:rsid w:val="00C24C13"/>
    <w:rsid w:val="00C24E86"/>
    <w:rsid w:val="00C259CA"/>
    <w:rsid w:val="00C25AF1"/>
    <w:rsid w:val="00C25F7A"/>
    <w:rsid w:val="00C25FD7"/>
    <w:rsid w:val="00C261E8"/>
    <w:rsid w:val="00C26453"/>
    <w:rsid w:val="00C268C4"/>
    <w:rsid w:val="00C26955"/>
    <w:rsid w:val="00C269C0"/>
    <w:rsid w:val="00C269C4"/>
    <w:rsid w:val="00C26AA2"/>
    <w:rsid w:val="00C26CE4"/>
    <w:rsid w:val="00C26D1C"/>
    <w:rsid w:val="00C27112"/>
    <w:rsid w:val="00C27417"/>
    <w:rsid w:val="00C27613"/>
    <w:rsid w:val="00C27697"/>
    <w:rsid w:val="00C27750"/>
    <w:rsid w:val="00C277F4"/>
    <w:rsid w:val="00C27851"/>
    <w:rsid w:val="00C27EA1"/>
    <w:rsid w:val="00C27EF1"/>
    <w:rsid w:val="00C27F7C"/>
    <w:rsid w:val="00C30038"/>
    <w:rsid w:val="00C301BD"/>
    <w:rsid w:val="00C304A6"/>
    <w:rsid w:val="00C3050B"/>
    <w:rsid w:val="00C30665"/>
    <w:rsid w:val="00C3074D"/>
    <w:rsid w:val="00C308F8"/>
    <w:rsid w:val="00C30D72"/>
    <w:rsid w:val="00C30F62"/>
    <w:rsid w:val="00C30FC2"/>
    <w:rsid w:val="00C313EC"/>
    <w:rsid w:val="00C314FA"/>
    <w:rsid w:val="00C31646"/>
    <w:rsid w:val="00C319B9"/>
    <w:rsid w:val="00C31C4A"/>
    <w:rsid w:val="00C31C4D"/>
    <w:rsid w:val="00C31CB0"/>
    <w:rsid w:val="00C31CE7"/>
    <w:rsid w:val="00C32051"/>
    <w:rsid w:val="00C320B4"/>
    <w:rsid w:val="00C323EA"/>
    <w:rsid w:val="00C32460"/>
    <w:rsid w:val="00C32725"/>
    <w:rsid w:val="00C327AB"/>
    <w:rsid w:val="00C3295C"/>
    <w:rsid w:val="00C32A51"/>
    <w:rsid w:val="00C32BAA"/>
    <w:rsid w:val="00C32D68"/>
    <w:rsid w:val="00C332A2"/>
    <w:rsid w:val="00C3337D"/>
    <w:rsid w:val="00C33593"/>
    <w:rsid w:val="00C33AF0"/>
    <w:rsid w:val="00C33B91"/>
    <w:rsid w:val="00C33CE6"/>
    <w:rsid w:val="00C33D19"/>
    <w:rsid w:val="00C33EF7"/>
    <w:rsid w:val="00C3435C"/>
    <w:rsid w:val="00C34797"/>
    <w:rsid w:val="00C34805"/>
    <w:rsid w:val="00C349EE"/>
    <w:rsid w:val="00C34ADB"/>
    <w:rsid w:val="00C34E12"/>
    <w:rsid w:val="00C34E4F"/>
    <w:rsid w:val="00C36155"/>
    <w:rsid w:val="00C364F0"/>
    <w:rsid w:val="00C36713"/>
    <w:rsid w:val="00C36974"/>
    <w:rsid w:val="00C36A76"/>
    <w:rsid w:val="00C36B46"/>
    <w:rsid w:val="00C37466"/>
    <w:rsid w:val="00C376A0"/>
    <w:rsid w:val="00C379B9"/>
    <w:rsid w:val="00C379FD"/>
    <w:rsid w:val="00C37BDC"/>
    <w:rsid w:val="00C37C48"/>
    <w:rsid w:val="00C37C4B"/>
    <w:rsid w:val="00C37C80"/>
    <w:rsid w:val="00C4036F"/>
    <w:rsid w:val="00C405E7"/>
    <w:rsid w:val="00C4064C"/>
    <w:rsid w:val="00C40680"/>
    <w:rsid w:val="00C40915"/>
    <w:rsid w:val="00C4092A"/>
    <w:rsid w:val="00C40C6E"/>
    <w:rsid w:val="00C40D1C"/>
    <w:rsid w:val="00C40DDC"/>
    <w:rsid w:val="00C40EED"/>
    <w:rsid w:val="00C40F33"/>
    <w:rsid w:val="00C416E8"/>
    <w:rsid w:val="00C418F9"/>
    <w:rsid w:val="00C419E9"/>
    <w:rsid w:val="00C419EE"/>
    <w:rsid w:val="00C41B09"/>
    <w:rsid w:val="00C41E51"/>
    <w:rsid w:val="00C41F97"/>
    <w:rsid w:val="00C4216D"/>
    <w:rsid w:val="00C42394"/>
    <w:rsid w:val="00C42A18"/>
    <w:rsid w:val="00C42A6E"/>
    <w:rsid w:val="00C42F4F"/>
    <w:rsid w:val="00C42FB8"/>
    <w:rsid w:val="00C432D7"/>
    <w:rsid w:val="00C43551"/>
    <w:rsid w:val="00C43AFA"/>
    <w:rsid w:val="00C43C40"/>
    <w:rsid w:val="00C43C49"/>
    <w:rsid w:val="00C43E7C"/>
    <w:rsid w:val="00C43F7B"/>
    <w:rsid w:val="00C4403F"/>
    <w:rsid w:val="00C44057"/>
    <w:rsid w:val="00C44395"/>
    <w:rsid w:val="00C445AE"/>
    <w:rsid w:val="00C44704"/>
    <w:rsid w:val="00C44897"/>
    <w:rsid w:val="00C44D61"/>
    <w:rsid w:val="00C450DF"/>
    <w:rsid w:val="00C45278"/>
    <w:rsid w:val="00C455D5"/>
    <w:rsid w:val="00C45684"/>
    <w:rsid w:val="00C45867"/>
    <w:rsid w:val="00C458D0"/>
    <w:rsid w:val="00C45A24"/>
    <w:rsid w:val="00C45C9A"/>
    <w:rsid w:val="00C45DF5"/>
    <w:rsid w:val="00C460BE"/>
    <w:rsid w:val="00C4623C"/>
    <w:rsid w:val="00C4630C"/>
    <w:rsid w:val="00C46511"/>
    <w:rsid w:val="00C46727"/>
    <w:rsid w:val="00C46758"/>
    <w:rsid w:val="00C467CD"/>
    <w:rsid w:val="00C46A3D"/>
    <w:rsid w:val="00C46F00"/>
    <w:rsid w:val="00C470AA"/>
    <w:rsid w:val="00C472EB"/>
    <w:rsid w:val="00C4739F"/>
    <w:rsid w:val="00C4784C"/>
    <w:rsid w:val="00C4794A"/>
    <w:rsid w:val="00C47BAA"/>
    <w:rsid w:val="00C47CBE"/>
    <w:rsid w:val="00C47CD8"/>
    <w:rsid w:val="00C47E21"/>
    <w:rsid w:val="00C47EBF"/>
    <w:rsid w:val="00C502BD"/>
    <w:rsid w:val="00C50316"/>
    <w:rsid w:val="00C50815"/>
    <w:rsid w:val="00C50AFB"/>
    <w:rsid w:val="00C50B73"/>
    <w:rsid w:val="00C50CDD"/>
    <w:rsid w:val="00C50D5F"/>
    <w:rsid w:val="00C50E7F"/>
    <w:rsid w:val="00C5124A"/>
    <w:rsid w:val="00C51429"/>
    <w:rsid w:val="00C5142D"/>
    <w:rsid w:val="00C51867"/>
    <w:rsid w:val="00C519F1"/>
    <w:rsid w:val="00C51AA3"/>
    <w:rsid w:val="00C51B95"/>
    <w:rsid w:val="00C51DF4"/>
    <w:rsid w:val="00C5204E"/>
    <w:rsid w:val="00C520A0"/>
    <w:rsid w:val="00C521E6"/>
    <w:rsid w:val="00C5268D"/>
    <w:rsid w:val="00C52921"/>
    <w:rsid w:val="00C52AE0"/>
    <w:rsid w:val="00C52BA2"/>
    <w:rsid w:val="00C52BB3"/>
    <w:rsid w:val="00C53148"/>
    <w:rsid w:val="00C53163"/>
    <w:rsid w:val="00C531CC"/>
    <w:rsid w:val="00C533F3"/>
    <w:rsid w:val="00C534CD"/>
    <w:rsid w:val="00C536F1"/>
    <w:rsid w:val="00C5370C"/>
    <w:rsid w:val="00C5389E"/>
    <w:rsid w:val="00C53A09"/>
    <w:rsid w:val="00C53AF0"/>
    <w:rsid w:val="00C53B09"/>
    <w:rsid w:val="00C53CBD"/>
    <w:rsid w:val="00C53D28"/>
    <w:rsid w:val="00C5417F"/>
    <w:rsid w:val="00C54361"/>
    <w:rsid w:val="00C54448"/>
    <w:rsid w:val="00C54522"/>
    <w:rsid w:val="00C54622"/>
    <w:rsid w:val="00C548B4"/>
    <w:rsid w:val="00C548F4"/>
    <w:rsid w:val="00C54A7E"/>
    <w:rsid w:val="00C54B77"/>
    <w:rsid w:val="00C54DB7"/>
    <w:rsid w:val="00C54FAE"/>
    <w:rsid w:val="00C55383"/>
    <w:rsid w:val="00C5550D"/>
    <w:rsid w:val="00C55762"/>
    <w:rsid w:val="00C55C98"/>
    <w:rsid w:val="00C55CF9"/>
    <w:rsid w:val="00C561C7"/>
    <w:rsid w:val="00C561E4"/>
    <w:rsid w:val="00C5635E"/>
    <w:rsid w:val="00C564C3"/>
    <w:rsid w:val="00C56518"/>
    <w:rsid w:val="00C565E8"/>
    <w:rsid w:val="00C56A97"/>
    <w:rsid w:val="00C56D79"/>
    <w:rsid w:val="00C56F5C"/>
    <w:rsid w:val="00C572BA"/>
    <w:rsid w:val="00C5758C"/>
    <w:rsid w:val="00C57614"/>
    <w:rsid w:val="00C5775D"/>
    <w:rsid w:val="00C57803"/>
    <w:rsid w:val="00C5798D"/>
    <w:rsid w:val="00C579A5"/>
    <w:rsid w:val="00C57AA6"/>
    <w:rsid w:val="00C57C7B"/>
    <w:rsid w:val="00C57D5D"/>
    <w:rsid w:val="00C57DB8"/>
    <w:rsid w:val="00C57F0C"/>
    <w:rsid w:val="00C57FB2"/>
    <w:rsid w:val="00C57FDF"/>
    <w:rsid w:val="00C60132"/>
    <w:rsid w:val="00C601D5"/>
    <w:rsid w:val="00C60705"/>
    <w:rsid w:val="00C60D50"/>
    <w:rsid w:val="00C612FE"/>
    <w:rsid w:val="00C61329"/>
    <w:rsid w:val="00C6182D"/>
    <w:rsid w:val="00C61966"/>
    <w:rsid w:val="00C62890"/>
    <w:rsid w:val="00C628AF"/>
    <w:rsid w:val="00C62DE4"/>
    <w:rsid w:val="00C62E00"/>
    <w:rsid w:val="00C62FE1"/>
    <w:rsid w:val="00C6306B"/>
    <w:rsid w:val="00C63120"/>
    <w:rsid w:val="00C6312D"/>
    <w:rsid w:val="00C631E9"/>
    <w:rsid w:val="00C63443"/>
    <w:rsid w:val="00C63561"/>
    <w:rsid w:val="00C63AC0"/>
    <w:rsid w:val="00C63B64"/>
    <w:rsid w:val="00C63F19"/>
    <w:rsid w:val="00C63F2D"/>
    <w:rsid w:val="00C640A6"/>
    <w:rsid w:val="00C64144"/>
    <w:rsid w:val="00C641DA"/>
    <w:rsid w:val="00C64351"/>
    <w:rsid w:val="00C649B8"/>
    <w:rsid w:val="00C64B3C"/>
    <w:rsid w:val="00C64CD8"/>
    <w:rsid w:val="00C6511A"/>
    <w:rsid w:val="00C65231"/>
    <w:rsid w:val="00C65285"/>
    <w:rsid w:val="00C65327"/>
    <w:rsid w:val="00C6546E"/>
    <w:rsid w:val="00C65617"/>
    <w:rsid w:val="00C656AC"/>
    <w:rsid w:val="00C6582E"/>
    <w:rsid w:val="00C65AD6"/>
    <w:rsid w:val="00C65BE0"/>
    <w:rsid w:val="00C66007"/>
    <w:rsid w:val="00C66214"/>
    <w:rsid w:val="00C66470"/>
    <w:rsid w:val="00C66505"/>
    <w:rsid w:val="00C6666F"/>
    <w:rsid w:val="00C666A3"/>
    <w:rsid w:val="00C666E4"/>
    <w:rsid w:val="00C66897"/>
    <w:rsid w:val="00C66B6F"/>
    <w:rsid w:val="00C66CD6"/>
    <w:rsid w:val="00C6757A"/>
    <w:rsid w:val="00C67666"/>
    <w:rsid w:val="00C676CF"/>
    <w:rsid w:val="00C677AE"/>
    <w:rsid w:val="00C678B4"/>
    <w:rsid w:val="00C67965"/>
    <w:rsid w:val="00C67A7C"/>
    <w:rsid w:val="00C67B79"/>
    <w:rsid w:val="00C67D83"/>
    <w:rsid w:val="00C67F2D"/>
    <w:rsid w:val="00C67FF3"/>
    <w:rsid w:val="00C70292"/>
    <w:rsid w:val="00C705CB"/>
    <w:rsid w:val="00C70B19"/>
    <w:rsid w:val="00C70BE1"/>
    <w:rsid w:val="00C70C5C"/>
    <w:rsid w:val="00C71033"/>
    <w:rsid w:val="00C7119E"/>
    <w:rsid w:val="00C712CD"/>
    <w:rsid w:val="00C71445"/>
    <w:rsid w:val="00C71C56"/>
    <w:rsid w:val="00C71CEB"/>
    <w:rsid w:val="00C72072"/>
    <w:rsid w:val="00C721DE"/>
    <w:rsid w:val="00C722A2"/>
    <w:rsid w:val="00C722F6"/>
    <w:rsid w:val="00C72461"/>
    <w:rsid w:val="00C724A9"/>
    <w:rsid w:val="00C7251D"/>
    <w:rsid w:val="00C72524"/>
    <w:rsid w:val="00C725C6"/>
    <w:rsid w:val="00C727F1"/>
    <w:rsid w:val="00C72814"/>
    <w:rsid w:val="00C72DB6"/>
    <w:rsid w:val="00C7300D"/>
    <w:rsid w:val="00C736E9"/>
    <w:rsid w:val="00C7371F"/>
    <w:rsid w:val="00C73721"/>
    <w:rsid w:val="00C739E4"/>
    <w:rsid w:val="00C73CAE"/>
    <w:rsid w:val="00C7414A"/>
    <w:rsid w:val="00C742D5"/>
    <w:rsid w:val="00C7437E"/>
    <w:rsid w:val="00C7441E"/>
    <w:rsid w:val="00C74CA0"/>
    <w:rsid w:val="00C7587B"/>
    <w:rsid w:val="00C75B2E"/>
    <w:rsid w:val="00C75CBA"/>
    <w:rsid w:val="00C75E8C"/>
    <w:rsid w:val="00C75FD8"/>
    <w:rsid w:val="00C76344"/>
    <w:rsid w:val="00C766F5"/>
    <w:rsid w:val="00C76847"/>
    <w:rsid w:val="00C76AA1"/>
    <w:rsid w:val="00C76BF1"/>
    <w:rsid w:val="00C76E05"/>
    <w:rsid w:val="00C76F75"/>
    <w:rsid w:val="00C77283"/>
    <w:rsid w:val="00C7750F"/>
    <w:rsid w:val="00C7773D"/>
    <w:rsid w:val="00C77757"/>
    <w:rsid w:val="00C800DD"/>
    <w:rsid w:val="00C8028E"/>
    <w:rsid w:val="00C80316"/>
    <w:rsid w:val="00C806B6"/>
    <w:rsid w:val="00C807DD"/>
    <w:rsid w:val="00C8098F"/>
    <w:rsid w:val="00C80F9D"/>
    <w:rsid w:val="00C810EF"/>
    <w:rsid w:val="00C81161"/>
    <w:rsid w:val="00C81164"/>
    <w:rsid w:val="00C81350"/>
    <w:rsid w:val="00C8167A"/>
    <w:rsid w:val="00C81C86"/>
    <w:rsid w:val="00C81E74"/>
    <w:rsid w:val="00C81FEB"/>
    <w:rsid w:val="00C82012"/>
    <w:rsid w:val="00C823ED"/>
    <w:rsid w:val="00C82404"/>
    <w:rsid w:val="00C828F8"/>
    <w:rsid w:val="00C82B88"/>
    <w:rsid w:val="00C82D9A"/>
    <w:rsid w:val="00C82DC9"/>
    <w:rsid w:val="00C82E5C"/>
    <w:rsid w:val="00C833A5"/>
    <w:rsid w:val="00C8347E"/>
    <w:rsid w:val="00C836D7"/>
    <w:rsid w:val="00C837D4"/>
    <w:rsid w:val="00C8385D"/>
    <w:rsid w:val="00C838E8"/>
    <w:rsid w:val="00C8396C"/>
    <w:rsid w:val="00C83C57"/>
    <w:rsid w:val="00C83E80"/>
    <w:rsid w:val="00C8465D"/>
    <w:rsid w:val="00C8468C"/>
    <w:rsid w:val="00C846BE"/>
    <w:rsid w:val="00C84864"/>
    <w:rsid w:val="00C8493A"/>
    <w:rsid w:val="00C84A47"/>
    <w:rsid w:val="00C84CE5"/>
    <w:rsid w:val="00C84D0A"/>
    <w:rsid w:val="00C84DB2"/>
    <w:rsid w:val="00C858C1"/>
    <w:rsid w:val="00C85D7F"/>
    <w:rsid w:val="00C85E71"/>
    <w:rsid w:val="00C86065"/>
    <w:rsid w:val="00C8622D"/>
    <w:rsid w:val="00C8662F"/>
    <w:rsid w:val="00C86C33"/>
    <w:rsid w:val="00C86D0D"/>
    <w:rsid w:val="00C86D1F"/>
    <w:rsid w:val="00C87084"/>
    <w:rsid w:val="00C870E4"/>
    <w:rsid w:val="00C8721E"/>
    <w:rsid w:val="00C8745B"/>
    <w:rsid w:val="00C874A8"/>
    <w:rsid w:val="00C8758D"/>
    <w:rsid w:val="00C875C1"/>
    <w:rsid w:val="00C87B30"/>
    <w:rsid w:val="00C87C0D"/>
    <w:rsid w:val="00C87DD6"/>
    <w:rsid w:val="00C87E58"/>
    <w:rsid w:val="00C90015"/>
    <w:rsid w:val="00C90797"/>
    <w:rsid w:val="00C908A2"/>
    <w:rsid w:val="00C909A6"/>
    <w:rsid w:val="00C909EF"/>
    <w:rsid w:val="00C90FA7"/>
    <w:rsid w:val="00C914F9"/>
    <w:rsid w:val="00C9169E"/>
    <w:rsid w:val="00C91863"/>
    <w:rsid w:val="00C91A63"/>
    <w:rsid w:val="00C91FF9"/>
    <w:rsid w:val="00C9204E"/>
    <w:rsid w:val="00C9210E"/>
    <w:rsid w:val="00C926C1"/>
    <w:rsid w:val="00C92987"/>
    <w:rsid w:val="00C92C4E"/>
    <w:rsid w:val="00C92C69"/>
    <w:rsid w:val="00C92CD8"/>
    <w:rsid w:val="00C92D75"/>
    <w:rsid w:val="00C92FDA"/>
    <w:rsid w:val="00C93064"/>
    <w:rsid w:val="00C93B4D"/>
    <w:rsid w:val="00C93CFA"/>
    <w:rsid w:val="00C93D65"/>
    <w:rsid w:val="00C94200"/>
    <w:rsid w:val="00C9428E"/>
    <w:rsid w:val="00C95333"/>
    <w:rsid w:val="00C954ED"/>
    <w:rsid w:val="00C9571F"/>
    <w:rsid w:val="00C958B2"/>
    <w:rsid w:val="00C96182"/>
    <w:rsid w:val="00C9643C"/>
    <w:rsid w:val="00C965E0"/>
    <w:rsid w:val="00C96970"/>
    <w:rsid w:val="00C96C36"/>
    <w:rsid w:val="00C96CB7"/>
    <w:rsid w:val="00C96DDC"/>
    <w:rsid w:val="00C97134"/>
    <w:rsid w:val="00C972B7"/>
    <w:rsid w:val="00C9743C"/>
    <w:rsid w:val="00C9746A"/>
    <w:rsid w:val="00C97A91"/>
    <w:rsid w:val="00C97B66"/>
    <w:rsid w:val="00C97C94"/>
    <w:rsid w:val="00C97D60"/>
    <w:rsid w:val="00CA0080"/>
    <w:rsid w:val="00CA00BB"/>
    <w:rsid w:val="00CA017F"/>
    <w:rsid w:val="00CA01B7"/>
    <w:rsid w:val="00CA021C"/>
    <w:rsid w:val="00CA035A"/>
    <w:rsid w:val="00CA099F"/>
    <w:rsid w:val="00CA0A24"/>
    <w:rsid w:val="00CA0A4F"/>
    <w:rsid w:val="00CA0B19"/>
    <w:rsid w:val="00CA0C5F"/>
    <w:rsid w:val="00CA1031"/>
    <w:rsid w:val="00CA1204"/>
    <w:rsid w:val="00CA14DE"/>
    <w:rsid w:val="00CA195B"/>
    <w:rsid w:val="00CA1C9C"/>
    <w:rsid w:val="00CA1DB0"/>
    <w:rsid w:val="00CA2040"/>
    <w:rsid w:val="00CA2466"/>
    <w:rsid w:val="00CA2515"/>
    <w:rsid w:val="00CA25B7"/>
    <w:rsid w:val="00CA28EF"/>
    <w:rsid w:val="00CA2C5C"/>
    <w:rsid w:val="00CA2D6D"/>
    <w:rsid w:val="00CA2EE7"/>
    <w:rsid w:val="00CA33A2"/>
    <w:rsid w:val="00CA3421"/>
    <w:rsid w:val="00CA34C0"/>
    <w:rsid w:val="00CA3BC7"/>
    <w:rsid w:val="00CA3D36"/>
    <w:rsid w:val="00CA3E1E"/>
    <w:rsid w:val="00CA3EDB"/>
    <w:rsid w:val="00CA402B"/>
    <w:rsid w:val="00CA4054"/>
    <w:rsid w:val="00CA4326"/>
    <w:rsid w:val="00CA4796"/>
    <w:rsid w:val="00CA4A7F"/>
    <w:rsid w:val="00CA4E67"/>
    <w:rsid w:val="00CA5067"/>
    <w:rsid w:val="00CA5201"/>
    <w:rsid w:val="00CA5229"/>
    <w:rsid w:val="00CA535A"/>
    <w:rsid w:val="00CA5612"/>
    <w:rsid w:val="00CA58F7"/>
    <w:rsid w:val="00CA5A36"/>
    <w:rsid w:val="00CA5A4F"/>
    <w:rsid w:val="00CA5D33"/>
    <w:rsid w:val="00CA641D"/>
    <w:rsid w:val="00CA649F"/>
    <w:rsid w:val="00CA64CB"/>
    <w:rsid w:val="00CA659E"/>
    <w:rsid w:val="00CA6952"/>
    <w:rsid w:val="00CA6A21"/>
    <w:rsid w:val="00CA6CE3"/>
    <w:rsid w:val="00CA6EF9"/>
    <w:rsid w:val="00CA6FD3"/>
    <w:rsid w:val="00CA701D"/>
    <w:rsid w:val="00CA7314"/>
    <w:rsid w:val="00CA75FE"/>
    <w:rsid w:val="00CA765D"/>
    <w:rsid w:val="00CA787F"/>
    <w:rsid w:val="00CA78E0"/>
    <w:rsid w:val="00CA79F2"/>
    <w:rsid w:val="00CA7B58"/>
    <w:rsid w:val="00CB071B"/>
    <w:rsid w:val="00CB08A1"/>
    <w:rsid w:val="00CB0B88"/>
    <w:rsid w:val="00CB0B89"/>
    <w:rsid w:val="00CB0B96"/>
    <w:rsid w:val="00CB12C7"/>
    <w:rsid w:val="00CB12F3"/>
    <w:rsid w:val="00CB13F2"/>
    <w:rsid w:val="00CB1548"/>
    <w:rsid w:val="00CB172B"/>
    <w:rsid w:val="00CB17D1"/>
    <w:rsid w:val="00CB1A4A"/>
    <w:rsid w:val="00CB1AAB"/>
    <w:rsid w:val="00CB1AB4"/>
    <w:rsid w:val="00CB1BA6"/>
    <w:rsid w:val="00CB1F27"/>
    <w:rsid w:val="00CB210D"/>
    <w:rsid w:val="00CB27BF"/>
    <w:rsid w:val="00CB2CED"/>
    <w:rsid w:val="00CB2D00"/>
    <w:rsid w:val="00CB3046"/>
    <w:rsid w:val="00CB3217"/>
    <w:rsid w:val="00CB328F"/>
    <w:rsid w:val="00CB32F1"/>
    <w:rsid w:val="00CB3529"/>
    <w:rsid w:val="00CB3A0A"/>
    <w:rsid w:val="00CB3D98"/>
    <w:rsid w:val="00CB3F0E"/>
    <w:rsid w:val="00CB44A6"/>
    <w:rsid w:val="00CB45EE"/>
    <w:rsid w:val="00CB4646"/>
    <w:rsid w:val="00CB474D"/>
    <w:rsid w:val="00CB4D27"/>
    <w:rsid w:val="00CB4E77"/>
    <w:rsid w:val="00CB4FCB"/>
    <w:rsid w:val="00CB5157"/>
    <w:rsid w:val="00CB5368"/>
    <w:rsid w:val="00CB569F"/>
    <w:rsid w:val="00CB56A3"/>
    <w:rsid w:val="00CB5A81"/>
    <w:rsid w:val="00CB6304"/>
    <w:rsid w:val="00CB6486"/>
    <w:rsid w:val="00CB6972"/>
    <w:rsid w:val="00CB6E0F"/>
    <w:rsid w:val="00CB733D"/>
    <w:rsid w:val="00CB73F5"/>
    <w:rsid w:val="00CB7515"/>
    <w:rsid w:val="00CB7677"/>
    <w:rsid w:val="00CB7766"/>
    <w:rsid w:val="00CB77F4"/>
    <w:rsid w:val="00CB79DA"/>
    <w:rsid w:val="00CB7ADD"/>
    <w:rsid w:val="00CB7CC7"/>
    <w:rsid w:val="00CC0051"/>
    <w:rsid w:val="00CC0810"/>
    <w:rsid w:val="00CC08CE"/>
    <w:rsid w:val="00CC097E"/>
    <w:rsid w:val="00CC0A42"/>
    <w:rsid w:val="00CC0F2A"/>
    <w:rsid w:val="00CC1015"/>
    <w:rsid w:val="00CC12EA"/>
    <w:rsid w:val="00CC1611"/>
    <w:rsid w:val="00CC16BD"/>
    <w:rsid w:val="00CC1B2E"/>
    <w:rsid w:val="00CC1BBF"/>
    <w:rsid w:val="00CC1CC4"/>
    <w:rsid w:val="00CC2036"/>
    <w:rsid w:val="00CC2168"/>
    <w:rsid w:val="00CC22D9"/>
    <w:rsid w:val="00CC257D"/>
    <w:rsid w:val="00CC25AD"/>
    <w:rsid w:val="00CC2708"/>
    <w:rsid w:val="00CC2721"/>
    <w:rsid w:val="00CC278E"/>
    <w:rsid w:val="00CC2880"/>
    <w:rsid w:val="00CC2971"/>
    <w:rsid w:val="00CC2BBA"/>
    <w:rsid w:val="00CC2CF4"/>
    <w:rsid w:val="00CC2DD0"/>
    <w:rsid w:val="00CC30C4"/>
    <w:rsid w:val="00CC31E1"/>
    <w:rsid w:val="00CC3458"/>
    <w:rsid w:val="00CC36A0"/>
    <w:rsid w:val="00CC36FA"/>
    <w:rsid w:val="00CC39ED"/>
    <w:rsid w:val="00CC3B57"/>
    <w:rsid w:val="00CC3ED6"/>
    <w:rsid w:val="00CC43CB"/>
    <w:rsid w:val="00CC45E1"/>
    <w:rsid w:val="00CC46F0"/>
    <w:rsid w:val="00CC47DC"/>
    <w:rsid w:val="00CC49DC"/>
    <w:rsid w:val="00CC4C41"/>
    <w:rsid w:val="00CC4F51"/>
    <w:rsid w:val="00CC500D"/>
    <w:rsid w:val="00CC5026"/>
    <w:rsid w:val="00CC5500"/>
    <w:rsid w:val="00CC5544"/>
    <w:rsid w:val="00CC56EF"/>
    <w:rsid w:val="00CC5927"/>
    <w:rsid w:val="00CC5AD8"/>
    <w:rsid w:val="00CC66B6"/>
    <w:rsid w:val="00CC66BE"/>
    <w:rsid w:val="00CC683E"/>
    <w:rsid w:val="00CC686D"/>
    <w:rsid w:val="00CC69E4"/>
    <w:rsid w:val="00CC6D1F"/>
    <w:rsid w:val="00CC6E8B"/>
    <w:rsid w:val="00CC7174"/>
    <w:rsid w:val="00CC71B6"/>
    <w:rsid w:val="00CC72E8"/>
    <w:rsid w:val="00CC733F"/>
    <w:rsid w:val="00CC7374"/>
    <w:rsid w:val="00CC76AD"/>
    <w:rsid w:val="00CC7782"/>
    <w:rsid w:val="00CC7890"/>
    <w:rsid w:val="00CC7B3B"/>
    <w:rsid w:val="00CC7CB6"/>
    <w:rsid w:val="00CC7EA8"/>
    <w:rsid w:val="00CC7F98"/>
    <w:rsid w:val="00CD02E0"/>
    <w:rsid w:val="00CD0304"/>
    <w:rsid w:val="00CD0355"/>
    <w:rsid w:val="00CD0DD8"/>
    <w:rsid w:val="00CD0E47"/>
    <w:rsid w:val="00CD1231"/>
    <w:rsid w:val="00CD12DD"/>
    <w:rsid w:val="00CD12F2"/>
    <w:rsid w:val="00CD1323"/>
    <w:rsid w:val="00CD181B"/>
    <w:rsid w:val="00CD18F8"/>
    <w:rsid w:val="00CD1B6C"/>
    <w:rsid w:val="00CD1E02"/>
    <w:rsid w:val="00CD20B0"/>
    <w:rsid w:val="00CD23F2"/>
    <w:rsid w:val="00CD2882"/>
    <w:rsid w:val="00CD2973"/>
    <w:rsid w:val="00CD2C11"/>
    <w:rsid w:val="00CD3295"/>
    <w:rsid w:val="00CD3514"/>
    <w:rsid w:val="00CD3676"/>
    <w:rsid w:val="00CD3937"/>
    <w:rsid w:val="00CD3A18"/>
    <w:rsid w:val="00CD3A56"/>
    <w:rsid w:val="00CD3AA8"/>
    <w:rsid w:val="00CD3DB5"/>
    <w:rsid w:val="00CD3E4B"/>
    <w:rsid w:val="00CD4514"/>
    <w:rsid w:val="00CD45D3"/>
    <w:rsid w:val="00CD45D9"/>
    <w:rsid w:val="00CD473F"/>
    <w:rsid w:val="00CD4B2F"/>
    <w:rsid w:val="00CD4BCE"/>
    <w:rsid w:val="00CD4CA7"/>
    <w:rsid w:val="00CD4FA3"/>
    <w:rsid w:val="00CD502B"/>
    <w:rsid w:val="00CD5033"/>
    <w:rsid w:val="00CD53FC"/>
    <w:rsid w:val="00CD544B"/>
    <w:rsid w:val="00CD5772"/>
    <w:rsid w:val="00CD5B39"/>
    <w:rsid w:val="00CD5B6B"/>
    <w:rsid w:val="00CD5C25"/>
    <w:rsid w:val="00CD5E03"/>
    <w:rsid w:val="00CD5E5B"/>
    <w:rsid w:val="00CD604E"/>
    <w:rsid w:val="00CD63CD"/>
    <w:rsid w:val="00CD65A4"/>
    <w:rsid w:val="00CD65B6"/>
    <w:rsid w:val="00CD65CE"/>
    <w:rsid w:val="00CD66C6"/>
    <w:rsid w:val="00CD675E"/>
    <w:rsid w:val="00CD678D"/>
    <w:rsid w:val="00CD68EA"/>
    <w:rsid w:val="00CD6A9E"/>
    <w:rsid w:val="00CD6B49"/>
    <w:rsid w:val="00CD6C31"/>
    <w:rsid w:val="00CD6DA9"/>
    <w:rsid w:val="00CD6DBC"/>
    <w:rsid w:val="00CD6E94"/>
    <w:rsid w:val="00CD6EBD"/>
    <w:rsid w:val="00CD6F68"/>
    <w:rsid w:val="00CD6F85"/>
    <w:rsid w:val="00CD6FA5"/>
    <w:rsid w:val="00CD6FDF"/>
    <w:rsid w:val="00CD70FD"/>
    <w:rsid w:val="00CD728A"/>
    <w:rsid w:val="00CD73D6"/>
    <w:rsid w:val="00CD78F0"/>
    <w:rsid w:val="00CD7994"/>
    <w:rsid w:val="00CD79CC"/>
    <w:rsid w:val="00CD7A4E"/>
    <w:rsid w:val="00CD7CC2"/>
    <w:rsid w:val="00CE0028"/>
    <w:rsid w:val="00CE0756"/>
    <w:rsid w:val="00CE0882"/>
    <w:rsid w:val="00CE0C9E"/>
    <w:rsid w:val="00CE0F94"/>
    <w:rsid w:val="00CE0FFE"/>
    <w:rsid w:val="00CE128C"/>
    <w:rsid w:val="00CE1687"/>
    <w:rsid w:val="00CE196E"/>
    <w:rsid w:val="00CE1AB4"/>
    <w:rsid w:val="00CE1B9C"/>
    <w:rsid w:val="00CE1F6F"/>
    <w:rsid w:val="00CE1FB1"/>
    <w:rsid w:val="00CE211C"/>
    <w:rsid w:val="00CE2C8F"/>
    <w:rsid w:val="00CE2D60"/>
    <w:rsid w:val="00CE2E3C"/>
    <w:rsid w:val="00CE2E5D"/>
    <w:rsid w:val="00CE2F15"/>
    <w:rsid w:val="00CE337D"/>
    <w:rsid w:val="00CE3441"/>
    <w:rsid w:val="00CE380E"/>
    <w:rsid w:val="00CE3FA7"/>
    <w:rsid w:val="00CE404D"/>
    <w:rsid w:val="00CE40A8"/>
    <w:rsid w:val="00CE42F6"/>
    <w:rsid w:val="00CE4445"/>
    <w:rsid w:val="00CE4558"/>
    <w:rsid w:val="00CE4B8A"/>
    <w:rsid w:val="00CE4EF3"/>
    <w:rsid w:val="00CE5043"/>
    <w:rsid w:val="00CE5278"/>
    <w:rsid w:val="00CE5392"/>
    <w:rsid w:val="00CE5581"/>
    <w:rsid w:val="00CE57FC"/>
    <w:rsid w:val="00CE58F8"/>
    <w:rsid w:val="00CE5BA3"/>
    <w:rsid w:val="00CE5D66"/>
    <w:rsid w:val="00CE5DF3"/>
    <w:rsid w:val="00CE5F72"/>
    <w:rsid w:val="00CE60AE"/>
    <w:rsid w:val="00CE61F5"/>
    <w:rsid w:val="00CE62D2"/>
    <w:rsid w:val="00CE6868"/>
    <w:rsid w:val="00CE6957"/>
    <w:rsid w:val="00CE6AE5"/>
    <w:rsid w:val="00CE6B08"/>
    <w:rsid w:val="00CE6C39"/>
    <w:rsid w:val="00CE724A"/>
    <w:rsid w:val="00CE75E7"/>
    <w:rsid w:val="00CE7803"/>
    <w:rsid w:val="00CE7D09"/>
    <w:rsid w:val="00CE7D93"/>
    <w:rsid w:val="00CE7E87"/>
    <w:rsid w:val="00CF0581"/>
    <w:rsid w:val="00CF0B29"/>
    <w:rsid w:val="00CF0B73"/>
    <w:rsid w:val="00CF0C48"/>
    <w:rsid w:val="00CF0EA1"/>
    <w:rsid w:val="00CF0F62"/>
    <w:rsid w:val="00CF0FEA"/>
    <w:rsid w:val="00CF10B1"/>
    <w:rsid w:val="00CF17AE"/>
    <w:rsid w:val="00CF1819"/>
    <w:rsid w:val="00CF1B56"/>
    <w:rsid w:val="00CF1DFA"/>
    <w:rsid w:val="00CF2234"/>
    <w:rsid w:val="00CF2245"/>
    <w:rsid w:val="00CF2401"/>
    <w:rsid w:val="00CF2D0A"/>
    <w:rsid w:val="00CF30C4"/>
    <w:rsid w:val="00CF34C6"/>
    <w:rsid w:val="00CF377C"/>
    <w:rsid w:val="00CF38B4"/>
    <w:rsid w:val="00CF396E"/>
    <w:rsid w:val="00CF39D7"/>
    <w:rsid w:val="00CF3A39"/>
    <w:rsid w:val="00CF3D58"/>
    <w:rsid w:val="00CF3E36"/>
    <w:rsid w:val="00CF46AE"/>
    <w:rsid w:val="00CF47AD"/>
    <w:rsid w:val="00CF4DB2"/>
    <w:rsid w:val="00CF4DD8"/>
    <w:rsid w:val="00CF4EED"/>
    <w:rsid w:val="00CF5002"/>
    <w:rsid w:val="00CF5407"/>
    <w:rsid w:val="00CF5535"/>
    <w:rsid w:val="00CF5567"/>
    <w:rsid w:val="00CF55EC"/>
    <w:rsid w:val="00CF5696"/>
    <w:rsid w:val="00CF5929"/>
    <w:rsid w:val="00CF5A6A"/>
    <w:rsid w:val="00CF5B72"/>
    <w:rsid w:val="00CF5E36"/>
    <w:rsid w:val="00CF5F53"/>
    <w:rsid w:val="00CF5FF7"/>
    <w:rsid w:val="00CF6117"/>
    <w:rsid w:val="00CF614E"/>
    <w:rsid w:val="00CF61B8"/>
    <w:rsid w:val="00CF626C"/>
    <w:rsid w:val="00CF643D"/>
    <w:rsid w:val="00CF6539"/>
    <w:rsid w:val="00CF65F1"/>
    <w:rsid w:val="00CF67F8"/>
    <w:rsid w:val="00CF6A39"/>
    <w:rsid w:val="00CF6DA7"/>
    <w:rsid w:val="00CF6EBE"/>
    <w:rsid w:val="00CF71BE"/>
    <w:rsid w:val="00CF72C6"/>
    <w:rsid w:val="00CF730B"/>
    <w:rsid w:val="00CF7414"/>
    <w:rsid w:val="00CF7549"/>
    <w:rsid w:val="00CF76C7"/>
    <w:rsid w:val="00CF7751"/>
    <w:rsid w:val="00CF77F4"/>
    <w:rsid w:val="00CF7BE6"/>
    <w:rsid w:val="00CF7E1B"/>
    <w:rsid w:val="00D00098"/>
    <w:rsid w:val="00D0010A"/>
    <w:rsid w:val="00D002C0"/>
    <w:rsid w:val="00D00AD5"/>
    <w:rsid w:val="00D00C0A"/>
    <w:rsid w:val="00D00F9D"/>
    <w:rsid w:val="00D0110B"/>
    <w:rsid w:val="00D0111F"/>
    <w:rsid w:val="00D013DE"/>
    <w:rsid w:val="00D01416"/>
    <w:rsid w:val="00D0149E"/>
    <w:rsid w:val="00D014C7"/>
    <w:rsid w:val="00D01559"/>
    <w:rsid w:val="00D01649"/>
    <w:rsid w:val="00D016A7"/>
    <w:rsid w:val="00D01756"/>
    <w:rsid w:val="00D017BB"/>
    <w:rsid w:val="00D0190D"/>
    <w:rsid w:val="00D01C40"/>
    <w:rsid w:val="00D01DA6"/>
    <w:rsid w:val="00D01DB4"/>
    <w:rsid w:val="00D01E8D"/>
    <w:rsid w:val="00D01EB8"/>
    <w:rsid w:val="00D0246D"/>
    <w:rsid w:val="00D02525"/>
    <w:rsid w:val="00D02585"/>
    <w:rsid w:val="00D025F3"/>
    <w:rsid w:val="00D027A8"/>
    <w:rsid w:val="00D02967"/>
    <w:rsid w:val="00D02D6D"/>
    <w:rsid w:val="00D03904"/>
    <w:rsid w:val="00D03DE4"/>
    <w:rsid w:val="00D03E0D"/>
    <w:rsid w:val="00D04734"/>
    <w:rsid w:val="00D04796"/>
    <w:rsid w:val="00D047D1"/>
    <w:rsid w:val="00D048E0"/>
    <w:rsid w:val="00D04B0A"/>
    <w:rsid w:val="00D04B3E"/>
    <w:rsid w:val="00D04B8A"/>
    <w:rsid w:val="00D04DE0"/>
    <w:rsid w:val="00D04E42"/>
    <w:rsid w:val="00D04FC6"/>
    <w:rsid w:val="00D050F1"/>
    <w:rsid w:val="00D0567F"/>
    <w:rsid w:val="00D0583F"/>
    <w:rsid w:val="00D0595E"/>
    <w:rsid w:val="00D05FD6"/>
    <w:rsid w:val="00D0657F"/>
    <w:rsid w:val="00D0683A"/>
    <w:rsid w:val="00D069D1"/>
    <w:rsid w:val="00D06BA2"/>
    <w:rsid w:val="00D06C42"/>
    <w:rsid w:val="00D06D74"/>
    <w:rsid w:val="00D06F83"/>
    <w:rsid w:val="00D07044"/>
    <w:rsid w:val="00D0723B"/>
    <w:rsid w:val="00D07426"/>
    <w:rsid w:val="00D078A9"/>
    <w:rsid w:val="00D07A1A"/>
    <w:rsid w:val="00D07AB1"/>
    <w:rsid w:val="00D102DE"/>
    <w:rsid w:val="00D10C85"/>
    <w:rsid w:val="00D10D1E"/>
    <w:rsid w:val="00D10FE6"/>
    <w:rsid w:val="00D11093"/>
    <w:rsid w:val="00D111D1"/>
    <w:rsid w:val="00D112B6"/>
    <w:rsid w:val="00D11BB5"/>
    <w:rsid w:val="00D12111"/>
    <w:rsid w:val="00D12353"/>
    <w:rsid w:val="00D1260B"/>
    <w:rsid w:val="00D12A2B"/>
    <w:rsid w:val="00D12E61"/>
    <w:rsid w:val="00D12EEB"/>
    <w:rsid w:val="00D13227"/>
    <w:rsid w:val="00D134C9"/>
    <w:rsid w:val="00D135AE"/>
    <w:rsid w:val="00D136A1"/>
    <w:rsid w:val="00D13741"/>
    <w:rsid w:val="00D13BE0"/>
    <w:rsid w:val="00D14120"/>
    <w:rsid w:val="00D141C6"/>
    <w:rsid w:val="00D141F2"/>
    <w:rsid w:val="00D14213"/>
    <w:rsid w:val="00D14391"/>
    <w:rsid w:val="00D143D0"/>
    <w:rsid w:val="00D14462"/>
    <w:rsid w:val="00D14527"/>
    <w:rsid w:val="00D14554"/>
    <w:rsid w:val="00D14A1F"/>
    <w:rsid w:val="00D14B04"/>
    <w:rsid w:val="00D14C2A"/>
    <w:rsid w:val="00D14CEA"/>
    <w:rsid w:val="00D151B4"/>
    <w:rsid w:val="00D15440"/>
    <w:rsid w:val="00D1544F"/>
    <w:rsid w:val="00D15545"/>
    <w:rsid w:val="00D15579"/>
    <w:rsid w:val="00D15851"/>
    <w:rsid w:val="00D15960"/>
    <w:rsid w:val="00D15D11"/>
    <w:rsid w:val="00D15D1C"/>
    <w:rsid w:val="00D1607F"/>
    <w:rsid w:val="00D161BE"/>
    <w:rsid w:val="00D162F6"/>
    <w:rsid w:val="00D1637E"/>
    <w:rsid w:val="00D165C5"/>
    <w:rsid w:val="00D1667B"/>
    <w:rsid w:val="00D1677A"/>
    <w:rsid w:val="00D16B0D"/>
    <w:rsid w:val="00D1737E"/>
    <w:rsid w:val="00D17391"/>
    <w:rsid w:val="00D174B7"/>
    <w:rsid w:val="00D17A36"/>
    <w:rsid w:val="00D200DD"/>
    <w:rsid w:val="00D201CA"/>
    <w:rsid w:val="00D20292"/>
    <w:rsid w:val="00D203BE"/>
    <w:rsid w:val="00D20743"/>
    <w:rsid w:val="00D2136C"/>
    <w:rsid w:val="00D21600"/>
    <w:rsid w:val="00D21D01"/>
    <w:rsid w:val="00D21DFC"/>
    <w:rsid w:val="00D21E9F"/>
    <w:rsid w:val="00D22460"/>
    <w:rsid w:val="00D2253F"/>
    <w:rsid w:val="00D22631"/>
    <w:rsid w:val="00D2272B"/>
    <w:rsid w:val="00D228B8"/>
    <w:rsid w:val="00D228F3"/>
    <w:rsid w:val="00D22AA3"/>
    <w:rsid w:val="00D22C07"/>
    <w:rsid w:val="00D22E40"/>
    <w:rsid w:val="00D22FEC"/>
    <w:rsid w:val="00D235C1"/>
    <w:rsid w:val="00D23745"/>
    <w:rsid w:val="00D237C3"/>
    <w:rsid w:val="00D238A9"/>
    <w:rsid w:val="00D23A64"/>
    <w:rsid w:val="00D23FCE"/>
    <w:rsid w:val="00D2415A"/>
    <w:rsid w:val="00D24B41"/>
    <w:rsid w:val="00D24B59"/>
    <w:rsid w:val="00D24CCC"/>
    <w:rsid w:val="00D24F5C"/>
    <w:rsid w:val="00D2500D"/>
    <w:rsid w:val="00D2545C"/>
    <w:rsid w:val="00D257B5"/>
    <w:rsid w:val="00D25909"/>
    <w:rsid w:val="00D25AE8"/>
    <w:rsid w:val="00D25D78"/>
    <w:rsid w:val="00D26257"/>
    <w:rsid w:val="00D26913"/>
    <w:rsid w:val="00D26983"/>
    <w:rsid w:val="00D26C74"/>
    <w:rsid w:val="00D273E1"/>
    <w:rsid w:val="00D273F5"/>
    <w:rsid w:val="00D2746A"/>
    <w:rsid w:val="00D2764E"/>
    <w:rsid w:val="00D276EC"/>
    <w:rsid w:val="00D27855"/>
    <w:rsid w:val="00D2794E"/>
    <w:rsid w:val="00D27AE1"/>
    <w:rsid w:val="00D27BC8"/>
    <w:rsid w:val="00D304B6"/>
    <w:rsid w:val="00D30628"/>
    <w:rsid w:val="00D30B2A"/>
    <w:rsid w:val="00D30D0C"/>
    <w:rsid w:val="00D30FC9"/>
    <w:rsid w:val="00D31080"/>
    <w:rsid w:val="00D31124"/>
    <w:rsid w:val="00D31127"/>
    <w:rsid w:val="00D3119B"/>
    <w:rsid w:val="00D3147B"/>
    <w:rsid w:val="00D316CA"/>
    <w:rsid w:val="00D3198C"/>
    <w:rsid w:val="00D31A6D"/>
    <w:rsid w:val="00D31A70"/>
    <w:rsid w:val="00D31D32"/>
    <w:rsid w:val="00D31DE0"/>
    <w:rsid w:val="00D31ECD"/>
    <w:rsid w:val="00D31EF8"/>
    <w:rsid w:val="00D31F1C"/>
    <w:rsid w:val="00D31F22"/>
    <w:rsid w:val="00D31FA0"/>
    <w:rsid w:val="00D32030"/>
    <w:rsid w:val="00D32198"/>
    <w:rsid w:val="00D32376"/>
    <w:rsid w:val="00D323BD"/>
    <w:rsid w:val="00D324B4"/>
    <w:rsid w:val="00D32C57"/>
    <w:rsid w:val="00D32E6B"/>
    <w:rsid w:val="00D3330D"/>
    <w:rsid w:val="00D334CE"/>
    <w:rsid w:val="00D336A5"/>
    <w:rsid w:val="00D336B1"/>
    <w:rsid w:val="00D3386A"/>
    <w:rsid w:val="00D338B9"/>
    <w:rsid w:val="00D3395E"/>
    <w:rsid w:val="00D339F0"/>
    <w:rsid w:val="00D33ABE"/>
    <w:rsid w:val="00D33C36"/>
    <w:rsid w:val="00D33FB3"/>
    <w:rsid w:val="00D34097"/>
    <w:rsid w:val="00D34292"/>
    <w:rsid w:val="00D343DE"/>
    <w:rsid w:val="00D34F39"/>
    <w:rsid w:val="00D3549F"/>
    <w:rsid w:val="00D355E6"/>
    <w:rsid w:val="00D358C4"/>
    <w:rsid w:val="00D35DDE"/>
    <w:rsid w:val="00D35F08"/>
    <w:rsid w:val="00D35F0E"/>
    <w:rsid w:val="00D35FA4"/>
    <w:rsid w:val="00D35FEA"/>
    <w:rsid w:val="00D362F1"/>
    <w:rsid w:val="00D36497"/>
    <w:rsid w:val="00D36707"/>
    <w:rsid w:val="00D36913"/>
    <w:rsid w:val="00D36971"/>
    <w:rsid w:val="00D36B91"/>
    <w:rsid w:val="00D36D3D"/>
    <w:rsid w:val="00D36FB3"/>
    <w:rsid w:val="00D37224"/>
    <w:rsid w:val="00D37246"/>
    <w:rsid w:val="00D37428"/>
    <w:rsid w:val="00D374A4"/>
    <w:rsid w:val="00D3755F"/>
    <w:rsid w:val="00D3771A"/>
    <w:rsid w:val="00D37C3D"/>
    <w:rsid w:val="00D37F43"/>
    <w:rsid w:val="00D37F90"/>
    <w:rsid w:val="00D4036E"/>
    <w:rsid w:val="00D4056A"/>
    <w:rsid w:val="00D40C0E"/>
    <w:rsid w:val="00D40C8D"/>
    <w:rsid w:val="00D40CCE"/>
    <w:rsid w:val="00D410D9"/>
    <w:rsid w:val="00D41109"/>
    <w:rsid w:val="00D412B0"/>
    <w:rsid w:val="00D41E19"/>
    <w:rsid w:val="00D41E5B"/>
    <w:rsid w:val="00D41F5F"/>
    <w:rsid w:val="00D42210"/>
    <w:rsid w:val="00D425C6"/>
    <w:rsid w:val="00D42796"/>
    <w:rsid w:val="00D428A1"/>
    <w:rsid w:val="00D42C47"/>
    <w:rsid w:val="00D42F1F"/>
    <w:rsid w:val="00D42FC3"/>
    <w:rsid w:val="00D434E0"/>
    <w:rsid w:val="00D43501"/>
    <w:rsid w:val="00D43917"/>
    <w:rsid w:val="00D43F5A"/>
    <w:rsid w:val="00D44078"/>
    <w:rsid w:val="00D44257"/>
    <w:rsid w:val="00D443C6"/>
    <w:rsid w:val="00D44428"/>
    <w:rsid w:val="00D4442B"/>
    <w:rsid w:val="00D446A4"/>
    <w:rsid w:val="00D446D0"/>
    <w:rsid w:val="00D44A62"/>
    <w:rsid w:val="00D44F8A"/>
    <w:rsid w:val="00D45189"/>
    <w:rsid w:val="00D45253"/>
    <w:rsid w:val="00D45471"/>
    <w:rsid w:val="00D45921"/>
    <w:rsid w:val="00D45951"/>
    <w:rsid w:val="00D45BA9"/>
    <w:rsid w:val="00D45CE0"/>
    <w:rsid w:val="00D45E3E"/>
    <w:rsid w:val="00D45F0F"/>
    <w:rsid w:val="00D46042"/>
    <w:rsid w:val="00D466ED"/>
    <w:rsid w:val="00D46716"/>
    <w:rsid w:val="00D4676F"/>
    <w:rsid w:val="00D46C74"/>
    <w:rsid w:val="00D46C7B"/>
    <w:rsid w:val="00D46CFB"/>
    <w:rsid w:val="00D46D48"/>
    <w:rsid w:val="00D47382"/>
    <w:rsid w:val="00D4742F"/>
    <w:rsid w:val="00D47702"/>
    <w:rsid w:val="00D47930"/>
    <w:rsid w:val="00D47BE2"/>
    <w:rsid w:val="00D47CB8"/>
    <w:rsid w:val="00D501D8"/>
    <w:rsid w:val="00D505A0"/>
    <w:rsid w:val="00D50714"/>
    <w:rsid w:val="00D50891"/>
    <w:rsid w:val="00D508F0"/>
    <w:rsid w:val="00D50BF0"/>
    <w:rsid w:val="00D50E85"/>
    <w:rsid w:val="00D50FEE"/>
    <w:rsid w:val="00D5138B"/>
    <w:rsid w:val="00D516E6"/>
    <w:rsid w:val="00D5171C"/>
    <w:rsid w:val="00D518CB"/>
    <w:rsid w:val="00D519B2"/>
    <w:rsid w:val="00D51C82"/>
    <w:rsid w:val="00D52510"/>
    <w:rsid w:val="00D5275B"/>
    <w:rsid w:val="00D52BB9"/>
    <w:rsid w:val="00D52D2E"/>
    <w:rsid w:val="00D52E7C"/>
    <w:rsid w:val="00D533BF"/>
    <w:rsid w:val="00D53683"/>
    <w:rsid w:val="00D539B4"/>
    <w:rsid w:val="00D53A49"/>
    <w:rsid w:val="00D53A4F"/>
    <w:rsid w:val="00D5421D"/>
    <w:rsid w:val="00D547D2"/>
    <w:rsid w:val="00D5494F"/>
    <w:rsid w:val="00D54AA0"/>
    <w:rsid w:val="00D54AB9"/>
    <w:rsid w:val="00D54B5D"/>
    <w:rsid w:val="00D553ED"/>
    <w:rsid w:val="00D5558D"/>
    <w:rsid w:val="00D557A9"/>
    <w:rsid w:val="00D55A8C"/>
    <w:rsid w:val="00D560B6"/>
    <w:rsid w:val="00D5619B"/>
    <w:rsid w:val="00D5686C"/>
    <w:rsid w:val="00D56B56"/>
    <w:rsid w:val="00D56CCC"/>
    <w:rsid w:val="00D56ED0"/>
    <w:rsid w:val="00D57722"/>
    <w:rsid w:val="00D577E7"/>
    <w:rsid w:val="00D57840"/>
    <w:rsid w:val="00D5786C"/>
    <w:rsid w:val="00D57AEC"/>
    <w:rsid w:val="00D57D15"/>
    <w:rsid w:val="00D603E3"/>
    <w:rsid w:val="00D6054C"/>
    <w:rsid w:val="00D60881"/>
    <w:rsid w:val="00D609AB"/>
    <w:rsid w:val="00D60A36"/>
    <w:rsid w:val="00D61E99"/>
    <w:rsid w:val="00D6218F"/>
    <w:rsid w:val="00D6228E"/>
    <w:rsid w:val="00D62582"/>
    <w:rsid w:val="00D625AC"/>
    <w:rsid w:val="00D62671"/>
    <w:rsid w:val="00D628D7"/>
    <w:rsid w:val="00D62B9F"/>
    <w:rsid w:val="00D62BBA"/>
    <w:rsid w:val="00D62DB8"/>
    <w:rsid w:val="00D632A3"/>
    <w:rsid w:val="00D633BD"/>
    <w:rsid w:val="00D635B1"/>
    <w:rsid w:val="00D63701"/>
    <w:rsid w:val="00D6398E"/>
    <w:rsid w:val="00D639DD"/>
    <w:rsid w:val="00D63A2D"/>
    <w:rsid w:val="00D63D9B"/>
    <w:rsid w:val="00D6405D"/>
    <w:rsid w:val="00D64091"/>
    <w:rsid w:val="00D641A0"/>
    <w:rsid w:val="00D64284"/>
    <w:rsid w:val="00D6498C"/>
    <w:rsid w:val="00D64A69"/>
    <w:rsid w:val="00D64BF0"/>
    <w:rsid w:val="00D64CA1"/>
    <w:rsid w:val="00D64DBF"/>
    <w:rsid w:val="00D64E82"/>
    <w:rsid w:val="00D65480"/>
    <w:rsid w:val="00D656AD"/>
    <w:rsid w:val="00D657F2"/>
    <w:rsid w:val="00D65C66"/>
    <w:rsid w:val="00D65C9F"/>
    <w:rsid w:val="00D65D32"/>
    <w:rsid w:val="00D65D98"/>
    <w:rsid w:val="00D65DBC"/>
    <w:rsid w:val="00D65E57"/>
    <w:rsid w:val="00D65FB3"/>
    <w:rsid w:val="00D66C30"/>
    <w:rsid w:val="00D66FEF"/>
    <w:rsid w:val="00D672D9"/>
    <w:rsid w:val="00D674FE"/>
    <w:rsid w:val="00D67716"/>
    <w:rsid w:val="00D67800"/>
    <w:rsid w:val="00D678BC"/>
    <w:rsid w:val="00D67EA1"/>
    <w:rsid w:val="00D67F86"/>
    <w:rsid w:val="00D67F96"/>
    <w:rsid w:val="00D7030D"/>
    <w:rsid w:val="00D703C4"/>
    <w:rsid w:val="00D70747"/>
    <w:rsid w:val="00D708AF"/>
    <w:rsid w:val="00D70A51"/>
    <w:rsid w:val="00D70BFE"/>
    <w:rsid w:val="00D70C4D"/>
    <w:rsid w:val="00D70E86"/>
    <w:rsid w:val="00D70FEC"/>
    <w:rsid w:val="00D71367"/>
    <w:rsid w:val="00D71661"/>
    <w:rsid w:val="00D716D2"/>
    <w:rsid w:val="00D71932"/>
    <w:rsid w:val="00D71971"/>
    <w:rsid w:val="00D71E4B"/>
    <w:rsid w:val="00D71F0E"/>
    <w:rsid w:val="00D720CA"/>
    <w:rsid w:val="00D722A3"/>
    <w:rsid w:val="00D72304"/>
    <w:rsid w:val="00D72312"/>
    <w:rsid w:val="00D7233E"/>
    <w:rsid w:val="00D723AD"/>
    <w:rsid w:val="00D72B35"/>
    <w:rsid w:val="00D72EAB"/>
    <w:rsid w:val="00D72EF0"/>
    <w:rsid w:val="00D72F59"/>
    <w:rsid w:val="00D73323"/>
    <w:rsid w:val="00D734E0"/>
    <w:rsid w:val="00D735F4"/>
    <w:rsid w:val="00D73918"/>
    <w:rsid w:val="00D73ADE"/>
    <w:rsid w:val="00D73C4A"/>
    <w:rsid w:val="00D74247"/>
    <w:rsid w:val="00D74487"/>
    <w:rsid w:val="00D7482C"/>
    <w:rsid w:val="00D74898"/>
    <w:rsid w:val="00D749A7"/>
    <w:rsid w:val="00D74A90"/>
    <w:rsid w:val="00D750B3"/>
    <w:rsid w:val="00D75283"/>
    <w:rsid w:val="00D7534F"/>
    <w:rsid w:val="00D756E7"/>
    <w:rsid w:val="00D75781"/>
    <w:rsid w:val="00D75AAE"/>
    <w:rsid w:val="00D75AF6"/>
    <w:rsid w:val="00D766D9"/>
    <w:rsid w:val="00D7685D"/>
    <w:rsid w:val="00D76A5C"/>
    <w:rsid w:val="00D76BF3"/>
    <w:rsid w:val="00D76D02"/>
    <w:rsid w:val="00D76F70"/>
    <w:rsid w:val="00D77182"/>
    <w:rsid w:val="00D7786C"/>
    <w:rsid w:val="00D779F6"/>
    <w:rsid w:val="00D77A5D"/>
    <w:rsid w:val="00D77D8C"/>
    <w:rsid w:val="00D77E11"/>
    <w:rsid w:val="00D77F7F"/>
    <w:rsid w:val="00D80013"/>
    <w:rsid w:val="00D8037A"/>
    <w:rsid w:val="00D80832"/>
    <w:rsid w:val="00D80879"/>
    <w:rsid w:val="00D80BEB"/>
    <w:rsid w:val="00D812A4"/>
    <w:rsid w:val="00D815A2"/>
    <w:rsid w:val="00D81B8E"/>
    <w:rsid w:val="00D81C20"/>
    <w:rsid w:val="00D81D88"/>
    <w:rsid w:val="00D81DA5"/>
    <w:rsid w:val="00D820D2"/>
    <w:rsid w:val="00D8212B"/>
    <w:rsid w:val="00D82389"/>
    <w:rsid w:val="00D824F7"/>
    <w:rsid w:val="00D82756"/>
    <w:rsid w:val="00D82DD1"/>
    <w:rsid w:val="00D82FAC"/>
    <w:rsid w:val="00D83037"/>
    <w:rsid w:val="00D830DB"/>
    <w:rsid w:val="00D83249"/>
    <w:rsid w:val="00D83511"/>
    <w:rsid w:val="00D835A3"/>
    <w:rsid w:val="00D83875"/>
    <w:rsid w:val="00D83D39"/>
    <w:rsid w:val="00D84309"/>
    <w:rsid w:val="00D848F9"/>
    <w:rsid w:val="00D84974"/>
    <w:rsid w:val="00D84BDB"/>
    <w:rsid w:val="00D84EC4"/>
    <w:rsid w:val="00D85177"/>
    <w:rsid w:val="00D851EB"/>
    <w:rsid w:val="00D8545B"/>
    <w:rsid w:val="00D855CA"/>
    <w:rsid w:val="00D85AD1"/>
    <w:rsid w:val="00D85BAE"/>
    <w:rsid w:val="00D86082"/>
    <w:rsid w:val="00D8648C"/>
    <w:rsid w:val="00D86539"/>
    <w:rsid w:val="00D86725"/>
    <w:rsid w:val="00D8679F"/>
    <w:rsid w:val="00D86D2E"/>
    <w:rsid w:val="00D86DA7"/>
    <w:rsid w:val="00D871AE"/>
    <w:rsid w:val="00D871ED"/>
    <w:rsid w:val="00D87BC9"/>
    <w:rsid w:val="00D87DA9"/>
    <w:rsid w:val="00D90168"/>
    <w:rsid w:val="00D90196"/>
    <w:rsid w:val="00D904B2"/>
    <w:rsid w:val="00D90809"/>
    <w:rsid w:val="00D908EC"/>
    <w:rsid w:val="00D909BC"/>
    <w:rsid w:val="00D90A1C"/>
    <w:rsid w:val="00D90B0D"/>
    <w:rsid w:val="00D90B56"/>
    <w:rsid w:val="00D90F01"/>
    <w:rsid w:val="00D90FF5"/>
    <w:rsid w:val="00D910FE"/>
    <w:rsid w:val="00D911CB"/>
    <w:rsid w:val="00D912B5"/>
    <w:rsid w:val="00D914EA"/>
    <w:rsid w:val="00D917F8"/>
    <w:rsid w:val="00D91981"/>
    <w:rsid w:val="00D92371"/>
    <w:rsid w:val="00D92473"/>
    <w:rsid w:val="00D924F1"/>
    <w:rsid w:val="00D927A3"/>
    <w:rsid w:val="00D92BF9"/>
    <w:rsid w:val="00D92E53"/>
    <w:rsid w:val="00D92EA7"/>
    <w:rsid w:val="00D92F23"/>
    <w:rsid w:val="00D92F53"/>
    <w:rsid w:val="00D93025"/>
    <w:rsid w:val="00D93437"/>
    <w:rsid w:val="00D9371A"/>
    <w:rsid w:val="00D93826"/>
    <w:rsid w:val="00D9392B"/>
    <w:rsid w:val="00D93ACB"/>
    <w:rsid w:val="00D93B17"/>
    <w:rsid w:val="00D93D15"/>
    <w:rsid w:val="00D9409A"/>
    <w:rsid w:val="00D9454A"/>
    <w:rsid w:val="00D94BF7"/>
    <w:rsid w:val="00D94C50"/>
    <w:rsid w:val="00D94E47"/>
    <w:rsid w:val="00D94FB0"/>
    <w:rsid w:val="00D9514D"/>
    <w:rsid w:val="00D955D6"/>
    <w:rsid w:val="00D955E5"/>
    <w:rsid w:val="00D95A36"/>
    <w:rsid w:val="00D95ACB"/>
    <w:rsid w:val="00D95EE6"/>
    <w:rsid w:val="00D95FDD"/>
    <w:rsid w:val="00D96435"/>
    <w:rsid w:val="00D964B7"/>
    <w:rsid w:val="00D964D0"/>
    <w:rsid w:val="00D966C8"/>
    <w:rsid w:val="00D96781"/>
    <w:rsid w:val="00D96A5A"/>
    <w:rsid w:val="00D96B5E"/>
    <w:rsid w:val="00D96CAA"/>
    <w:rsid w:val="00D96E8C"/>
    <w:rsid w:val="00D97054"/>
    <w:rsid w:val="00D97310"/>
    <w:rsid w:val="00D977F9"/>
    <w:rsid w:val="00D978E5"/>
    <w:rsid w:val="00D97B1A"/>
    <w:rsid w:val="00D97B43"/>
    <w:rsid w:val="00D97B77"/>
    <w:rsid w:val="00D97D3F"/>
    <w:rsid w:val="00D97D8E"/>
    <w:rsid w:val="00D97FF4"/>
    <w:rsid w:val="00DA04AB"/>
    <w:rsid w:val="00DA0B9A"/>
    <w:rsid w:val="00DA0BCC"/>
    <w:rsid w:val="00DA0D52"/>
    <w:rsid w:val="00DA1203"/>
    <w:rsid w:val="00DA13DB"/>
    <w:rsid w:val="00DA1432"/>
    <w:rsid w:val="00DA148E"/>
    <w:rsid w:val="00DA1660"/>
    <w:rsid w:val="00DA1793"/>
    <w:rsid w:val="00DA1A65"/>
    <w:rsid w:val="00DA1BBB"/>
    <w:rsid w:val="00DA2222"/>
    <w:rsid w:val="00DA22ED"/>
    <w:rsid w:val="00DA24E4"/>
    <w:rsid w:val="00DA26FF"/>
    <w:rsid w:val="00DA2821"/>
    <w:rsid w:val="00DA2824"/>
    <w:rsid w:val="00DA2ABA"/>
    <w:rsid w:val="00DA2AE2"/>
    <w:rsid w:val="00DA2B15"/>
    <w:rsid w:val="00DA2B24"/>
    <w:rsid w:val="00DA2F88"/>
    <w:rsid w:val="00DA3086"/>
    <w:rsid w:val="00DA30B5"/>
    <w:rsid w:val="00DA322B"/>
    <w:rsid w:val="00DA3429"/>
    <w:rsid w:val="00DA34E0"/>
    <w:rsid w:val="00DA37DB"/>
    <w:rsid w:val="00DA39A9"/>
    <w:rsid w:val="00DA3A45"/>
    <w:rsid w:val="00DA3BC0"/>
    <w:rsid w:val="00DA3DF9"/>
    <w:rsid w:val="00DA3F27"/>
    <w:rsid w:val="00DA429E"/>
    <w:rsid w:val="00DA42B8"/>
    <w:rsid w:val="00DA4569"/>
    <w:rsid w:val="00DA488C"/>
    <w:rsid w:val="00DA49D2"/>
    <w:rsid w:val="00DA4AF7"/>
    <w:rsid w:val="00DA4B99"/>
    <w:rsid w:val="00DA4DC6"/>
    <w:rsid w:val="00DA4DD6"/>
    <w:rsid w:val="00DA4E58"/>
    <w:rsid w:val="00DA4F11"/>
    <w:rsid w:val="00DA5114"/>
    <w:rsid w:val="00DA513C"/>
    <w:rsid w:val="00DA526C"/>
    <w:rsid w:val="00DA5408"/>
    <w:rsid w:val="00DA5511"/>
    <w:rsid w:val="00DA5568"/>
    <w:rsid w:val="00DA5BA6"/>
    <w:rsid w:val="00DA6027"/>
    <w:rsid w:val="00DA6084"/>
    <w:rsid w:val="00DA6109"/>
    <w:rsid w:val="00DA6294"/>
    <w:rsid w:val="00DA6863"/>
    <w:rsid w:val="00DA691B"/>
    <w:rsid w:val="00DA6A50"/>
    <w:rsid w:val="00DA6D0F"/>
    <w:rsid w:val="00DA6D30"/>
    <w:rsid w:val="00DA6E8E"/>
    <w:rsid w:val="00DA6F74"/>
    <w:rsid w:val="00DA70ED"/>
    <w:rsid w:val="00DA72B8"/>
    <w:rsid w:val="00DA74BC"/>
    <w:rsid w:val="00DA74EC"/>
    <w:rsid w:val="00DA750A"/>
    <w:rsid w:val="00DA7BEB"/>
    <w:rsid w:val="00DA7C9F"/>
    <w:rsid w:val="00DA7E11"/>
    <w:rsid w:val="00DA7E1C"/>
    <w:rsid w:val="00DA7F91"/>
    <w:rsid w:val="00DB02F0"/>
    <w:rsid w:val="00DB0365"/>
    <w:rsid w:val="00DB0595"/>
    <w:rsid w:val="00DB084D"/>
    <w:rsid w:val="00DB0A71"/>
    <w:rsid w:val="00DB0B79"/>
    <w:rsid w:val="00DB0D71"/>
    <w:rsid w:val="00DB0E32"/>
    <w:rsid w:val="00DB104A"/>
    <w:rsid w:val="00DB1449"/>
    <w:rsid w:val="00DB156C"/>
    <w:rsid w:val="00DB1D93"/>
    <w:rsid w:val="00DB204C"/>
    <w:rsid w:val="00DB21F1"/>
    <w:rsid w:val="00DB22DB"/>
    <w:rsid w:val="00DB2340"/>
    <w:rsid w:val="00DB251D"/>
    <w:rsid w:val="00DB27DE"/>
    <w:rsid w:val="00DB28F4"/>
    <w:rsid w:val="00DB2A51"/>
    <w:rsid w:val="00DB32A1"/>
    <w:rsid w:val="00DB3338"/>
    <w:rsid w:val="00DB3B66"/>
    <w:rsid w:val="00DB4015"/>
    <w:rsid w:val="00DB41A7"/>
    <w:rsid w:val="00DB43FE"/>
    <w:rsid w:val="00DB4920"/>
    <w:rsid w:val="00DB4925"/>
    <w:rsid w:val="00DB4D7D"/>
    <w:rsid w:val="00DB4DB5"/>
    <w:rsid w:val="00DB4FAF"/>
    <w:rsid w:val="00DB513B"/>
    <w:rsid w:val="00DB5269"/>
    <w:rsid w:val="00DB53BC"/>
    <w:rsid w:val="00DB546A"/>
    <w:rsid w:val="00DB549A"/>
    <w:rsid w:val="00DB5626"/>
    <w:rsid w:val="00DB5A5A"/>
    <w:rsid w:val="00DB5C4E"/>
    <w:rsid w:val="00DB5CC5"/>
    <w:rsid w:val="00DB5E19"/>
    <w:rsid w:val="00DB5F87"/>
    <w:rsid w:val="00DB604E"/>
    <w:rsid w:val="00DB6145"/>
    <w:rsid w:val="00DB61F8"/>
    <w:rsid w:val="00DB6394"/>
    <w:rsid w:val="00DB649B"/>
    <w:rsid w:val="00DB6F7F"/>
    <w:rsid w:val="00DB7116"/>
    <w:rsid w:val="00DB7240"/>
    <w:rsid w:val="00DB7269"/>
    <w:rsid w:val="00DB729E"/>
    <w:rsid w:val="00DB7628"/>
    <w:rsid w:val="00DB77F0"/>
    <w:rsid w:val="00DB794C"/>
    <w:rsid w:val="00DB7D93"/>
    <w:rsid w:val="00DB7F99"/>
    <w:rsid w:val="00DC008D"/>
    <w:rsid w:val="00DC041E"/>
    <w:rsid w:val="00DC0420"/>
    <w:rsid w:val="00DC0478"/>
    <w:rsid w:val="00DC057C"/>
    <w:rsid w:val="00DC05AF"/>
    <w:rsid w:val="00DC0630"/>
    <w:rsid w:val="00DC073E"/>
    <w:rsid w:val="00DC096B"/>
    <w:rsid w:val="00DC099E"/>
    <w:rsid w:val="00DC1627"/>
    <w:rsid w:val="00DC1A2C"/>
    <w:rsid w:val="00DC1BE3"/>
    <w:rsid w:val="00DC1C4E"/>
    <w:rsid w:val="00DC1E7C"/>
    <w:rsid w:val="00DC20EB"/>
    <w:rsid w:val="00DC2170"/>
    <w:rsid w:val="00DC28EA"/>
    <w:rsid w:val="00DC2B13"/>
    <w:rsid w:val="00DC2BD1"/>
    <w:rsid w:val="00DC2DCD"/>
    <w:rsid w:val="00DC3095"/>
    <w:rsid w:val="00DC3142"/>
    <w:rsid w:val="00DC33CF"/>
    <w:rsid w:val="00DC388D"/>
    <w:rsid w:val="00DC39B6"/>
    <w:rsid w:val="00DC3DC7"/>
    <w:rsid w:val="00DC3FA9"/>
    <w:rsid w:val="00DC4012"/>
    <w:rsid w:val="00DC41A8"/>
    <w:rsid w:val="00DC4779"/>
    <w:rsid w:val="00DC4A40"/>
    <w:rsid w:val="00DC4A9F"/>
    <w:rsid w:val="00DC4B68"/>
    <w:rsid w:val="00DC4BB2"/>
    <w:rsid w:val="00DC4BCB"/>
    <w:rsid w:val="00DC4D07"/>
    <w:rsid w:val="00DC4DF3"/>
    <w:rsid w:val="00DC524B"/>
    <w:rsid w:val="00DC532B"/>
    <w:rsid w:val="00DC53D9"/>
    <w:rsid w:val="00DC57D9"/>
    <w:rsid w:val="00DC5853"/>
    <w:rsid w:val="00DC63A0"/>
    <w:rsid w:val="00DC65F9"/>
    <w:rsid w:val="00DC691A"/>
    <w:rsid w:val="00DC6BCD"/>
    <w:rsid w:val="00DC6D96"/>
    <w:rsid w:val="00DC6E60"/>
    <w:rsid w:val="00DC724A"/>
    <w:rsid w:val="00DC74BC"/>
    <w:rsid w:val="00DC7543"/>
    <w:rsid w:val="00DC7568"/>
    <w:rsid w:val="00DC76AB"/>
    <w:rsid w:val="00DC78AA"/>
    <w:rsid w:val="00DC7DC5"/>
    <w:rsid w:val="00DD0267"/>
    <w:rsid w:val="00DD0298"/>
    <w:rsid w:val="00DD03E4"/>
    <w:rsid w:val="00DD047D"/>
    <w:rsid w:val="00DD06B6"/>
    <w:rsid w:val="00DD0966"/>
    <w:rsid w:val="00DD0A49"/>
    <w:rsid w:val="00DD0B82"/>
    <w:rsid w:val="00DD0CA6"/>
    <w:rsid w:val="00DD0DDC"/>
    <w:rsid w:val="00DD0F06"/>
    <w:rsid w:val="00DD11EA"/>
    <w:rsid w:val="00DD131E"/>
    <w:rsid w:val="00DD142C"/>
    <w:rsid w:val="00DD163F"/>
    <w:rsid w:val="00DD1979"/>
    <w:rsid w:val="00DD19AC"/>
    <w:rsid w:val="00DD1ADE"/>
    <w:rsid w:val="00DD1D98"/>
    <w:rsid w:val="00DD1FCD"/>
    <w:rsid w:val="00DD1FD0"/>
    <w:rsid w:val="00DD20A9"/>
    <w:rsid w:val="00DD2DF8"/>
    <w:rsid w:val="00DD2EAB"/>
    <w:rsid w:val="00DD3204"/>
    <w:rsid w:val="00DD344A"/>
    <w:rsid w:val="00DD375E"/>
    <w:rsid w:val="00DD387A"/>
    <w:rsid w:val="00DD39EC"/>
    <w:rsid w:val="00DD3A07"/>
    <w:rsid w:val="00DD3B0B"/>
    <w:rsid w:val="00DD3CE2"/>
    <w:rsid w:val="00DD3FC6"/>
    <w:rsid w:val="00DD4297"/>
    <w:rsid w:val="00DD4306"/>
    <w:rsid w:val="00DD450D"/>
    <w:rsid w:val="00DD46E3"/>
    <w:rsid w:val="00DD4736"/>
    <w:rsid w:val="00DD490B"/>
    <w:rsid w:val="00DD4971"/>
    <w:rsid w:val="00DD4DDE"/>
    <w:rsid w:val="00DD525C"/>
    <w:rsid w:val="00DD53C5"/>
    <w:rsid w:val="00DD5AA6"/>
    <w:rsid w:val="00DD5AF0"/>
    <w:rsid w:val="00DD5BBF"/>
    <w:rsid w:val="00DD5BEE"/>
    <w:rsid w:val="00DD5E11"/>
    <w:rsid w:val="00DD5E5D"/>
    <w:rsid w:val="00DD605E"/>
    <w:rsid w:val="00DD6277"/>
    <w:rsid w:val="00DD6438"/>
    <w:rsid w:val="00DD6472"/>
    <w:rsid w:val="00DD6531"/>
    <w:rsid w:val="00DD665E"/>
    <w:rsid w:val="00DD6927"/>
    <w:rsid w:val="00DD6A99"/>
    <w:rsid w:val="00DD6C3A"/>
    <w:rsid w:val="00DD6D96"/>
    <w:rsid w:val="00DD6E16"/>
    <w:rsid w:val="00DD70E4"/>
    <w:rsid w:val="00DD74AD"/>
    <w:rsid w:val="00DD74B7"/>
    <w:rsid w:val="00DD7679"/>
    <w:rsid w:val="00DD7AAA"/>
    <w:rsid w:val="00DD7B6C"/>
    <w:rsid w:val="00DD7B83"/>
    <w:rsid w:val="00DE0119"/>
    <w:rsid w:val="00DE03F5"/>
    <w:rsid w:val="00DE05A7"/>
    <w:rsid w:val="00DE0727"/>
    <w:rsid w:val="00DE0885"/>
    <w:rsid w:val="00DE0918"/>
    <w:rsid w:val="00DE0A59"/>
    <w:rsid w:val="00DE0BBC"/>
    <w:rsid w:val="00DE0DD5"/>
    <w:rsid w:val="00DE124D"/>
    <w:rsid w:val="00DE191D"/>
    <w:rsid w:val="00DE1962"/>
    <w:rsid w:val="00DE1A4B"/>
    <w:rsid w:val="00DE1AC9"/>
    <w:rsid w:val="00DE1F60"/>
    <w:rsid w:val="00DE2414"/>
    <w:rsid w:val="00DE2965"/>
    <w:rsid w:val="00DE2B12"/>
    <w:rsid w:val="00DE2BE7"/>
    <w:rsid w:val="00DE2C0C"/>
    <w:rsid w:val="00DE2F96"/>
    <w:rsid w:val="00DE306C"/>
    <w:rsid w:val="00DE32ED"/>
    <w:rsid w:val="00DE3452"/>
    <w:rsid w:val="00DE3542"/>
    <w:rsid w:val="00DE3558"/>
    <w:rsid w:val="00DE38CC"/>
    <w:rsid w:val="00DE3D78"/>
    <w:rsid w:val="00DE3E8D"/>
    <w:rsid w:val="00DE40A8"/>
    <w:rsid w:val="00DE4115"/>
    <w:rsid w:val="00DE41B1"/>
    <w:rsid w:val="00DE445C"/>
    <w:rsid w:val="00DE4553"/>
    <w:rsid w:val="00DE46A3"/>
    <w:rsid w:val="00DE4E13"/>
    <w:rsid w:val="00DE4F09"/>
    <w:rsid w:val="00DE4FFA"/>
    <w:rsid w:val="00DE537E"/>
    <w:rsid w:val="00DE540B"/>
    <w:rsid w:val="00DE573C"/>
    <w:rsid w:val="00DE5C0B"/>
    <w:rsid w:val="00DE5C38"/>
    <w:rsid w:val="00DE6397"/>
    <w:rsid w:val="00DE6698"/>
    <w:rsid w:val="00DE689C"/>
    <w:rsid w:val="00DE6A5E"/>
    <w:rsid w:val="00DE6A6A"/>
    <w:rsid w:val="00DE6C51"/>
    <w:rsid w:val="00DE6DBB"/>
    <w:rsid w:val="00DE6E0A"/>
    <w:rsid w:val="00DE7286"/>
    <w:rsid w:val="00DE734A"/>
    <w:rsid w:val="00DE749A"/>
    <w:rsid w:val="00DE7B40"/>
    <w:rsid w:val="00DE7BF5"/>
    <w:rsid w:val="00DE7E51"/>
    <w:rsid w:val="00DE7E9C"/>
    <w:rsid w:val="00DE7F9A"/>
    <w:rsid w:val="00DF027D"/>
    <w:rsid w:val="00DF050E"/>
    <w:rsid w:val="00DF0D36"/>
    <w:rsid w:val="00DF0DFC"/>
    <w:rsid w:val="00DF0EF9"/>
    <w:rsid w:val="00DF0F04"/>
    <w:rsid w:val="00DF0F09"/>
    <w:rsid w:val="00DF13EA"/>
    <w:rsid w:val="00DF1423"/>
    <w:rsid w:val="00DF15AF"/>
    <w:rsid w:val="00DF1637"/>
    <w:rsid w:val="00DF1782"/>
    <w:rsid w:val="00DF1B21"/>
    <w:rsid w:val="00DF1BD6"/>
    <w:rsid w:val="00DF1D39"/>
    <w:rsid w:val="00DF1F7F"/>
    <w:rsid w:val="00DF1FE0"/>
    <w:rsid w:val="00DF216E"/>
    <w:rsid w:val="00DF239B"/>
    <w:rsid w:val="00DF2830"/>
    <w:rsid w:val="00DF2E9B"/>
    <w:rsid w:val="00DF2EAD"/>
    <w:rsid w:val="00DF309A"/>
    <w:rsid w:val="00DF350E"/>
    <w:rsid w:val="00DF358C"/>
    <w:rsid w:val="00DF3661"/>
    <w:rsid w:val="00DF369C"/>
    <w:rsid w:val="00DF386D"/>
    <w:rsid w:val="00DF394A"/>
    <w:rsid w:val="00DF3A04"/>
    <w:rsid w:val="00DF3A7F"/>
    <w:rsid w:val="00DF3E45"/>
    <w:rsid w:val="00DF406B"/>
    <w:rsid w:val="00DF441E"/>
    <w:rsid w:val="00DF4421"/>
    <w:rsid w:val="00DF4537"/>
    <w:rsid w:val="00DF45F4"/>
    <w:rsid w:val="00DF482E"/>
    <w:rsid w:val="00DF4998"/>
    <w:rsid w:val="00DF4B07"/>
    <w:rsid w:val="00DF4E23"/>
    <w:rsid w:val="00DF4E75"/>
    <w:rsid w:val="00DF50C2"/>
    <w:rsid w:val="00DF51A8"/>
    <w:rsid w:val="00DF558D"/>
    <w:rsid w:val="00DF5718"/>
    <w:rsid w:val="00DF5726"/>
    <w:rsid w:val="00DF584B"/>
    <w:rsid w:val="00DF58C9"/>
    <w:rsid w:val="00DF5C0D"/>
    <w:rsid w:val="00DF5E12"/>
    <w:rsid w:val="00DF6439"/>
    <w:rsid w:val="00DF64AD"/>
    <w:rsid w:val="00DF6769"/>
    <w:rsid w:val="00DF685C"/>
    <w:rsid w:val="00DF6EBE"/>
    <w:rsid w:val="00DF6EE7"/>
    <w:rsid w:val="00DF73CF"/>
    <w:rsid w:val="00DF788A"/>
    <w:rsid w:val="00DF7E23"/>
    <w:rsid w:val="00DF7E61"/>
    <w:rsid w:val="00DF7F3D"/>
    <w:rsid w:val="00E00940"/>
    <w:rsid w:val="00E00A10"/>
    <w:rsid w:val="00E00EE6"/>
    <w:rsid w:val="00E01014"/>
    <w:rsid w:val="00E011DC"/>
    <w:rsid w:val="00E01250"/>
    <w:rsid w:val="00E01604"/>
    <w:rsid w:val="00E01919"/>
    <w:rsid w:val="00E0191A"/>
    <w:rsid w:val="00E01983"/>
    <w:rsid w:val="00E01C8B"/>
    <w:rsid w:val="00E01D9F"/>
    <w:rsid w:val="00E01E5E"/>
    <w:rsid w:val="00E0209D"/>
    <w:rsid w:val="00E02162"/>
    <w:rsid w:val="00E02274"/>
    <w:rsid w:val="00E025EA"/>
    <w:rsid w:val="00E026BD"/>
    <w:rsid w:val="00E0280A"/>
    <w:rsid w:val="00E02A89"/>
    <w:rsid w:val="00E02B85"/>
    <w:rsid w:val="00E02DAF"/>
    <w:rsid w:val="00E0301C"/>
    <w:rsid w:val="00E03412"/>
    <w:rsid w:val="00E03454"/>
    <w:rsid w:val="00E037A7"/>
    <w:rsid w:val="00E03A48"/>
    <w:rsid w:val="00E03D5C"/>
    <w:rsid w:val="00E04062"/>
    <w:rsid w:val="00E04380"/>
    <w:rsid w:val="00E044D2"/>
    <w:rsid w:val="00E045D3"/>
    <w:rsid w:val="00E046E4"/>
    <w:rsid w:val="00E04798"/>
    <w:rsid w:val="00E048DD"/>
    <w:rsid w:val="00E049D6"/>
    <w:rsid w:val="00E050F3"/>
    <w:rsid w:val="00E05424"/>
    <w:rsid w:val="00E054BD"/>
    <w:rsid w:val="00E05510"/>
    <w:rsid w:val="00E055AD"/>
    <w:rsid w:val="00E057D8"/>
    <w:rsid w:val="00E05C92"/>
    <w:rsid w:val="00E05D8D"/>
    <w:rsid w:val="00E05DED"/>
    <w:rsid w:val="00E05F59"/>
    <w:rsid w:val="00E05F6D"/>
    <w:rsid w:val="00E0614A"/>
    <w:rsid w:val="00E06305"/>
    <w:rsid w:val="00E06D63"/>
    <w:rsid w:val="00E06DD3"/>
    <w:rsid w:val="00E06E2D"/>
    <w:rsid w:val="00E0732E"/>
    <w:rsid w:val="00E07473"/>
    <w:rsid w:val="00E075FA"/>
    <w:rsid w:val="00E07DA1"/>
    <w:rsid w:val="00E07F89"/>
    <w:rsid w:val="00E07FD9"/>
    <w:rsid w:val="00E10590"/>
    <w:rsid w:val="00E10763"/>
    <w:rsid w:val="00E1099F"/>
    <w:rsid w:val="00E10A82"/>
    <w:rsid w:val="00E10E0E"/>
    <w:rsid w:val="00E10E46"/>
    <w:rsid w:val="00E10F1B"/>
    <w:rsid w:val="00E1109B"/>
    <w:rsid w:val="00E112EB"/>
    <w:rsid w:val="00E11746"/>
    <w:rsid w:val="00E11B98"/>
    <w:rsid w:val="00E11D07"/>
    <w:rsid w:val="00E11EDE"/>
    <w:rsid w:val="00E12176"/>
    <w:rsid w:val="00E12457"/>
    <w:rsid w:val="00E12558"/>
    <w:rsid w:val="00E12693"/>
    <w:rsid w:val="00E127CE"/>
    <w:rsid w:val="00E12D02"/>
    <w:rsid w:val="00E12DED"/>
    <w:rsid w:val="00E12F35"/>
    <w:rsid w:val="00E131A3"/>
    <w:rsid w:val="00E13238"/>
    <w:rsid w:val="00E133ED"/>
    <w:rsid w:val="00E13406"/>
    <w:rsid w:val="00E134B7"/>
    <w:rsid w:val="00E13C20"/>
    <w:rsid w:val="00E13E07"/>
    <w:rsid w:val="00E13E09"/>
    <w:rsid w:val="00E13F72"/>
    <w:rsid w:val="00E143FC"/>
    <w:rsid w:val="00E1447C"/>
    <w:rsid w:val="00E1467B"/>
    <w:rsid w:val="00E146D2"/>
    <w:rsid w:val="00E14915"/>
    <w:rsid w:val="00E14A11"/>
    <w:rsid w:val="00E14A42"/>
    <w:rsid w:val="00E14ACA"/>
    <w:rsid w:val="00E14B9C"/>
    <w:rsid w:val="00E1505E"/>
    <w:rsid w:val="00E150F0"/>
    <w:rsid w:val="00E15468"/>
    <w:rsid w:val="00E15943"/>
    <w:rsid w:val="00E15E04"/>
    <w:rsid w:val="00E15E58"/>
    <w:rsid w:val="00E160BC"/>
    <w:rsid w:val="00E167E4"/>
    <w:rsid w:val="00E169DC"/>
    <w:rsid w:val="00E16E59"/>
    <w:rsid w:val="00E17368"/>
    <w:rsid w:val="00E176CC"/>
    <w:rsid w:val="00E17843"/>
    <w:rsid w:val="00E17E8A"/>
    <w:rsid w:val="00E2019B"/>
    <w:rsid w:val="00E2020C"/>
    <w:rsid w:val="00E20467"/>
    <w:rsid w:val="00E20516"/>
    <w:rsid w:val="00E20636"/>
    <w:rsid w:val="00E2070A"/>
    <w:rsid w:val="00E20984"/>
    <w:rsid w:val="00E209E4"/>
    <w:rsid w:val="00E20C29"/>
    <w:rsid w:val="00E20EE6"/>
    <w:rsid w:val="00E20F2C"/>
    <w:rsid w:val="00E20F83"/>
    <w:rsid w:val="00E2138A"/>
    <w:rsid w:val="00E2144F"/>
    <w:rsid w:val="00E21497"/>
    <w:rsid w:val="00E21891"/>
    <w:rsid w:val="00E21BE9"/>
    <w:rsid w:val="00E21F6A"/>
    <w:rsid w:val="00E21FE5"/>
    <w:rsid w:val="00E22147"/>
    <w:rsid w:val="00E2220E"/>
    <w:rsid w:val="00E2227B"/>
    <w:rsid w:val="00E227D5"/>
    <w:rsid w:val="00E228E2"/>
    <w:rsid w:val="00E22A7D"/>
    <w:rsid w:val="00E22DF8"/>
    <w:rsid w:val="00E22F93"/>
    <w:rsid w:val="00E22FB0"/>
    <w:rsid w:val="00E2324C"/>
    <w:rsid w:val="00E232BF"/>
    <w:rsid w:val="00E233D2"/>
    <w:rsid w:val="00E23449"/>
    <w:rsid w:val="00E236BC"/>
    <w:rsid w:val="00E23728"/>
    <w:rsid w:val="00E23A54"/>
    <w:rsid w:val="00E242EC"/>
    <w:rsid w:val="00E2450A"/>
    <w:rsid w:val="00E2458F"/>
    <w:rsid w:val="00E24881"/>
    <w:rsid w:val="00E248F3"/>
    <w:rsid w:val="00E24B0F"/>
    <w:rsid w:val="00E24CAB"/>
    <w:rsid w:val="00E24CD5"/>
    <w:rsid w:val="00E25296"/>
    <w:rsid w:val="00E25344"/>
    <w:rsid w:val="00E253A4"/>
    <w:rsid w:val="00E255CF"/>
    <w:rsid w:val="00E25618"/>
    <w:rsid w:val="00E256DB"/>
    <w:rsid w:val="00E256DF"/>
    <w:rsid w:val="00E25D6E"/>
    <w:rsid w:val="00E260DA"/>
    <w:rsid w:val="00E26188"/>
    <w:rsid w:val="00E26277"/>
    <w:rsid w:val="00E26465"/>
    <w:rsid w:val="00E266E1"/>
    <w:rsid w:val="00E2690B"/>
    <w:rsid w:val="00E2696D"/>
    <w:rsid w:val="00E269C9"/>
    <w:rsid w:val="00E26AA7"/>
    <w:rsid w:val="00E26ADB"/>
    <w:rsid w:val="00E26C11"/>
    <w:rsid w:val="00E26DBA"/>
    <w:rsid w:val="00E26F03"/>
    <w:rsid w:val="00E270E9"/>
    <w:rsid w:val="00E272FE"/>
    <w:rsid w:val="00E2731D"/>
    <w:rsid w:val="00E27573"/>
    <w:rsid w:val="00E27758"/>
    <w:rsid w:val="00E27C75"/>
    <w:rsid w:val="00E27F96"/>
    <w:rsid w:val="00E30003"/>
    <w:rsid w:val="00E3034C"/>
    <w:rsid w:val="00E304EA"/>
    <w:rsid w:val="00E3090A"/>
    <w:rsid w:val="00E30CA9"/>
    <w:rsid w:val="00E31116"/>
    <w:rsid w:val="00E31390"/>
    <w:rsid w:val="00E31681"/>
    <w:rsid w:val="00E31955"/>
    <w:rsid w:val="00E319A0"/>
    <w:rsid w:val="00E319E2"/>
    <w:rsid w:val="00E321DA"/>
    <w:rsid w:val="00E321DB"/>
    <w:rsid w:val="00E32366"/>
    <w:rsid w:val="00E32462"/>
    <w:rsid w:val="00E32602"/>
    <w:rsid w:val="00E326D4"/>
    <w:rsid w:val="00E326E3"/>
    <w:rsid w:val="00E32A02"/>
    <w:rsid w:val="00E32A4C"/>
    <w:rsid w:val="00E32ABF"/>
    <w:rsid w:val="00E32ADE"/>
    <w:rsid w:val="00E32BE4"/>
    <w:rsid w:val="00E32EF8"/>
    <w:rsid w:val="00E32FFA"/>
    <w:rsid w:val="00E330B7"/>
    <w:rsid w:val="00E33254"/>
    <w:rsid w:val="00E336A4"/>
    <w:rsid w:val="00E338A3"/>
    <w:rsid w:val="00E338A4"/>
    <w:rsid w:val="00E33D35"/>
    <w:rsid w:val="00E33DA9"/>
    <w:rsid w:val="00E33EC9"/>
    <w:rsid w:val="00E33F02"/>
    <w:rsid w:val="00E3450A"/>
    <w:rsid w:val="00E34549"/>
    <w:rsid w:val="00E34863"/>
    <w:rsid w:val="00E34CCD"/>
    <w:rsid w:val="00E34D7C"/>
    <w:rsid w:val="00E34E2F"/>
    <w:rsid w:val="00E35122"/>
    <w:rsid w:val="00E35179"/>
    <w:rsid w:val="00E354C7"/>
    <w:rsid w:val="00E36095"/>
    <w:rsid w:val="00E361B9"/>
    <w:rsid w:val="00E36796"/>
    <w:rsid w:val="00E3679E"/>
    <w:rsid w:val="00E36BAD"/>
    <w:rsid w:val="00E36EEE"/>
    <w:rsid w:val="00E3729C"/>
    <w:rsid w:val="00E37396"/>
    <w:rsid w:val="00E373A2"/>
    <w:rsid w:val="00E3764B"/>
    <w:rsid w:val="00E37A7B"/>
    <w:rsid w:val="00E37E61"/>
    <w:rsid w:val="00E4006A"/>
    <w:rsid w:val="00E401AE"/>
    <w:rsid w:val="00E402FA"/>
    <w:rsid w:val="00E404A6"/>
    <w:rsid w:val="00E4058D"/>
    <w:rsid w:val="00E40A05"/>
    <w:rsid w:val="00E40AAD"/>
    <w:rsid w:val="00E40B26"/>
    <w:rsid w:val="00E40C81"/>
    <w:rsid w:val="00E40E4F"/>
    <w:rsid w:val="00E40F71"/>
    <w:rsid w:val="00E4144C"/>
    <w:rsid w:val="00E416DD"/>
    <w:rsid w:val="00E417AB"/>
    <w:rsid w:val="00E41836"/>
    <w:rsid w:val="00E41884"/>
    <w:rsid w:val="00E419DE"/>
    <w:rsid w:val="00E41D26"/>
    <w:rsid w:val="00E41D4E"/>
    <w:rsid w:val="00E421B1"/>
    <w:rsid w:val="00E42326"/>
    <w:rsid w:val="00E42338"/>
    <w:rsid w:val="00E4239C"/>
    <w:rsid w:val="00E425C0"/>
    <w:rsid w:val="00E42A06"/>
    <w:rsid w:val="00E42DAF"/>
    <w:rsid w:val="00E42FA1"/>
    <w:rsid w:val="00E43295"/>
    <w:rsid w:val="00E43480"/>
    <w:rsid w:val="00E43751"/>
    <w:rsid w:val="00E43835"/>
    <w:rsid w:val="00E438B4"/>
    <w:rsid w:val="00E43994"/>
    <w:rsid w:val="00E43B8E"/>
    <w:rsid w:val="00E43CF6"/>
    <w:rsid w:val="00E440EB"/>
    <w:rsid w:val="00E44141"/>
    <w:rsid w:val="00E44168"/>
    <w:rsid w:val="00E44349"/>
    <w:rsid w:val="00E44522"/>
    <w:rsid w:val="00E4457D"/>
    <w:rsid w:val="00E44759"/>
    <w:rsid w:val="00E44895"/>
    <w:rsid w:val="00E449D5"/>
    <w:rsid w:val="00E44A10"/>
    <w:rsid w:val="00E44A5A"/>
    <w:rsid w:val="00E44E80"/>
    <w:rsid w:val="00E44EB4"/>
    <w:rsid w:val="00E4519F"/>
    <w:rsid w:val="00E452DA"/>
    <w:rsid w:val="00E45A2B"/>
    <w:rsid w:val="00E45A46"/>
    <w:rsid w:val="00E45C63"/>
    <w:rsid w:val="00E45ECE"/>
    <w:rsid w:val="00E45FEB"/>
    <w:rsid w:val="00E46094"/>
    <w:rsid w:val="00E46288"/>
    <w:rsid w:val="00E465A2"/>
    <w:rsid w:val="00E46914"/>
    <w:rsid w:val="00E46A19"/>
    <w:rsid w:val="00E46A74"/>
    <w:rsid w:val="00E46C5F"/>
    <w:rsid w:val="00E46D76"/>
    <w:rsid w:val="00E46DCD"/>
    <w:rsid w:val="00E46F99"/>
    <w:rsid w:val="00E47181"/>
    <w:rsid w:val="00E47E08"/>
    <w:rsid w:val="00E47F3F"/>
    <w:rsid w:val="00E5013D"/>
    <w:rsid w:val="00E5021E"/>
    <w:rsid w:val="00E5037D"/>
    <w:rsid w:val="00E5039F"/>
    <w:rsid w:val="00E504E4"/>
    <w:rsid w:val="00E507AB"/>
    <w:rsid w:val="00E507D0"/>
    <w:rsid w:val="00E50C9B"/>
    <w:rsid w:val="00E50CC1"/>
    <w:rsid w:val="00E50CD2"/>
    <w:rsid w:val="00E51161"/>
    <w:rsid w:val="00E5129F"/>
    <w:rsid w:val="00E5136D"/>
    <w:rsid w:val="00E5151C"/>
    <w:rsid w:val="00E516BF"/>
    <w:rsid w:val="00E51B76"/>
    <w:rsid w:val="00E51D05"/>
    <w:rsid w:val="00E51E4A"/>
    <w:rsid w:val="00E52082"/>
    <w:rsid w:val="00E521A7"/>
    <w:rsid w:val="00E52539"/>
    <w:rsid w:val="00E525EA"/>
    <w:rsid w:val="00E52612"/>
    <w:rsid w:val="00E526CE"/>
    <w:rsid w:val="00E528AF"/>
    <w:rsid w:val="00E528E4"/>
    <w:rsid w:val="00E52A0A"/>
    <w:rsid w:val="00E52D6E"/>
    <w:rsid w:val="00E53B56"/>
    <w:rsid w:val="00E53D4D"/>
    <w:rsid w:val="00E53E52"/>
    <w:rsid w:val="00E54032"/>
    <w:rsid w:val="00E5405E"/>
    <w:rsid w:val="00E540E5"/>
    <w:rsid w:val="00E549BC"/>
    <w:rsid w:val="00E54AC8"/>
    <w:rsid w:val="00E55007"/>
    <w:rsid w:val="00E5501C"/>
    <w:rsid w:val="00E55088"/>
    <w:rsid w:val="00E55395"/>
    <w:rsid w:val="00E554FC"/>
    <w:rsid w:val="00E55AA6"/>
    <w:rsid w:val="00E55CFC"/>
    <w:rsid w:val="00E55D35"/>
    <w:rsid w:val="00E55E2E"/>
    <w:rsid w:val="00E55EA1"/>
    <w:rsid w:val="00E55EE0"/>
    <w:rsid w:val="00E56437"/>
    <w:rsid w:val="00E56689"/>
    <w:rsid w:val="00E5674E"/>
    <w:rsid w:val="00E56A14"/>
    <w:rsid w:val="00E56A16"/>
    <w:rsid w:val="00E56AA1"/>
    <w:rsid w:val="00E56CB2"/>
    <w:rsid w:val="00E56F5E"/>
    <w:rsid w:val="00E5705B"/>
    <w:rsid w:val="00E57187"/>
    <w:rsid w:val="00E57342"/>
    <w:rsid w:val="00E5740C"/>
    <w:rsid w:val="00E6000D"/>
    <w:rsid w:val="00E600A2"/>
    <w:rsid w:val="00E60140"/>
    <w:rsid w:val="00E60253"/>
    <w:rsid w:val="00E60563"/>
    <w:rsid w:val="00E60B19"/>
    <w:rsid w:val="00E60D34"/>
    <w:rsid w:val="00E60D46"/>
    <w:rsid w:val="00E60EA4"/>
    <w:rsid w:val="00E60EB7"/>
    <w:rsid w:val="00E60EEA"/>
    <w:rsid w:val="00E60F9A"/>
    <w:rsid w:val="00E6113E"/>
    <w:rsid w:val="00E6125E"/>
    <w:rsid w:val="00E61484"/>
    <w:rsid w:val="00E61603"/>
    <w:rsid w:val="00E61934"/>
    <w:rsid w:val="00E61A9A"/>
    <w:rsid w:val="00E61B11"/>
    <w:rsid w:val="00E61B25"/>
    <w:rsid w:val="00E61B8B"/>
    <w:rsid w:val="00E61BE1"/>
    <w:rsid w:val="00E61C1C"/>
    <w:rsid w:val="00E61CFE"/>
    <w:rsid w:val="00E61D97"/>
    <w:rsid w:val="00E62005"/>
    <w:rsid w:val="00E6212D"/>
    <w:rsid w:val="00E6217A"/>
    <w:rsid w:val="00E622ED"/>
    <w:rsid w:val="00E623A3"/>
    <w:rsid w:val="00E6248E"/>
    <w:rsid w:val="00E626C8"/>
    <w:rsid w:val="00E62A14"/>
    <w:rsid w:val="00E62DCD"/>
    <w:rsid w:val="00E62FC0"/>
    <w:rsid w:val="00E6307A"/>
    <w:rsid w:val="00E63248"/>
    <w:rsid w:val="00E63550"/>
    <w:rsid w:val="00E63A50"/>
    <w:rsid w:val="00E63EB6"/>
    <w:rsid w:val="00E63ECA"/>
    <w:rsid w:val="00E648A0"/>
    <w:rsid w:val="00E648B5"/>
    <w:rsid w:val="00E64A48"/>
    <w:rsid w:val="00E64B48"/>
    <w:rsid w:val="00E64EB7"/>
    <w:rsid w:val="00E652FC"/>
    <w:rsid w:val="00E6549F"/>
    <w:rsid w:val="00E654CB"/>
    <w:rsid w:val="00E65518"/>
    <w:rsid w:val="00E6559E"/>
    <w:rsid w:val="00E655A1"/>
    <w:rsid w:val="00E655C1"/>
    <w:rsid w:val="00E655D3"/>
    <w:rsid w:val="00E657B4"/>
    <w:rsid w:val="00E657D2"/>
    <w:rsid w:val="00E65951"/>
    <w:rsid w:val="00E659D1"/>
    <w:rsid w:val="00E65CF1"/>
    <w:rsid w:val="00E65EBE"/>
    <w:rsid w:val="00E660AE"/>
    <w:rsid w:val="00E66115"/>
    <w:rsid w:val="00E661DC"/>
    <w:rsid w:val="00E662C3"/>
    <w:rsid w:val="00E66349"/>
    <w:rsid w:val="00E66476"/>
    <w:rsid w:val="00E66E2C"/>
    <w:rsid w:val="00E66E44"/>
    <w:rsid w:val="00E66F39"/>
    <w:rsid w:val="00E67057"/>
    <w:rsid w:val="00E6744F"/>
    <w:rsid w:val="00E6758A"/>
    <w:rsid w:val="00E679C5"/>
    <w:rsid w:val="00E67CE9"/>
    <w:rsid w:val="00E67F39"/>
    <w:rsid w:val="00E7004C"/>
    <w:rsid w:val="00E700B0"/>
    <w:rsid w:val="00E701E6"/>
    <w:rsid w:val="00E70285"/>
    <w:rsid w:val="00E704D7"/>
    <w:rsid w:val="00E706DA"/>
    <w:rsid w:val="00E709DA"/>
    <w:rsid w:val="00E70C42"/>
    <w:rsid w:val="00E70EE8"/>
    <w:rsid w:val="00E7117D"/>
    <w:rsid w:val="00E7191E"/>
    <w:rsid w:val="00E71CD4"/>
    <w:rsid w:val="00E71D61"/>
    <w:rsid w:val="00E71F5E"/>
    <w:rsid w:val="00E71F85"/>
    <w:rsid w:val="00E7209C"/>
    <w:rsid w:val="00E720F5"/>
    <w:rsid w:val="00E72203"/>
    <w:rsid w:val="00E72409"/>
    <w:rsid w:val="00E72B46"/>
    <w:rsid w:val="00E72CB2"/>
    <w:rsid w:val="00E7329E"/>
    <w:rsid w:val="00E734BA"/>
    <w:rsid w:val="00E736C9"/>
    <w:rsid w:val="00E73996"/>
    <w:rsid w:val="00E739F2"/>
    <w:rsid w:val="00E73BEB"/>
    <w:rsid w:val="00E742F5"/>
    <w:rsid w:val="00E7436D"/>
    <w:rsid w:val="00E74431"/>
    <w:rsid w:val="00E7452F"/>
    <w:rsid w:val="00E745EA"/>
    <w:rsid w:val="00E746AC"/>
    <w:rsid w:val="00E746C6"/>
    <w:rsid w:val="00E74C7F"/>
    <w:rsid w:val="00E7511F"/>
    <w:rsid w:val="00E75524"/>
    <w:rsid w:val="00E7592F"/>
    <w:rsid w:val="00E759AB"/>
    <w:rsid w:val="00E75A3C"/>
    <w:rsid w:val="00E75C62"/>
    <w:rsid w:val="00E75E5D"/>
    <w:rsid w:val="00E76121"/>
    <w:rsid w:val="00E762FB"/>
    <w:rsid w:val="00E763F5"/>
    <w:rsid w:val="00E766C4"/>
    <w:rsid w:val="00E76895"/>
    <w:rsid w:val="00E76BB3"/>
    <w:rsid w:val="00E76D68"/>
    <w:rsid w:val="00E7735E"/>
    <w:rsid w:val="00E7756F"/>
    <w:rsid w:val="00E8034E"/>
    <w:rsid w:val="00E806E7"/>
    <w:rsid w:val="00E807C8"/>
    <w:rsid w:val="00E808FF"/>
    <w:rsid w:val="00E80AED"/>
    <w:rsid w:val="00E80C22"/>
    <w:rsid w:val="00E80F28"/>
    <w:rsid w:val="00E80FD9"/>
    <w:rsid w:val="00E811D6"/>
    <w:rsid w:val="00E8120A"/>
    <w:rsid w:val="00E81256"/>
    <w:rsid w:val="00E81A66"/>
    <w:rsid w:val="00E81DE2"/>
    <w:rsid w:val="00E81F95"/>
    <w:rsid w:val="00E82B1E"/>
    <w:rsid w:val="00E82FB4"/>
    <w:rsid w:val="00E83220"/>
    <w:rsid w:val="00E83276"/>
    <w:rsid w:val="00E833B9"/>
    <w:rsid w:val="00E83822"/>
    <w:rsid w:val="00E838E8"/>
    <w:rsid w:val="00E83D13"/>
    <w:rsid w:val="00E83EEE"/>
    <w:rsid w:val="00E842D8"/>
    <w:rsid w:val="00E8435B"/>
    <w:rsid w:val="00E8447C"/>
    <w:rsid w:val="00E84A2A"/>
    <w:rsid w:val="00E84E23"/>
    <w:rsid w:val="00E8524C"/>
    <w:rsid w:val="00E852AA"/>
    <w:rsid w:val="00E85411"/>
    <w:rsid w:val="00E8542B"/>
    <w:rsid w:val="00E85651"/>
    <w:rsid w:val="00E85B2F"/>
    <w:rsid w:val="00E85E85"/>
    <w:rsid w:val="00E85EBA"/>
    <w:rsid w:val="00E861F7"/>
    <w:rsid w:val="00E86812"/>
    <w:rsid w:val="00E86BB4"/>
    <w:rsid w:val="00E86BF0"/>
    <w:rsid w:val="00E87089"/>
    <w:rsid w:val="00E87248"/>
    <w:rsid w:val="00E876E5"/>
    <w:rsid w:val="00E87B0E"/>
    <w:rsid w:val="00E90382"/>
    <w:rsid w:val="00E906C0"/>
    <w:rsid w:val="00E9076D"/>
    <w:rsid w:val="00E90C2E"/>
    <w:rsid w:val="00E90D50"/>
    <w:rsid w:val="00E90E46"/>
    <w:rsid w:val="00E90F1E"/>
    <w:rsid w:val="00E90F93"/>
    <w:rsid w:val="00E91152"/>
    <w:rsid w:val="00E912F6"/>
    <w:rsid w:val="00E916A9"/>
    <w:rsid w:val="00E9189A"/>
    <w:rsid w:val="00E91933"/>
    <w:rsid w:val="00E91A1B"/>
    <w:rsid w:val="00E91A2A"/>
    <w:rsid w:val="00E91A4F"/>
    <w:rsid w:val="00E91C8F"/>
    <w:rsid w:val="00E91DA0"/>
    <w:rsid w:val="00E91E91"/>
    <w:rsid w:val="00E91F98"/>
    <w:rsid w:val="00E924AD"/>
    <w:rsid w:val="00E924D3"/>
    <w:rsid w:val="00E92783"/>
    <w:rsid w:val="00E92825"/>
    <w:rsid w:val="00E92944"/>
    <w:rsid w:val="00E929EB"/>
    <w:rsid w:val="00E92E3C"/>
    <w:rsid w:val="00E934A2"/>
    <w:rsid w:val="00E93A5F"/>
    <w:rsid w:val="00E93E22"/>
    <w:rsid w:val="00E9415A"/>
    <w:rsid w:val="00E94198"/>
    <w:rsid w:val="00E94298"/>
    <w:rsid w:val="00E945D0"/>
    <w:rsid w:val="00E94867"/>
    <w:rsid w:val="00E94ACF"/>
    <w:rsid w:val="00E94B02"/>
    <w:rsid w:val="00E94B18"/>
    <w:rsid w:val="00E94DAB"/>
    <w:rsid w:val="00E94DDB"/>
    <w:rsid w:val="00E94E05"/>
    <w:rsid w:val="00E94E3F"/>
    <w:rsid w:val="00E94E94"/>
    <w:rsid w:val="00E9572E"/>
    <w:rsid w:val="00E959C5"/>
    <w:rsid w:val="00E95A53"/>
    <w:rsid w:val="00E95C6B"/>
    <w:rsid w:val="00E95F02"/>
    <w:rsid w:val="00E96154"/>
    <w:rsid w:val="00E961AD"/>
    <w:rsid w:val="00E963F5"/>
    <w:rsid w:val="00E9667D"/>
    <w:rsid w:val="00E96AA6"/>
    <w:rsid w:val="00E96DE2"/>
    <w:rsid w:val="00E96FBD"/>
    <w:rsid w:val="00E97361"/>
    <w:rsid w:val="00E973C9"/>
    <w:rsid w:val="00E974A9"/>
    <w:rsid w:val="00E97857"/>
    <w:rsid w:val="00E9787A"/>
    <w:rsid w:val="00E978C9"/>
    <w:rsid w:val="00E97A7F"/>
    <w:rsid w:val="00E97B71"/>
    <w:rsid w:val="00E97BA3"/>
    <w:rsid w:val="00E97C7D"/>
    <w:rsid w:val="00E97E74"/>
    <w:rsid w:val="00E97EA2"/>
    <w:rsid w:val="00E97F4F"/>
    <w:rsid w:val="00EA01D1"/>
    <w:rsid w:val="00EA0431"/>
    <w:rsid w:val="00EA0491"/>
    <w:rsid w:val="00EA06BE"/>
    <w:rsid w:val="00EA0CB0"/>
    <w:rsid w:val="00EA0E34"/>
    <w:rsid w:val="00EA0FBB"/>
    <w:rsid w:val="00EA1503"/>
    <w:rsid w:val="00EA165F"/>
    <w:rsid w:val="00EA16F4"/>
    <w:rsid w:val="00EA1C86"/>
    <w:rsid w:val="00EA1D03"/>
    <w:rsid w:val="00EA1FD5"/>
    <w:rsid w:val="00EA2997"/>
    <w:rsid w:val="00EA2AA2"/>
    <w:rsid w:val="00EA3187"/>
    <w:rsid w:val="00EA3298"/>
    <w:rsid w:val="00EA35BD"/>
    <w:rsid w:val="00EA364B"/>
    <w:rsid w:val="00EA3A8E"/>
    <w:rsid w:val="00EA3C9D"/>
    <w:rsid w:val="00EA3D97"/>
    <w:rsid w:val="00EA4091"/>
    <w:rsid w:val="00EA40B1"/>
    <w:rsid w:val="00EA41D6"/>
    <w:rsid w:val="00EA44B7"/>
    <w:rsid w:val="00EA450E"/>
    <w:rsid w:val="00EA45C0"/>
    <w:rsid w:val="00EA47D9"/>
    <w:rsid w:val="00EA4B77"/>
    <w:rsid w:val="00EA4E15"/>
    <w:rsid w:val="00EA4E79"/>
    <w:rsid w:val="00EA4FE8"/>
    <w:rsid w:val="00EA53FB"/>
    <w:rsid w:val="00EA5477"/>
    <w:rsid w:val="00EA5A25"/>
    <w:rsid w:val="00EA5A7F"/>
    <w:rsid w:val="00EA5DA5"/>
    <w:rsid w:val="00EA5F3C"/>
    <w:rsid w:val="00EA60C1"/>
    <w:rsid w:val="00EA62D2"/>
    <w:rsid w:val="00EA634A"/>
    <w:rsid w:val="00EA63C2"/>
    <w:rsid w:val="00EA668B"/>
    <w:rsid w:val="00EA6CFB"/>
    <w:rsid w:val="00EA6E35"/>
    <w:rsid w:val="00EA6FBD"/>
    <w:rsid w:val="00EA7216"/>
    <w:rsid w:val="00EA7629"/>
    <w:rsid w:val="00EA7688"/>
    <w:rsid w:val="00EA77E3"/>
    <w:rsid w:val="00EA783A"/>
    <w:rsid w:val="00EA7891"/>
    <w:rsid w:val="00EA7AE9"/>
    <w:rsid w:val="00EA7E9F"/>
    <w:rsid w:val="00EB0321"/>
    <w:rsid w:val="00EB07B4"/>
    <w:rsid w:val="00EB07DB"/>
    <w:rsid w:val="00EB08D8"/>
    <w:rsid w:val="00EB0CF5"/>
    <w:rsid w:val="00EB0D30"/>
    <w:rsid w:val="00EB105F"/>
    <w:rsid w:val="00EB115E"/>
    <w:rsid w:val="00EB1816"/>
    <w:rsid w:val="00EB1E72"/>
    <w:rsid w:val="00EB20AF"/>
    <w:rsid w:val="00EB21BF"/>
    <w:rsid w:val="00EB221F"/>
    <w:rsid w:val="00EB25F2"/>
    <w:rsid w:val="00EB2804"/>
    <w:rsid w:val="00EB2A1C"/>
    <w:rsid w:val="00EB2D43"/>
    <w:rsid w:val="00EB2D6D"/>
    <w:rsid w:val="00EB2D9E"/>
    <w:rsid w:val="00EB2EDB"/>
    <w:rsid w:val="00EB2F1C"/>
    <w:rsid w:val="00EB2F67"/>
    <w:rsid w:val="00EB2F7C"/>
    <w:rsid w:val="00EB342F"/>
    <w:rsid w:val="00EB3981"/>
    <w:rsid w:val="00EB3B9A"/>
    <w:rsid w:val="00EB3C58"/>
    <w:rsid w:val="00EB407F"/>
    <w:rsid w:val="00EB411F"/>
    <w:rsid w:val="00EB44B1"/>
    <w:rsid w:val="00EB45BC"/>
    <w:rsid w:val="00EB4799"/>
    <w:rsid w:val="00EB4EF5"/>
    <w:rsid w:val="00EB4FCB"/>
    <w:rsid w:val="00EB5097"/>
    <w:rsid w:val="00EB5242"/>
    <w:rsid w:val="00EB55C3"/>
    <w:rsid w:val="00EB572C"/>
    <w:rsid w:val="00EB5820"/>
    <w:rsid w:val="00EB587C"/>
    <w:rsid w:val="00EB5B88"/>
    <w:rsid w:val="00EB5FC7"/>
    <w:rsid w:val="00EB6065"/>
    <w:rsid w:val="00EB6615"/>
    <w:rsid w:val="00EB6A78"/>
    <w:rsid w:val="00EB6BF0"/>
    <w:rsid w:val="00EB6DEE"/>
    <w:rsid w:val="00EB758A"/>
    <w:rsid w:val="00EB75F0"/>
    <w:rsid w:val="00EC053C"/>
    <w:rsid w:val="00EC060C"/>
    <w:rsid w:val="00EC0762"/>
    <w:rsid w:val="00EC084F"/>
    <w:rsid w:val="00EC0D84"/>
    <w:rsid w:val="00EC16A5"/>
    <w:rsid w:val="00EC1958"/>
    <w:rsid w:val="00EC1B12"/>
    <w:rsid w:val="00EC1C31"/>
    <w:rsid w:val="00EC1E59"/>
    <w:rsid w:val="00EC2021"/>
    <w:rsid w:val="00EC20DD"/>
    <w:rsid w:val="00EC2279"/>
    <w:rsid w:val="00EC24EF"/>
    <w:rsid w:val="00EC24F7"/>
    <w:rsid w:val="00EC2F3C"/>
    <w:rsid w:val="00EC2FA1"/>
    <w:rsid w:val="00EC301A"/>
    <w:rsid w:val="00EC330F"/>
    <w:rsid w:val="00EC34B9"/>
    <w:rsid w:val="00EC376A"/>
    <w:rsid w:val="00EC3787"/>
    <w:rsid w:val="00EC3BD3"/>
    <w:rsid w:val="00EC3CF9"/>
    <w:rsid w:val="00EC3DED"/>
    <w:rsid w:val="00EC40FD"/>
    <w:rsid w:val="00EC40FF"/>
    <w:rsid w:val="00EC414E"/>
    <w:rsid w:val="00EC41CF"/>
    <w:rsid w:val="00EC43AD"/>
    <w:rsid w:val="00EC46F0"/>
    <w:rsid w:val="00EC4787"/>
    <w:rsid w:val="00EC4989"/>
    <w:rsid w:val="00EC4B3A"/>
    <w:rsid w:val="00EC4C1A"/>
    <w:rsid w:val="00EC4F87"/>
    <w:rsid w:val="00EC5321"/>
    <w:rsid w:val="00EC5578"/>
    <w:rsid w:val="00EC56B4"/>
    <w:rsid w:val="00EC5765"/>
    <w:rsid w:val="00EC5B28"/>
    <w:rsid w:val="00EC5BB9"/>
    <w:rsid w:val="00EC5D49"/>
    <w:rsid w:val="00EC5F93"/>
    <w:rsid w:val="00EC62D7"/>
    <w:rsid w:val="00EC6315"/>
    <w:rsid w:val="00EC642B"/>
    <w:rsid w:val="00EC6686"/>
    <w:rsid w:val="00EC678E"/>
    <w:rsid w:val="00EC6B56"/>
    <w:rsid w:val="00EC7227"/>
    <w:rsid w:val="00EC72ED"/>
    <w:rsid w:val="00EC7A31"/>
    <w:rsid w:val="00EC7DF4"/>
    <w:rsid w:val="00ED02D6"/>
    <w:rsid w:val="00ED044B"/>
    <w:rsid w:val="00ED0969"/>
    <w:rsid w:val="00ED0A72"/>
    <w:rsid w:val="00ED0B6F"/>
    <w:rsid w:val="00ED0B8C"/>
    <w:rsid w:val="00ED0FAA"/>
    <w:rsid w:val="00ED1460"/>
    <w:rsid w:val="00ED1533"/>
    <w:rsid w:val="00ED160B"/>
    <w:rsid w:val="00ED1A1D"/>
    <w:rsid w:val="00ED1AA2"/>
    <w:rsid w:val="00ED1B93"/>
    <w:rsid w:val="00ED1BC9"/>
    <w:rsid w:val="00ED1EC0"/>
    <w:rsid w:val="00ED20DB"/>
    <w:rsid w:val="00ED2266"/>
    <w:rsid w:val="00ED24B3"/>
    <w:rsid w:val="00ED28CA"/>
    <w:rsid w:val="00ED2ACC"/>
    <w:rsid w:val="00ED2CE6"/>
    <w:rsid w:val="00ED2DDD"/>
    <w:rsid w:val="00ED2DF1"/>
    <w:rsid w:val="00ED2EBB"/>
    <w:rsid w:val="00ED30C7"/>
    <w:rsid w:val="00ED31EE"/>
    <w:rsid w:val="00ED32A8"/>
    <w:rsid w:val="00ED384F"/>
    <w:rsid w:val="00ED3BE0"/>
    <w:rsid w:val="00ED4505"/>
    <w:rsid w:val="00ED4950"/>
    <w:rsid w:val="00ED4A69"/>
    <w:rsid w:val="00ED4C42"/>
    <w:rsid w:val="00ED4DAE"/>
    <w:rsid w:val="00ED4DFA"/>
    <w:rsid w:val="00ED4F73"/>
    <w:rsid w:val="00ED4F76"/>
    <w:rsid w:val="00ED539B"/>
    <w:rsid w:val="00ED5555"/>
    <w:rsid w:val="00ED578F"/>
    <w:rsid w:val="00ED5987"/>
    <w:rsid w:val="00ED5B7A"/>
    <w:rsid w:val="00ED5F17"/>
    <w:rsid w:val="00ED636C"/>
    <w:rsid w:val="00ED648B"/>
    <w:rsid w:val="00ED64B4"/>
    <w:rsid w:val="00ED6A55"/>
    <w:rsid w:val="00ED6D4A"/>
    <w:rsid w:val="00ED6E88"/>
    <w:rsid w:val="00ED710F"/>
    <w:rsid w:val="00ED71F2"/>
    <w:rsid w:val="00ED71FF"/>
    <w:rsid w:val="00ED7450"/>
    <w:rsid w:val="00ED74EC"/>
    <w:rsid w:val="00ED757A"/>
    <w:rsid w:val="00ED767A"/>
    <w:rsid w:val="00ED7A81"/>
    <w:rsid w:val="00ED7D64"/>
    <w:rsid w:val="00EE02B9"/>
    <w:rsid w:val="00EE02C0"/>
    <w:rsid w:val="00EE0464"/>
    <w:rsid w:val="00EE0563"/>
    <w:rsid w:val="00EE0D29"/>
    <w:rsid w:val="00EE0E47"/>
    <w:rsid w:val="00EE0E4F"/>
    <w:rsid w:val="00EE0EB3"/>
    <w:rsid w:val="00EE10B8"/>
    <w:rsid w:val="00EE10BE"/>
    <w:rsid w:val="00EE1443"/>
    <w:rsid w:val="00EE1478"/>
    <w:rsid w:val="00EE14C3"/>
    <w:rsid w:val="00EE16BE"/>
    <w:rsid w:val="00EE17BF"/>
    <w:rsid w:val="00EE1BCC"/>
    <w:rsid w:val="00EE1C4C"/>
    <w:rsid w:val="00EE1CE9"/>
    <w:rsid w:val="00EE1E6D"/>
    <w:rsid w:val="00EE1F62"/>
    <w:rsid w:val="00EE2669"/>
    <w:rsid w:val="00EE270E"/>
    <w:rsid w:val="00EE2ACD"/>
    <w:rsid w:val="00EE2B88"/>
    <w:rsid w:val="00EE2B92"/>
    <w:rsid w:val="00EE2E60"/>
    <w:rsid w:val="00EE305A"/>
    <w:rsid w:val="00EE313F"/>
    <w:rsid w:val="00EE31B5"/>
    <w:rsid w:val="00EE337E"/>
    <w:rsid w:val="00EE33DC"/>
    <w:rsid w:val="00EE3547"/>
    <w:rsid w:val="00EE358A"/>
    <w:rsid w:val="00EE396B"/>
    <w:rsid w:val="00EE3D9A"/>
    <w:rsid w:val="00EE3F7A"/>
    <w:rsid w:val="00EE44CF"/>
    <w:rsid w:val="00EE4B71"/>
    <w:rsid w:val="00EE4B9E"/>
    <w:rsid w:val="00EE4C2B"/>
    <w:rsid w:val="00EE4D99"/>
    <w:rsid w:val="00EE4E86"/>
    <w:rsid w:val="00EE4F1A"/>
    <w:rsid w:val="00EE5382"/>
    <w:rsid w:val="00EE539F"/>
    <w:rsid w:val="00EE5430"/>
    <w:rsid w:val="00EE548D"/>
    <w:rsid w:val="00EE561E"/>
    <w:rsid w:val="00EE57BC"/>
    <w:rsid w:val="00EE5855"/>
    <w:rsid w:val="00EE5CFE"/>
    <w:rsid w:val="00EE5F8D"/>
    <w:rsid w:val="00EE60AE"/>
    <w:rsid w:val="00EE63A6"/>
    <w:rsid w:val="00EE6622"/>
    <w:rsid w:val="00EE6764"/>
    <w:rsid w:val="00EE6938"/>
    <w:rsid w:val="00EE69D5"/>
    <w:rsid w:val="00EE6A79"/>
    <w:rsid w:val="00EE6E46"/>
    <w:rsid w:val="00EE6F56"/>
    <w:rsid w:val="00EE70E4"/>
    <w:rsid w:val="00EE75BE"/>
    <w:rsid w:val="00EE7711"/>
    <w:rsid w:val="00EE799A"/>
    <w:rsid w:val="00EE7D09"/>
    <w:rsid w:val="00EE7EB7"/>
    <w:rsid w:val="00EE7EDB"/>
    <w:rsid w:val="00EE7EE7"/>
    <w:rsid w:val="00EF030A"/>
    <w:rsid w:val="00EF061C"/>
    <w:rsid w:val="00EF067E"/>
    <w:rsid w:val="00EF08A2"/>
    <w:rsid w:val="00EF0C26"/>
    <w:rsid w:val="00EF0F1E"/>
    <w:rsid w:val="00EF1CF2"/>
    <w:rsid w:val="00EF1E6D"/>
    <w:rsid w:val="00EF217B"/>
    <w:rsid w:val="00EF22D9"/>
    <w:rsid w:val="00EF23CA"/>
    <w:rsid w:val="00EF2685"/>
    <w:rsid w:val="00EF2697"/>
    <w:rsid w:val="00EF269C"/>
    <w:rsid w:val="00EF27C7"/>
    <w:rsid w:val="00EF27DF"/>
    <w:rsid w:val="00EF2B3B"/>
    <w:rsid w:val="00EF2BAF"/>
    <w:rsid w:val="00EF2EFF"/>
    <w:rsid w:val="00EF31EB"/>
    <w:rsid w:val="00EF352B"/>
    <w:rsid w:val="00EF38F2"/>
    <w:rsid w:val="00EF3AFF"/>
    <w:rsid w:val="00EF3D2E"/>
    <w:rsid w:val="00EF3F2B"/>
    <w:rsid w:val="00EF404A"/>
    <w:rsid w:val="00EF4A51"/>
    <w:rsid w:val="00EF4B54"/>
    <w:rsid w:val="00EF4C21"/>
    <w:rsid w:val="00EF4D20"/>
    <w:rsid w:val="00EF4D4E"/>
    <w:rsid w:val="00EF4F5E"/>
    <w:rsid w:val="00EF56C6"/>
    <w:rsid w:val="00EF5C7E"/>
    <w:rsid w:val="00EF5E14"/>
    <w:rsid w:val="00EF6363"/>
    <w:rsid w:val="00EF6B15"/>
    <w:rsid w:val="00EF6BD0"/>
    <w:rsid w:val="00EF6C3F"/>
    <w:rsid w:val="00EF6C5B"/>
    <w:rsid w:val="00EF6C71"/>
    <w:rsid w:val="00EF70D8"/>
    <w:rsid w:val="00EF7155"/>
    <w:rsid w:val="00EF73D4"/>
    <w:rsid w:val="00EF7465"/>
    <w:rsid w:val="00EF74A8"/>
    <w:rsid w:val="00EF74AC"/>
    <w:rsid w:val="00EF74D5"/>
    <w:rsid w:val="00EF7603"/>
    <w:rsid w:val="00EF7E0D"/>
    <w:rsid w:val="00EF7EAC"/>
    <w:rsid w:val="00EF7F7C"/>
    <w:rsid w:val="00F000E7"/>
    <w:rsid w:val="00F000F5"/>
    <w:rsid w:val="00F007E5"/>
    <w:rsid w:val="00F00989"/>
    <w:rsid w:val="00F00A52"/>
    <w:rsid w:val="00F00C83"/>
    <w:rsid w:val="00F01130"/>
    <w:rsid w:val="00F01259"/>
    <w:rsid w:val="00F015A0"/>
    <w:rsid w:val="00F018CC"/>
    <w:rsid w:val="00F01973"/>
    <w:rsid w:val="00F019A8"/>
    <w:rsid w:val="00F019EE"/>
    <w:rsid w:val="00F01BB1"/>
    <w:rsid w:val="00F0282E"/>
    <w:rsid w:val="00F0295C"/>
    <w:rsid w:val="00F029B3"/>
    <w:rsid w:val="00F02AA9"/>
    <w:rsid w:val="00F02B5B"/>
    <w:rsid w:val="00F02C1C"/>
    <w:rsid w:val="00F03358"/>
    <w:rsid w:val="00F03382"/>
    <w:rsid w:val="00F033AA"/>
    <w:rsid w:val="00F035D5"/>
    <w:rsid w:val="00F03801"/>
    <w:rsid w:val="00F03D13"/>
    <w:rsid w:val="00F04053"/>
    <w:rsid w:val="00F04112"/>
    <w:rsid w:val="00F04951"/>
    <w:rsid w:val="00F04F4A"/>
    <w:rsid w:val="00F05C1D"/>
    <w:rsid w:val="00F05DE6"/>
    <w:rsid w:val="00F05F85"/>
    <w:rsid w:val="00F05FF8"/>
    <w:rsid w:val="00F06227"/>
    <w:rsid w:val="00F063FC"/>
    <w:rsid w:val="00F06471"/>
    <w:rsid w:val="00F066F2"/>
    <w:rsid w:val="00F06820"/>
    <w:rsid w:val="00F06829"/>
    <w:rsid w:val="00F06C26"/>
    <w:rsid w:val="00F06C8A"/>
    <w:rsid w:val="00F06D01"/>
    <w:rsid w:val="00F06FF5"/>
    <w:rsid w:val="00F07102"/>
    <w:rsid w:val="00F07173"/>
    <w:rsid w:val="00F07249"/>
    <w:rsid w:val="00F0729D"/>
    <w:rsid w:val="00F075B7"/>
    <w:rsid w:val="00F0792D"/>
    <w:rsid w:val="00F07980"/>
    <w:rsid w:val="00F079DA"/>
    <w:rsid w:val="00F07FC5"/>
    <w:rsid w:val="00F101C7"/>
    <w:rsid w:val="00F10450"/>
    <w:rsid w:val="00F105BA"/>
    <w:rsid w:val="00F10655"/>
    <w:rsid w:val="00F10696"/>
    <w:rsid w:val="00F107D6"/>
    <w:rsid w:val="00F108D3"/>
    <w:rsid w:val="00F10A6E"/>
    <w:rsid w:val="00F10C60"/>
    <w:rsid w:val="00F11049"/>
    <w:rsid w:val="00F110B0"/>
    <w:rsid w:val="00F11118"/>
    <w:rsid w:val="00F112FD"/>
    <w:rsid w:val="00F115EE"/>
    <w:rsid w:val="00F11657"/>
    <w:rsid w:val="00F119D3"/>
    <w:rsid w:val="00F11F11"/>
    <w:rsid w:val="00F12455"/>
    <w:rsid w:val="00F126AB"/>
    <w:rsid w:val="00F1287C"/>
    <w:rsid w:val="00F12CCD"/>
    <w:rsid w:val="00F12EAE"/>
    <w:rsid w:val="00F12F51"/>
    <w:rsid w:val="00F13845"/>
    <w:rsid w:val="00F138E0"/>
    <w:rsid w:val="00F13EC0"/>
    <w:rsid w:val="00F13FD3"/>
    <w:rsid w:val="00F1452E"/>
    <w:rsid w:val="00F14603"/>
    <w:rsid w:val="00F1465B"/>
    <w:rsid w:val="00F148B2"/>
    <w:rsid w:val="00F14A10"/>
    <w:rsid w:val="00F14CD7"/>
    <w:rsid w:val="00F150E3"/>
    <w:rsid w:val="00F153DA"/>
    <w:rsid w:val="00F1549C"/>
    <w:rsid w:val="00F15528"/>
    <w:rsid w:val="00F15BF5"/>
    <w:rsid w:val="00F15EDD"/>
    <w:rsid w:val="00F160A6"/>
    <w:rsid w:val="00F1618F"/>
    <w:rsid w:val="00F1657C"/>
    <w:rsid w:val="00F165FE"/>
    <w:rsid w:val="00F167B3"/>
    <w:rsid w:val="00F169C8"/>
    <w:rsid w:val="00F16A57"/>
    <w:rsid w:val="00F16E51"/>
    <w:rsid w:val="00F16F30"/>
    <w:rsid w:val="00F17245"/>
    <w:rsid w:val="00F17323"/>
    <w:rsid w:val="00F173D7"/>
    <w:rsid w:val="00F1751C"/>
    <w:rsid w:val="00F17D05"/>
    <w:rsid w:val="00F17D83"/>
    <w:rsid w:val="00F203A9"/>
    <w:rsid w:val="00F2042F"/>
    <w:rsid w:val="00F2053F"/>
    <w:rsid w:val="00F205E8"/>
    <w:rsid w:val="00F20818"/>
    <w:rsid w:val="00F20886"/>
    <w:rsid w:val="00F209B1"/>
    <w:rsid w:val="00F20AAC"/>
    <w:rsid w:val="00F20AD4"/>
    <w:rsid w:val="00F20B30"/>
    <w:rsid w:val="00F20DF1"/>
    <w:rsid w:val="00F20E8E"/>
    <w:rsid w:val="00F211B0"/>
    <w:rsid w:val="00F211B8"/>
    <w:rsid w:val="00F21617"/>
    <w:rsid w:val="00F218D0"/>
    <w:rsid w:val="00F21A79"/>
    <w:rsid w:val="00F21AD0"/>
    <w:rsid w:val="00F21D14"/>
    <w:rsid w:val="00F21FFC"/>
    <w:rsid w:val="00F2212E"/>
    <w:rsid w:val="00F22275"/>
    <w:rsid w:val="00F222C4"/>
    <w:rsid w:val="00F222F1"/>
    <w:rsid w:val="00F2230E"/>
    <w:rsid w:val="00F228E7"/>
    <w:rsid w:val="00F2299D"/>
    <w:rsid w:val="00F22EA0"/>
    <w:rsid w:val="00F22F8F"/>
    <w:rsid w:val="00F23057"/>
    <w:rsid w:val="00F230CD"/>
    <w:rsid w:val="00F230F3"/>
    <w:rsid w:val="00F2319B"/>
    <w:rsid w:val="00F23292"/>
    <w:rsid w:val="00F234EC"/>
    <w:rsid w:val="00F23615"/>
    <w:rsid w:val="00F23941"/>
    <w:rsid w:val="00F239F3"/>
    <w:rsid w:val="00F23EEF"/>
    <w:rsid w:val="00F23F40"/>
    <w:rsid w:val="00F23F7A"/>
    <w:rsid w:val="00F2454D"/>
    <w:rsid w:val="00F24732"/>
    <w:rsid w:val="00F249D7"/>
    <w:rsid w:val="00F24D4C"/>
    <w:rsid w:val="00F2553D"/>
    <w:rsid w:val="00F25654"/>
    <w:rsid w:val="00F25657"/>
    <w:rsid w:val="00F256F2"/>
    <w:rsid w:val="00F25B7C"/>
    <w:rsid w:val="00F25CC4"/>
    <w:rsid w:val="00F25F46"/>
    <w:rsid w:val="00F2649C"/>
    <w:rsid w:val="00F26560"/>
    <w:rsid w:val="00F267EF"/>
    <w:rsid w:val="00F26CF3"/>
    <w:rsid w:val="00F26F06"/>
    <w:rsid w:val="00F27206"/>
    <w:rsid w:val="00F2736A"/>
    <w:rsid w:val="00F273F8"/>
    <w:rsid w:val="00F274B7"/>
    <w:rsid w:val="00F2758F"/>
    <w:rsid w:val="00F276E6"/>
    <w:rsid w:val="00F279C8"/>
    <w:rsid w:val="00F27B70"/>
    <w:rsid w:val="00F27C39"/>
    <w:rsid w:val="00F27CDA"/>
    <w:rsid w:val="00F27ECD"/>
    <w:rsid w:val="00F302DD"/>
    <w:rsid w:val="00F3034C"/>
    <w:rsid w:val="00F3038F"/>
    <w:rsid w:val="00F303F2"/>
    <w:rsid w:val="00F303F4"/>
    <w:rsid w:val="00F307C7"/>
    <w:rsid w:val="00F309F5"/>
    <w:rsid w:val="00F30A75"/>
    <w:rsid w:val="00F30C14"/>
    <w:rsid w:val="00F30DC8"/>
    <w:rsid w:val="00F30F7F"/>
    <w:rsid w:val="00F310EF"/>
    <w:rsid w:val="00F314CF"/>
    <w:rsid w:val="00F31AAB"/>
    <w:rsid w:val="00F31BAF"/>
    <w:rsid w:val="00F3242C"/>
    <w:rsid w:val="00F32A7F"/>
    <w:rsid w:val="00F32EE8"/>
    <w:rsid w:val="00F32FA5"/>
    <w:rsid w:val="00F33013"/>
    <w:rsid w:val="00F3354E"/>
    <w:rsid w:val="00F335D2"/>
    <w:rsid w:val="00F335D4"/>
    <w:rsid w:val="00F33776"/>
    <w:rsid w:val="00F33947"/>
    <w:rsid w:val="00F33FB6"/>
    <w:rsid w:val="00F341CA"/>
    <w:rsid w:val="00F34326"/>
    <w:rsid w:val="00F3461E"/>
    <w:rsid w:val="00F34A64"/>
    <w:rsid w:val="00F34ACC"/>
    <w:rsid w:val="00F34C48"/>
    <w:rsid w:val="00F34E96"/>
    <w:rsid w:val="00F351B8"/>
    <w:rsid w:val="00F35207"/>
    <w:rsid w:val="00F352E0"/>
    <w:rsid w:val="00F355BA"/>
    <w:rsid w:val="00F359AB"/>
    <w:rsid w:val="00F359F9"/>
    <w:rsid w:val="00F3609C"/>
    <w:rsid w:val="00F361CD"/>
    <w:rsid w:val="00F362EF"/>
    <w:rsid w:val="00F36480"/>
    <w:rsid w:val="00F3684D"/>
    <w:rsid w:val="00F369BB"/>
    <w:rsid w:val="00F36DE0"/>
    <w:rsid w:val="00F37408"/>
    <w:rsid w:val="00F376EF"/>
    <w:rsid w:val="00F378F3"/>
    <w:rsid w:val="00F37963"/>
    <w:rsid w:val="00F37DCC"/>
    <w:rsid w:val="00F40042"/>
    <w:rsid w:val="00F40246"/>
    <w:rsid w:val="00F40810"/>
    <w:rsid w:val="00F4086E"/>
    <w:rsid w:val="00F4086F"/>
    <w:rsid w:val="00F40E9F"/>
    <w:rsid w:val="00F41163"/>
    <w:rsid w:val="00F411E4"/>
    <w:rsid w:val="00F411F9"/>
    <w:rsid w:val="00F41218"/>
    <w:rsid w:val="00F4127E"/>
    <w:rsid w:val="00F41388"/>
    <w:rsid w:val="00F413D2"/>
    <w:rsid w:val="00F41762"/>
    <w:rsid w:val="00F41902"/>
    <w:rsid w:val="00F41CDB"/>
    <w:rsid w:val="00F41EE6"/>
    <w:rsid w:val="00F42237"/>
    <w:rsid w:val="00F422B8"/>
    <w:rsid w:val="00F423D6"/>
    <w:rsid w:val="00F424E9"/>
    <w:rsid w:val="00F425D9"/>
    <w:rsid w:val="00F42784"/>
    <w:rsid w:val="00F4293D"/>
    <w:rsid w:val="00F42983"/>
    <w:rsid w:val="00F42BBD"/>
    <w:rsid w:val="00F42E77"/>
    <w:rsid w:val="00F43246"/>
    <w:rsid w:val="00F43496"/>
    <w:rsid w:val="00F436D4"/>
    <w:rsid w:val="00F438C2"/>
    <w:rsid w:val="00F43DC2"/>
    <w:rsid w:val="00F43EBC"/>
    <w:rsid w:val="00F44389"/>
    <w:rsid w:val="00F44B4B"/>
    <w:rsid w:val="00F44B55"/>
    <w:rsid w:val="00F4548C"/>
    <w:rsid w:val="00F4559E"/>
    <w:rsid w:val="00F4582D"/>
    <w:rsid w:val="00F45A01"/>
    <w:rsid w:val="00F45F16"/>
    <w:rsid w:val="00F4613E"/>
    <w:rsid w:val="00F46263"/>
    <w:rsid w:val="00F4676A"/>
    <w:rsid w:val="00F467D3"/>
    <w:rsid w:val="00F467D9"/>
    <w:rsid w:val="00F46857"/>
    <w:rsid w:val="00F4744D"/>
    <w:rsid w:val="00F47482"/>
    <w:rsid w:val="00F474D9"/>
    <w:rsid w:val="00F475A4"/>
    <w:rsid w:val="00F47743"/>
    <w:rsid w:val="00F478C0"/>
    <w:rsid w:val="00F47D58"/>
    <w:rsid w:val="00F47FA8"/>
    <w:rsid w:val="00F47FDE"/>
    <w:rsid w:val="00F50038"/>
    <w:rsid w:val="00F50432"/>
    <w:rsid w:val="00F506B2"/>
    <w:rsid w:val="00F50899"/>
    <w:rsid w:val="00F50C20"/>
    <w:rsid w:val="00F50DF8"/>
    <w:rsid w:val="00F50F3F"/>
    <w:rsid w:val="00F50FAD"/>
    <w:rsid w:val="00F50FD2"/>
    <w:rsid w:val="00F51555"/>
    <w:rsid w:val="00F518A5"/>
    <w:rsid w:val="00F51B56"/>
    <w:rsid w:val="00F51DAC"/>
    <w:rsid w:val="00F52158"/>
    <w:rsid w:val="00F52441"/>
    <w:rsid w:val="00F52537"/>
    <w:rsid w:val="00F52899"/>
    <w:rsid w:val="00F52AD1"/>
    <w:rsid w:val="00F52B32"/>
    <w:rsid w:val="00F52BC0"/>
    <w:rsid w:val="00F52BFB"/>
    <w:rsid w:val="00F52D0F"/>
    <w:rsid w:val="00F52DBB"/>
    <w:rsid w:val="00F52DF2"/>
    <w:rsid w:val="00F52EA3"/>
    <w:rsid w:val="00F53018"/>
    <w:rsid w:val="00F53182"/>
    <w:rsid w:val="00F531CA"/>
    <w:rsid w:val="00F5329D"/>
    <w:rsid w:val="00F53391"/>
    <w:rsid w:val="00F534B0"/>
    <w:rsid w:val="00F53601"/>
    <w:rsid w:val="00F536C0"/>
    <w:rsid w:val="00F53833"/>
    <w:rsid w:val="00F53976"/>
    <w:rsid w:val="00F53DE3"/>
    <w:rsid w:val="00F53EAC"/>
    <w:rsid w:val="00F542B9"/>
    <w:rsid w:val="00F543B8"/>
    <w:rsid w:val="00F55003"/>
    <w:rsid w:val="00F550A5"/>
    <w:rsid w:val="00F55215"/>
    <w:rsid w:val="00F55286"/>
    <w:rsid w:val="00F55343"/>
    <w:rsid w:val="00F55662"/>
    <w:rsid w:val="00F55668"/>
    <w:rsid w:val="00F5574A"/>
    <w:rsid w:val="00F55AB6"/>
    <w:rsid w:val="00F55B31"/>
    <w:rsid w:val="00F55B6D"/>
    <w:rsid w:val="00F55E06"/>
    <w:rsid w:val="00F55FE9"/>
    <w:rsid w:val="00F56053"/>
    <w:rsid w:val="00F56182"/>
    <w:rsid w:val="00F561B2"/>
    <w:rsid w:val="00F56533"/>
    <w:rsid w:val="00F56885"/>
    <w:rsid w:val="00F568D0"/>
    <w:rsid w:val="00F571B0"/>
    <w:rsid w:val="00F57366"/>
    <w:rsid w:val="00F6049D"/>
    <w:rsid w:val="00F607E4"/>
    <w:rsid w:val="00F6097F"/>
    <w:rsid w:val="00F60DE3"/>
    <w:rsid w:val="00F60E89"/>
    <w:rsid w:val="00F6115C"/>
    <w:rsid w:val="00F61462"/>
    <w:rsid w:val="00F6173D"/>
    <w:rsid w:val="00F61978"/>
    <w:rsid w:val="00F61EE7"/>
    <w:rsid w:val="00F626C4"/>
    <w:rsid w:val="00F62958"/>
    <w:rsid w:val="00F62973"/>
    <w:rsid w:val="00F63081"/>
    <w:rsid w:val="00F63303"/>
    <w:rsid w:val="00F6354B"/>
    <w:rsid w:val="00F638CC"/>
    <w:rsid w:val="00F638ED"/>
    <w:rsid w:val="00F63A02"/>
    <w:rsid w:val="00F63C4B"/>
    <w:rsid w:val="00F63FAD"/>
    <w:rsid w:val="00F63FBB"/>
    <w:rsid w:val="00F63FED"/>
    <w:rsid w:val="00F6408A"/>
    <w:rsid w:val="00F64369"/>
    <w:rsid w:val="00F64540"/>
    <w:rsid w:val="00F6490F"/>
    <w:rsid w:val="00F64DAE"/>
    <w:rsid w:val="00F65385"/>
    <w:rsid w:val="00F653C4"/>
    <w:rsid w:val="00F655CD"/>
    <w:rsid w:val="00F65660"/>
    <w:rsid w:val="00F65684"/>
    <w:rsid w:val="00F65762"/>
    <w:rsid w:val="00F657DB"/>
    <w:rsid w:val="00F659B5"/>
    <w:rsid w:val="00F65A39"/>
    <w:rsid w:val="00F65A82"/>
    <w:rsid w:val="00F65B31"/>
    <w:rsid w:val="00F65BBB"/>
    <w:rsid w:val="00F65BFA"/>
    <w:rsid w:val="00F66863"/>
    <w:rsid w:val="00F66AC9"/>
    <w:rsid w:val="00F66B0B"/>
    <w:rsid w:val="00F66CBF"/>
    <w:rsid w:val="00F67349"/>
    <w:rsid w:val="00F6755A"/>
    <w:rsid w:val="00F677C4"/>
    <w:rsid w:val="00F67902"/>
    <w:rsid w:val="00F67EF1"/>
    <w:rsid w:val="00F70B69"/>
    <w:rsid w:val="00F70C00"/>
    <w:rsid w:val="00F70FCA"/>
    <w:rsid w:val="00F710C7"/>
    <w:rsid w:val="00F7138B"/>
    <w:rsid w:val="00F715EA"/>
    <w:rsid w:val="00F716ED"/>
    <w:rsid w:val="00F71748"/>
    <w:rsid w:val="00F717EA"/>
    <w:rsid w:val="00F718CB"/>
    <w:rsid w:val="00F71BDA"/>
    <w:rsid w:val="00F71F24"/>
    <w:rsid w:val="00F72370"/>
    <w:rsid w:val="00F72402"/>
    <w:rsid w:val="00F7240A"/>
    <w:rsid w:val="00F72526"/>
    <w:rsid w:val="00F726F5"/>
    <w:rsid w:val="00F7279A"/>
    <w:rsid w:val="00F72822"/>
    <w:rsid w:val="00F72CF6"/>
    <w:rsid w:val="00F72F58"/>
    <w:rsid w:val="00F7310A"/>
    <w:rsid w:val="00F7310E"/>
    <w:rsid w:val="00F73499"/>
    <w:rsid w:val="00F73540"/>
    <w:rsid w:val="00F7361A"/>
    <w:rsid w:val="00F73CFA"/>
    <w:rsid w:val="00F74672"/>
    <w:rsid w:val="00F74B57"/>
    <w:rsid w:val="00F74F3E"/>
    <w:rsid w:val="00F75099"/>
    <w:rsid w:val="00F75391"/>
    <w:rsid w:val="00F75539"/>
    <w:rsid w:val="00F7585A"/>
    <w:rsid w:val="00F758C5"/>
    <w:rsid w:val="00F75A84"/>
    <w:rsid w:val="00F75AC9"/>
    <w:rsid w:val="00F75D95"/>
    <w:rsid w:val="00F75E09"/>
    <w:rsid w:val="00F75F87"/>
    <w:rsid w:val="00F7600D"/>
    <w:rsid w:val="00F76AB9"/>
    <w:rsid w:val="00F76BC6"/>
    <w:rsid w:val="00F76BF2"/>
    <w:rsid w:val="00F76C76"/>
    <w:rsid w:val="00F76CC0"/>
    <w:rsid w:val="00F770AB"/>
    <w:rsid w:val="00F7718A"/>
    <w:rsid w:val="00F77231"/>
    <w:rsid w:val="00F772BE"/>
    <w:rsid w:val="00F772EA"/>
    <w:rsid w:val="00F773DC"/>
    <w:rsid w:val="00F774F9"/>
    <w:rsid w:val="00F7756F"/>
    <w:rsid w:val="00F77628"/>
    <w:rsid w:val="00F77CEA"/>
    <w:rsid w:val="00F77D9E"/>
    <w:rsid w:val="00F77E23"/>
    <w:rsid w:val="00F8022A"/>
    <w:rsid w:val="00F802EC"/>
    <w:rsid w:val="00F805AA"/>
    <w:rsid w:val="00F80663"/>
    <w:rsid w:val="00F80806"/>
    <w:rsid w:val="00F80977"/>
    <w:rsid w:val="00F80D9E"/>
    <w:rsid w:val="00F80FDC"/>
    <w:rsid w:val="00F810FE"/>
    <w:rsid w:val="00F812B2"/>
    <w:rsid w:val="00F8164E"/>
    <w:rsid w:val="00F819DE"/>
    <w:rsid w:val="00F81A4B"/>
    <w:rsid w:val="00F81BB5"/>
    <w:rsid w:val="00F81D50"/>
    <w:rsid w:val="00F81F8C"/>
    <w:rsid w:val="00F81FB8"/>
    <w:rsid w:val="00F81FC0"/>
    <w:rsid w:val="00F822CA"/>
    <w:rsid w:val="00F822F0"/>
    <w:rsid w:val="00F824B6"/>
    <w:rsid w:val="00F825DE"/>
    <w:rsid w:val="00F8276A"/>
    <w:rsid w:val="00F82783"/>
    <w:rsid w:val="00F8294A"/>
    <w:rsid w:val="00F82A73"/>
    <w:rsid w:val="00F8306C"/>
    <w:rsid w:val="00F8340D"/>
    <w:rsid w:val="00F83570"/>
    <w:rsid w:val="00F836FC"/>
    <w:rsid w:val="00F83783"/>
    <w:rsid w:val="00F8389C"/>
    <w:rsid w:val="00F83C24"/>
    <w:rsid w:val="00F83C29"/>
    <w:rsid w:val="00F83CEA"/>
    <w:rsid w:val="00F83FD0"/>
    <w:rsid w:val="00F84147"/>
    <w:rsid w:val="00F842EC"/>
    <w:rsid w:val="00F84334"/>
    <w:rsid w:val="00F844A9"/>
    <w:rsid w:val="00F84802"/>
    <w:rsid w:val="00F84BF8"/>
    <w:rsid w:val="00F84D99"/>
    <w:rsid w:val="00F84DC8"/>
    <w:rsid w:val="00F84EBF"/>
    <w:rsid w:val="00F84FBE"/>
    <w:rsid w:val="00F8500E"/>
    <w:rsid w:val="00F85083"/>
    <w:rsid w:val="00F85266"/>
    <w:rsid w:val="00F857C1"/>
    <w:rsid w:val="00F858E2"/>
    <w:rsid w:val="00F85996"/>
    <w:rsid w:val="00F85CE5"/>
    <w:rsid w:val="00F85D02"/>
    <w:rsid w:val="00F85DA8"/>
    <w:rsid w:val="00F85DCF"/>
    <w:rsid w:val="00F85EEA"/>
    <w:rsid w:val="00F862D4"/>
    <w:rsid w:val="00F86696"/>
    <w:rsid w:val="00F8695C"/>
    <w:rsid w:val="00F87123"/>
    <w:rsid w:val="00F87146"/>
    <w:rsid w:val="00F8789F"/>
    <w:rsid w:val="00F879BD"/>
    <w:rsid w:val="00F87B07"/>
    <w:rsid w:val="00F87C7B"/>
    <w:rsid w:val="00F87D35"/>
    <w:rsid w:val="00F87DD3"/>
    <w:rsid w:val="00F87FD9"/>
    <w:rsid w:val="00F9025D"/>
    <w:rsid w:val="00F9034F"/>
    <w:rsid w:val="00F903CA"/>
    <w:rsid w:val="00F90648"/>
    <w:rsid w:val="00F90857"/>
    <w:rsid w:val="00F90B84"/>
    <w:rsid w:val="00F90DC1"/>
    <w:rsid w:val="00F9115A"/>
    <w:rsid w:val="00F9119E"/>
    <w:rsid w:val="00F91390"/>
    <w:rsid w:val="00F916F3"/>
    <w:rsid w:val="00F91834"/>
    <w:rsid w:val="00F91982"/>
    <w:rsid w:val="00F91A85"/>
    <w:rsid w:val="00F91BDA"/>
    <w:rsid w:val="00F91D8C"/>
    <w:rsid w:val="00F92224"/>
    <w:rsid w:val="00F92565"/>
    <w:rsid w:val="00F92A13"/>
    <w:rsid w:val="00F92D46"/>
    <w:rsid w:val="00F92F2A"/>
    <w:rsid w:val="00F93071"/>
    <w:rsid w:val="00F93180"/>
    <w:rsid w:val="00F9367F"/>
    <w:rsid w:val="00F93806"/>
    <w:rsid w:val="00F93B83"/>
    <w:rsid w:val="00F93B89"/>
    <w:rsid w:val="00F93E4A"/>
    <w:rsid w:val="00F93E69"/>
    <w:rsid w:val="00F93F23"/>
    <w:rsid w:val="00F940E7"/>
    <w:rsid w:val="00F941FB"/>
    <w:rsid w:val="00F9436D"/>
    <w:rsid w:val="00F9446B"/>
    <w:rsid w:val="00F95003"/>
    <w:rsid w:val="00F9506D"/>
    <w:rsid w:val="00F95122"/>
    <w:rsid w:val="00F952AB"/>
    <w:rsid w:val="00F95325"/>
    <w:rsid w:val="00F95350"/>
    <w:rsid w:val="00F9544F"/>
    <w:rsid w:val="00F9556F"/>
    <w:rsid w:val="00F95622"/>
    <w:rsid w:val="00F956DA"/>
    <w:rsid w:val="00F959DA"/>
    <w:rsid w:val="00F95FAF"/>
    <w:rsid w:val="00F96009"/>
    <w:rsid w:val="00F960BE"/>
    <w:rsid w:val="00F96130"/>
    <w:rsid w:val="00F96396"/>
    <w:rsid w:val="00F96A52"/>
    <w:rsid w:val="00F96ADF"/>
    <w:rsid w:val="00F96B3F"/>
    <w:rsid w:val="00F96B62"/>
    <w:rsid w:val="00F96EAE"/>
    <w:rsid w:val="00F97183"/>
    <w:rsid w:val="00F9724E"/>
    <w:rsid w:val="00F97730"/>
    <w:rsid w:val="00FA00F8"/>
    <w:rsid w:val="00FA01C8"/>
    <w:rsid w:val="00FA0259"/>
    <w:rsid w:val="00FA04AB"/>
    <w:rsid w:val="00FA064B"/>
    <w:rsid w:val="00FA06D1"/>
    <w:rsid w:val="00FA071E"/>
    <w:rsid w:val="00FA0876"/>
    <w:rsid w:val="00FA0991"/>
    <w:rsid w:val="00FA0A94"/>
    <w:rsid w:val="00FA0AA3"/>
    <w:rsid w:val="00FA0AA6"/>
    <w:rsid w:val="00FA1041"/>
    <w:rsid w:val="00FA1566"/>
    <w:rsid w:val="00FA156B"/>
    <w:rsid w:val="00FA1591"/>
    <w:rsid w:val="00FA17C9"/>
    <w:rsid w:val="00FA19EB"/>
    <w:rsid w:val="00FA1A56"/>
    <w:rsid w:val="00FA1D7D"/>
    <w:rsid w:val="00FA20AE"/>
    <w:rsid w:val="00FA21B3"/>
    <w:rsid w:val="00FA2382"/>
    <w:rsid w:val="00FA2469"/>
    <w:rsid w:val="00FA24F2"/>
    <w:rsid w:val="00FA2A6F"/>
    <w:rsid w:val="00FA2E2E"/>
    <w:rsid w:val="00FA2EF1"/>
    <w:rsid w:val="00FA2F7F"/>
    <w:rsid w:val="00FA2F96"/>
    <w:rsid w:val="00FA30B1"/>
    <w:rsid w:val="00FA31AF"/>
    <w:rsid w:val="00FA327B"/>
    <w:rsid w:val="00FA3439"/>
    <w:rsid w:val="00FA350B"/>
    <w:rsid w:val="00FA3535"/>
    <w:rsid w:val="00FA3607"/>
    <w:rsid w:val="00FA3692"/>
    <w:rsid w:val="00FA370D"/>
    <w:rsid w:val="00FA376A"/>
    <w:rsid w:val="00FA3990"/>
    <w:rsid w:val="00FA3A46"/>
    <w:rsid w:val="00FA3E21"/>
    <w:rsid w:val="00FA40B4"/>
    <w:rsid w:val="00FA41E2"/>
    <w:rsid w:val="00FA44E9"/>
    <w:rsid w:val="00FA4A12"/>
    <w:rsid w:val="00FA54D6"/>
    <w:rsid w:val="00FA558F"/>
    <w:rsid w:val="00FA5B66"/>
    <w:rsid w:val="00FA5C01"/>
    <w:rsid w:val="00FA6185"/>
    <w:rsid w:val="00FA62A4"/>
    <w:rsid w:val="00FA6425"/>
    <w:rsid w:val="00FA646F"/>
    <w:rsid w:val="00FA691A"/>
    <w:rsid w:val="00FA6BEE"/>
    <w:rsid w:val="00FA6D76"/>
    <w:rsid w:val="00FA72A1"/>
    <w:rsid w:val="00FA75A6"/>
    <w:rsid w:val="00FA76D8"/>
    <w:rsid w:val="00FA7955"/>
    <w:rsid w:val="00FA79C4"/>
    <w:rsid w:val="00FA7A53"/>
    <w:rsid w:val="00FA7D95"/>
    <w:rsid w:val="00FA7FCD"/>
    <w:rsid w:val="00FB0098"/>
    <w:rsid w:val="00FB014E"/>
    <w:rsid w:val="00FB0299"/>
    <w:rsid w:val="00FB08A1"/>
    <w:rsid w:val="00FB09E5"/>
    <w:rsid w:val="00FB0C60"/>
    <w:rsid w:val="00FB0CFF"/>
    <w:rsid w:val="00FB0D1C"/>
    <w:rsid w:val="00FB1017"/>
    <w:rsid w:val="00FB119F"/>
    <w:rsid w:val="00FB1572"/>
    <w:rsid w:val="00FB15E1"/>
    <w:rsid w:val="00FB1612"/>
    <w:rsid w:val="00FB1A75"/>
    <w:rsid w:val="00FB1ABA"/>
    <w:rsid w:val="00FB1D32"/>
    <w:rsid w:val="00FB1D39"/>
    <w:rsid w:val="00FB2085"/>
    <w:rsid w:val="00FB20C7"/>
    <w:rsid w:val="00FB2566"/>
    <w:rsid w:val="00FB257D"/>
    <w:rsid w:val="00FB315C"/>
    <w:rsid w:val="00FB32A9"/>
    <w:rsid w:val="00FB32DA"/>
    <w:rsid w:val="00FB33E8"/>
    <w:rsid w:val="00FB3435"/>
    <w:rsid w:val="00FB3451"/>
    <w:rsid w:val="00FB36B1"/>
    <w:rsid w:val="00FB3814"/>
    <w:rsid w:val="00FB38CA"/>
    <w:rsid w:val="00FB3B75"/>
    <w:rsid w:val="00FB3C75"/>
    <w:rsid w:val="00FB3C8D"/>
    <w:rsid w:val="00FB3E85"/>
    <w:rsid w:val="00FB3EBE"/>
    <w:rsid w:val="00FB4002"/>
    <w:rsid w:val="00FB4080"/>
    <w:rsid w:val="00FB4174"/>
    <w:rsid w:val="00FB467B"/>
    <w:rsid w:val="00FB4F15"/>
    <w:rsid w:val="00FB4FFC"/>
    <w:rsid w:val="00FB51CD"/>
    <w:rsid w:val="00FB5237"/>
    <w:rsid w:val="00FB5446"/>
    <w:rsid w:val="00FB55C0"/>
    <w:rsid w:val="00FB65CC"/>
    <w:rsid w:val="00FB65FB"/>
    <w:rsid w:val="00FB69B7"/>
    <w:rsid w:val="00FB69C4"/>
    <w:rsid w:val="00FB6B00"/>
    <w:rsid w:val="00FB6BC9"/>
    <w:rsid w:val="00FB6BCB"/>
    <w:rsid w:val="00FB6C89"/>
    <w:rsid w:val="00FB6CF4"/>
    <w:rsid w:val="00FB729E"/>
    <w:rsid w:val="00FB7342"/>
    <w:rsid w:val="00FB790D"/>
    <w:rsid w:val="00FB79E1"/>
    <w:rsid w:val="00FB7CAA"/>
    <w:rsid w:val="00FB7D1B"/>
    <w:rsid w:val="00FB7F88"/>
    <w:rsid w:val="00FC004B"/>
    <w:rsid w:val="00FC047B"/>
    <w:rsid w:val="00FC0597"/>
    <w:rsid w:val="00FC0724"/>
    <w:rsid w:val="00FC074C"/>
    <w:rsid w:val="00FC0EE5"/>
    <w:rsid w:val="00FC0F07"/>
    <w:rsid w:val="00FC10EF"/>
    <w:rsid w:val="00FC147F"/>
    <w:rsid w:val="00FC16EE"/>
    <w:rsid w:val="00FC1AE3"/>
    <w:rsid w:val="00FC1CBF"/>
    <w:rsid w:val="00FC1D5A"/>
    <w:rsid w:val="00FC1D64"/>
    <w:rsid w:val="00FC1E92"/>
    <w:rsid w:val="00FC1F95"/>
    <w:rsid w:val="00FC22F9"/>
    <w:rsid w:val="00FC23CD"/>
    <w:rsid w:val="00FC2692"/>
    <w:rsid w:val="00FC3060"/>
    <w:rsid w:val="00FC3711"/>
    <w:rsid w:val="00FC39C9"/>
    <w:rsid w:val="00FC39DF"/>
    <w:rsid w:val="00FC3A97"/>
    <w:rsid w:val="00FC3C7C"/>
    <w:rsid w:val="00FC3C7E"/>
    <w:rsid w:val="00FC410F"/>
    <w:rsid w:val="00FC4117"/>
    <w:rsid w:val="00FC41B2"/>
    <w:rsid w:val="00FC42FC"/>
    <w:rsid w:val="00FC4391"/>
    <w:rsid w:val="00FC43FE"/>
    <w:rsid w:val="00FC447D"/>
    <w:rsid w:val="00FC45F3"/>
    <w:rsid w:val="00FC47AB"/>
    <w:rsid w:val="00FC49DE"/>
    <w:rsid w:val="00FC4ACE"/>
    <w:rsid w:val="00FC4B67"/>
    <w:rsid w:val="00FC4BC7"/>
    <w:rsid w:val="00FC4CD5"/>
    <w:rsid w:val="00FC4D0C"/>
    <w:rsid w:val="00FC50A1"/>
    <w:rsid w:val="00FC53C2"/>
    <w:rsid w:val="00FC5860"/>
    <w:rsid w:val="00FC5A71"/>
    <w:rsid w:val="00FC5B3F"/>
    <w:rsid w:val="00FC6031"/>
    <w:rsid w:val="00FC6247"/>
    <w:rsid w:val="00FC6372"/>
    <w:rsid w:val="00FC637E"/>
    <w:rsid w:val="00FC641E"/>
    <w:rsid w:val="00FC6B62"/>
    <w:rsid w:val="00FC6C04"/>
    <w:rsid w:val="00FC6E87"/>
    <w:rsid w:val="00FC6ED7"/>
    <w:rsid w:val="00FC7054"/>
    <w:rsid w:val="00FC7622"/>
    <w:rsid w:val="00FC76A7"/>
    <w:rsid w:val="00FC78D6"/>
    <w:rsid w:val="00FC792F"/>
    <w:rsid w:val="00FC7CAD"/>
    <w:rsid w:val="00FC7E7E"/>
    <w:rsid w:val="00FD07A2"/>
    <w:rsid w:val="00FD082B"/>
    <w:rsid w:val="00FD08C3"/>
    <w:rsid w:val="00FD0DA8"/>
    <w:rsid w:val="00FD0FAB"/>
    <w:rsid w:val="00FD1117"/>
    <w:rsid w:val="00FD155F"/>
    <w:rsid w:val="00FD1795"/>
    <w:rsid w:val="00FD19D2"/>
    <w:rsid w:val="00FD1A81"/>
    <w:rsid w:val="00FD1E21"/>
    <w:rsid w:val="00FD2049"/>
    <w:rsid w:val="00FD2121"/>
    <w:rsid w:val="00FD21F9"/>
    <w:rsid w:val="00FD24EC"/>
    <w:rsid w:val="00FD2A1C"/>
    <w:rsid w:val="00FD2A7B"/>
    <w:rsid w:val="00FD2AA9"/>
    <w:rsid w:val="00FD2B16"/>
    <w:rsid w:val="00FD2C29"/>
    <w:rsid w:val="00FD31BF"/>
    <w:rsid w:val="00FD3288"/>
    <w:rsid w:val="00FD3A65"/>
    <w:rsid w:val="00FD3AE8"/>
    <w:rsid w:val="00FD3C15"/>
    <w:rsid w:val="00FD3E41"/>
    <w:rsid w:val="00FD3F9B"/>
    <w:rsid w:val="00FD41FC"/>
    <w:rsid w:val="00FD42D6"/>
    <w:rsid w:val="00FD4389"/>
    <w:rsid w:val="00FD4401"/>
    <w:rsid w:val="00FD4591"/>
    <w:rsid w:val="00FD4734"/>
    <w:rsid w:val="00FD4829"/>
    <w:rsid w:val="00FD4A20"/>
    <w:rsid w:val="00FD4AD1"/>
    <w:rsid w:val="00FD4B9A"/>
    <w:rsid w:val="00FD4EB0"/>
    <w:rsid w:val="00FD56C2"/>
    <w:rsid w:val="00FD574F"/>
    <w:rsid w:val="00FD5AA1"/>
    <w:rsid w:val="00FD5D65"/>
    <w:rsid w:val="00FD6094"/>
    <w:rsid w:val="00FD613A"/>
    <w:rsid w:val="00FD64F7"/>
    <w:rsid w:val="00FD6645"/>
    <w:rsid w:val="00FD6706"/>
    <w:rsid w:val="00FD6B2A"/>
    <w:rsid w:val="00FD71C6"/>
    <w:rsid w:val="00FD7341"/>
    <w:rsid w:val="00FD7412"/>
    <w:rsid w:val="00FD778A"/>
    <w:rsid w:val="00FD7D39"/>
    <w:rsid w:val="00FD7DAD"/>
    <w:rsid w:val="00FD7E33"/>
    <w:rsid w:val="00FD7FA9"/>
    <w:rsid w:val="00FE0078"/>
    <w:rsid w:val="00FE026E"/>
    <w:rsid w:val="00FE02BF"/>
    <w:rsid w:val="00FE070B"/>
    <w:rsid w:val="00FE07A3"/>
    <w:rsid w:val="00FE07CF"/>
    <w:rsid w:val="00FE0893"/>
    <w:rsid w:val="00FE0D1A"/>
    <w:rsid w:val="00FE0D71"/>
    <w:rsid w:val="00FE0E9C"/>
    <w:rsid w:val="00FE0F63"/>
    <w:rsid w:val="00FE102A"/>
    <w:rsid w:val="00FE130B"/>
    <w:rsid w:val="00FE149F"/>
    <w:rsid w:val="00FE1733"/>
    <w:rsid w:val="00FE189D"/>
    <w:rsid w:val="00FE191D"/>
    <w:rsid w:val="00FE1AD8"/>
    <w:rsid w:val="00FE1B1E"/>
    <w:rsid w:val="00FE1E95"/>
    <w:rsid w:val="00FE1EA8"/>
    <w:rsid w:val="00FE1F2A"/>
    <w:rsid w:val="00FE232E"/>
    <w:rsid w:val="00FE2364"/>
    <w:rsid w:val="00FE2927"/>
    <w:rsid w:val="00FE2949"/>
    <w:rsid w:val="00FE294B"/>
    <w:rsid w:val="00FE2A36"/>
    <w:rsid w:val="00FE2E48"/>
    <w:rsid w:val="00FE2EB4"/>
    <w:rsid w:val="00FE3147"/>
    <w:rsid w:val="00FE3680"/>
    <w:rsid w:val="00FE3A6D"/>
    <w:rsid w:val="00FE3BBB"/>
    <w:rsid w:val="00FE3BCC"/>
    <w:rsid w:val="00FE3E7B"/>
    <w:rsid w:val="00FE40AD"/>
    <w:rsid w:val="00FE42BB"/>
    <w:rsid w:val="00FE42D7"/>
    <w:rsid w:val="00FE4921"/>
    <w:rsid w:val="00FE4A68"/>
    <w:rsid w:val="00FE4A8C"/>
    <w:rsid w:val="00FE4C0B"/>
    <w:rsid w:val="00FE50A5"/>
    <w:rsid w:val="00FE50D4"/>
    <w:rsid w:val="00FE5152"/>
    <w:rsid w:val="00FE54E0"/>
    <w:rsid w:val="00FE5587"/>
    <w:rsid w:val="00FE5779"/>
    <w:rsid w:val="00FE57B1"/>
    <w:rsid w:val="00FE59DA"/>
    <w:rsid w:val="00FE5AE7"/>
    <w:rsid w:val="00FE5D0C"/>
    <w:rsid w:val="00FE5E2F"/>
    <w:rsid w:val="00FE64CE"/>
    <w:rsid w:val="00FE65D6"/>
    <w:rsid w:val="00FE731B"/>
    <w:rsid w:val="00FE732E"/>
    <w:rsid w:val="00FE76D2"/>
    <w:rsid w:val="00FE7980"/>
    <w:rsid w:val="00FF0495"/>
    <w:rsid w:val="00FF05B0"/>
    <w:rsid w:val="00FF09CB"/>
    <w:rsid w:val="00FF0C64"/>
    <w:rsid w:val="00FF0ECB"/>
    <w:rsid w:val="00FF0FD8"/>
    <w:rsid w:val="00FF106F"/>
    <w:rsid w:val="00FF1156"/>
    <w:rsid w:val="00FF118E"/>
    <w:rsid w:val="00FF1194"/>
    <w:rsid w:val="00FF1276"/>
    <w:rsid w:val="00FF130F"/>
    <w:rsid w:val="00FF1354"/>
    <w:rsid w:val="00FF13BB"/>
    <w:rsid w:val="00FF1436"/>
    <w:rsid w:val="00FF1502"/>
    <w:rsid w:val="00FF1590"/>
    <w:rsid w:val="00FF1927"/>
    <w:rsid w:val="00FF1A91"/>
    <w:rsid w:val="00FF1B80"/>
    <w:rsid w:val="00FF2092"/>
    <w:rsid w:val="00FF217C"/>
    <w:rsid w:val="00FF25D8"/>
    <w:rsid w:val="00FF2610"/>
    <w:rsid w:val="00FF2639"/>
    <w:rsid w:val="00FF281F"/>
    <w:rsid w:val="00FF28B6"/>
    <w:rsid w:val="00FF2972"/>
    <w:rsid w:val="00FF29B8"/>
    <w:rsid w:val="00FF2D69"/>
    <w:rsid w:val="00FF3010"/>
    <w:rsid w:val="00FF309A"/>
    <w:rsid w:val="00FF32F1"/>
    <w:rsid w:val="00FF3588"/>
    <w:rsid w:val="00FF36A3"/>
    <w:rsid w:val="00FF3A21"/>
    <w:rsid w:val="00FF3A8A"/>
    <w:rsid w:val="00FF3AD5"/>
    <w:rsid w:val="00FF3C2C"/>
    <w:rsid w:val="00FF3D02"/>
    <w:rsid w:val="00FF4813"/>
    <w:rsid w:val="00FF4C0B"/>
    <w:rsid w:val="00FF4D19"/>
    <w:rsid w:val="00FF4E00"/>
    <w:rsid w:val="00FF51CF"/>
    <w:rsid w:val="00FF5268"/>
    <w:rsid w:val="00FF5350"/>
    <w:rsid w:val="00FF5596"/>
    <w:rsid w:val="00FF58B6"/>
    <w:rsid w:val="00FF59A5"/>
    <w:rsid w:val="00FF5A52"/>
    <w:rsid w:val="00FF5A6A"/>
    <w:rsid w:val="00FF5E8C"/>
    <w:rsid w:val="00FF5E8D"/>
    <w:rsid w:val="00FF5F6F"/>
    <w:rsid w:val="00FF6009"/>
    <w:rsid w:val="00FF60B9"/>
    <w:rsid w:val="00FF62D0"/>
    <w:rsid w:val="00FF6A59"/>
    <w:rsid w:val="00FF6BD9"/>
    <w:rsid w:val="00FF6D60"/>
    <w:rsid w:val="00FF71DC"/>
    <w:rsid w:val="00FF7307"/>
    <w:rsid w:val="054C9943"/>
    <w:rsid w:val="0595DCF1"/>
    <w:rsid w:val="08348132"/>
    <w:rsid w:val="0B6F2AC2"/>
    <w:rsid w:val="0CF13AC0"/>
    <w:rsid w:val="0D73DCC3"/>
    <w:rsid w:val="0DAA47EE"/>
    <w:rsid w:val="0EB3AFAF"/>
    <w:rsid w:val="162C1CE2"/>
    <w:rsid w:val="1717123F"/>
    <w:rsid w:val="1A767340"/>
    <w:rsid w:val="1B0F6816"/>
    <w:rsid w:val="1B46103B"/>
    <w:rsid w:val="1D621B44"/>
    <w:rsid w:val="1E570E04"/>
    <w:rsid w:val="1EA7906A"/>
    <w:rsid w:val="1F44BE2E"/>
    <w:rsid w:val="22DB6380"/>
    <w:rsid w:val="2687D946"/>
    <w:rsid w:val="2700FC3C"/>
    <w:rsid w:val="287864BE"/>
    <w:rsid w:val="2880A97C"/>
    <w:rsid w:val="28A027BE"/>
    <w:rsid w:val="2B705ED9"/>
    <w:rsid w:val="2BC2688A"/>
    <w:rsid w:val="2C92797B"/>
    <w:rsid w:val="2D74562A"/>
    <w:rsid w:val="2F42E61F"/>
    <w:rsid w:val="30665FA3"/>
    <w:rsid w:val="32130980"/>
    <w:rsid w:val="35178C33"/>
    <w:rsid w:val="365F3AF7"/>
    <w:rsid w:val="36B85E98"/>
    <w:rsid w:val="37042B50"/>
    <w:rsid w:val="3B904D46"/>
    <w:rsid w:val="3CF04079"/>
    <w:rsid w:val="3DC3F944"/>
    <w:rsid w:val="42BB4A4D"/>
    <w:rsid w:val="42F70F85"/>
    <w:rsid w:val="43D92746"/>
    <w:rsid w:val="464AE3A2"/>
    <w:rsid w:val="46D53AA0"/>
    <w:rsid w:val="4729B10B"/>
    <w:rsid w:val="4AEFD933"/>
    <w:rsid w:val="4BC844AA"/>
    <w:rsid w:val="4DD4874F"/>
    <w:rsid w:val="4E68572C"/>
    <w:rsid w:val="52133D1D"/>
    <w:rsid w:val="5296D821"/>
    <w:rsid w:val="549723DC"/>
    <w:rsid w:val="54B3CA2C"/>
    <w:rsid w:val="55D73C7C"/>
    <w:rsid w:val="564B9EB0"/>
    <w:rsid w:val="57BF68C2"/>
    <w:rsid w:val="5A88012A"/>
    <w:rsid w:val="5AB1A109"/>
    <w:rsid w:val="5B6526A6"/>
    <w:rsid w:val="5B767144"/>
    <w:rsid w:val="5DD417CD"/>
    <w:rsid w:val="5E95B13B"/>
    <w:rsid w:val="5FF3507C"/>
    <w:rsid w:val="60741CA7"/>
    <w:rsid w:val="609043F9"/>
    <w:rsid w:val="609F3CFF"/>
    <w:rsid w:val="6136F435"/>
    <w:rsid w:val="633DFF83"/>
    <w:rsid w:val="637CBD6D"/>
    <w:rsid w:val="67E4CF28"/>
    <w:rsid w:val="67F4CC7E"/>
    <w:rsid w:val="6A042B2F"/>
    <w:rsid w:val="6B44D19C"/>
    <w:rsid w:val="6C3D8266"/>
    <w:rsid w:val="6E92A563"/>
    <w:rsid w:val="6F603119"/>
    <w:rsid w:val="6FCEE831"/>
    <w:rsid w:val="71858B4A"/>
    <w:rsid w:val="71B0A4C9"/>
    <w:rsid w:val="71C7761D"/>
    <w:rsid w:val="742BA338"/>
    <w:rsid w:val="7587F108"/>
    <w:rsid w:val="75ECFC47"/>
    <w:rsid w:val="7656F9F1"/>
    <w:rsid w:val="770A133F"/>
    <w:rsid w:val="7BB0A82C"/>
    <w:rsid w:val="7BB59CA0"/>
    <w:rsid w:val="7C45772B"/>
    <w:rsid w:val="7FA8195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AD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4234"/>
    <w:pPr>
      <w:adjustRightInd w:val="0"/>
      <w:snapToGrid w:val="0"/>
      <w:spacing w:before="120" w:after="120" w:line="340" w:lineRule="atLeast"/>
      <w:jc w:val="both"/>
    </w:pPr>
    <w:rPr>
      <w:rFonts w:asciiTheme="minorHAnsi" w:hAnsiTheme="minorHAnsi"/>
      <w:sz w:val="24"/>
      <w:szCs w:val="24"/>
      <w:lang w:bidi="ar-SA"/>
    </w:rPr>
  </w:style>
  <w:style w:type="paragraph" w:styleId="berschrift1">
    <w:name w:val="heading 1"/>
    <w:basedOn w:val="Standard"/>
    <w:next w:val="Standard"/>
    <w:link w:val="berschrift1Zchn"/>
    <w:uiPriority w:val="9"/>
    <w:qFormat/>
    <w:rsid w:val="00FA2469"/>
    <w:pPr>
      <w:keepNext/>
      <w:spacing w:before="240" w:after="60"/>
      <w:outlineLvl w:val="0"/>
    </w:pPr>
    <w:rPr>
      <w:rFonts w:cs="Arial"/>
      <w:b/>
      <w:bCs/>
      <w:kern w:val="32"/>
      <w:sz w:val="32"/>
      <w:szCs w:val="32"/>
    </w:rPr>
  </w:style>
  <w:style w:type="paragraph" w:styleId="berschrift2">
    <w:name w:val="heading 2"/>
    <w:basedOn w:val="Standard"/>
    <w:next w:val="Standard"/>
    <w:link w:val="berschrift2Zchn"/>
    <w:uiPriority w:val="9"/>
    <w:qFormat/>
    <w:rsid w:val="00FA2469"/>
    <w:pPr>
      <w:keepNext/>
      <w:spacing w:before="240" w:after="60"/>
      <w:outlineLvl w:val="1"/>
    </w:pPr>
    <w:rPr>
      <w:rFonts w:cs="Arial"/>
      <w:b/>
      <w:bCs/>
      <w:i/>
      <w:iCs/>
      <w:sz w:val="28"/>
      <w:szCs w:val="28"/>
    </w:rPr>
  </w:style>
  <w:style w:type="paragraph" w:styleId="berschrift3">
    <w:name w:val="heading 3"/>
    <w:basedOn w:val="Standard"/>
    <w:next w:val="Standard"/>
    <w:link w:val="berschrift3Zchn"/>
    <w:uiPriority w:val="9"/>
    <w:qFormat/>
    <w:rsid w:val="00FA2469"/>
    <w:pPr>
      <w:keepNext/>
      <w:spacing w:before="240" w:after="60"/>
      <w:outlineLvl w:val="2"/>
    </w:pPr>
    <w:rPr>
      <w:rFonts w:cs="Arial"/>
      <w:b/>
      <w:bCs/>
      <w:sz w:val="26"/>
      <w:szCs w:val="26"/>
    </w:rPr>
  </w:style>
  <w:style w:type="paragraph" w:styleId="berschrift4">
    <w:name w:val="heading 4"/>
    <w:basedOn w:val="Standard"/>
    <w:next w:val="Standard"/>
    <w:link w:val="berschrift4Zchn"/>
    <w:uiPriority w:val="9"/>
    <w:qFormat/>
    <w:rsid w:val="00FA2469"/>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FA2469"/>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FA2469"/>
    <w:pPr>
      <w:spacing w:before="240" w:after="60"/>
      <w:outlineLvl w:val="5"/>
    </w:pPr>
    <w:rPr>
      <w:b/>
      <w:bCs/>
      <w:sz w:val="22"/>
      <w:szCs w:val="22"/>
    </w:rPr>
  </w:style>
  <w:style w:type="paragraph" w:styleId="berschrift7">
    <w:name w:val="heading 7"/>
    <w:basedOn w:val="Standard"/>
    <w:next w:val="Standard"/>
    <w:link w:val="berschrift7Zchn"/>
    <w:uiPriority w:val="9"/>
    <w:qFormat/>
    <w:rsid w:val="00FA2469"/>
    <w:pPr>
      <w:spacing w:before="240" w:after="60"/>
      <w:outlineLvl w:val="6"/>
    </w:pPr>
  </w:style>
  <w:style w:type="paragraph" w:styleId="berschrift8">
    <w:name w:val="heading 8"/>
    <w:basedOn w:val="Standard"/>
    <w:next w:val="Standard"/>
    <w:link w:val="berschrift8Zchn"/>
    <w:uiPriority w:val="9"/>
    <w:qFormat/>
    <w:rsid w:val="00FA2469"/>
    <w:pPr>
      <w:spacing w:before="240" w:after="60"/>
      <w:outlineLvl w:val="7"/>
    </w:pPr>
    <w:rPr>
      <w:i/>
      <w:iCs/>
    </w:rPr>
  </w:style>
  <w:style w:type="paragraph" w:styleId="berschrift9">
    <w:name w:val="heading 9"/>
    <w:basedOn w:val="Standard"/>
    <w:next w:val="Standard"/>
    <w:link w:val="berschrift9Zchn"/>
    <w:uiPriority w:val="9"/>
    <w:qFormat/>
    <w:rsid w:val="00FA2469"/>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0">
    <w:name w:val="heading 10"/>
    <w:basedOn w:val="Standard"/>
    <w:next w:val="Indent1"/>
    <w:qFormat/>
    <w:rsid w:val="00FA2469"/>
    <w:pPr>
      <w:keepNext/>
      <w:numPr>
        <w:numId w:val="53"/>
      </w:numPr>
      <w:spacing w:before="480"/>
      <w:jc w:val="left"/>
      <w:outlineLvl w:val="0"/>
    </w:pPr>
    <w:rPr>
      <w:rFonts w:asciiTheme="majorHAnsi" w:hAnsiTheme="majorHAnsi"/>
      <w:b/>
      <w:caps/>
    </w:rPr>
  </w:style>
  <w:style w:type="paragraph" w:customStyle="1" w:styleId="heading20">
    <w:name w:val="heading 20"/>
    <w:basedOn w:val="Standard"/>
    <w:next w:val="Indent2"/>
    <w:qFormat/>
    <w:rsid w:val="00FA2469"/>
    <w:pPr>
      <w:numPr>
        <w:ilvl w:val="1"/>
        <w:numId w:val="53"/>
      </w:numPr>
      <w:outlineLvl w:val="1"/>
    </w:pPr>
    <w:rPr>
      <w:rFonts w:asciiTheme="majorHAnsi" w:hAnsiTheme="majorHAnsi"/>
    </w:rPr>
  </w:style>
  <w:style w:type="paragraph" w:customStyle="1" w:styleId="heading30">
    <w:name w:val="heading 30"/>
    <w:basedOn w:val="Standard"/>
    <w:next w:val="Indent3"/>
    <w:qFormat/>
    <w:rsid w:val="00FA2469"/>
    <w:pPr>
      <w:numPr>
        <w:ilvl w:val="2"/>
        <w:numId w:val="53"/>
      </w:numPr>
      <w:outlineLvl w:val="2"/>
    </w:pPr>
    <w:rPr>
      <w:rFonts w:asciiTheme="majorHAnsi" w:hAnsiTheme="majorHAnsi"/>
    </w:rPr>
  </w:style>
  <w:style w:type="paragraph" w:customStyle="1" w:styleId="heading40">
    <w:name w:val="heading 40"/>
    <w:basedOn w:val="Standard"/>
    <w:qFormat/>
    <w:rsid w:val="00FA2469"/>
    <w:pPr>
      <w:numPr>
        <w:ilvl w:val="3"/>
        <w:numId w:val="53"/>
      </w:numPr>
      <w:outlineLvl w:val="3"/>
    </w:pPr>
    <w:rPr>
      <w:rFonts w:asciiTheme="majorHAnsi" w:hAnsiTheme="majorHAnsi"/>
    </w:rPr>
  </w:style>
  <w:style w:type="paragraph" w:customStyle="1" w:styleId="heading50">
    <w:name w:val="heading 50"/>
    <w:basedOn w:val="Standard"/>
    <w:qFormat/>
    <w:rsid w:val="00FA2469"/>
    <w:pPr>
      <w:numPr>
        <w:ilvl w:val="4"/>
        <w:numId w:val="53"/>
      </w:numPr>
      <w:outlineLvl w:val="4"/>
    </w:pPr>
    <w:rPr>
      <w:rFonts w:asciiTheme="majorHAnsi" w:hAnsiTheme="majorHAnsi"/>
    </w:rPr>
  </w:style>
  <w:style w:type="paragraph" w:customStyle="1" w:styleId="heading60">
    <w:name w:val="heading 60"/>
    <w:basedOn w:val="Standard"/>
    <w:qFormat/>
    <w:rsid w:val="00FA2469"/>
    <w:pPr>
      <w:numPr>
        <w:ilvl w:val="5"/>
        <w:numId w:val="53"/>
      </w:numPr>
      <w:outlineLvl w:val="5"/>
    </w:pPr>
    <w:rPr>
      <w:rFonts w:asciiTheme="majorHAnsi" w:hAnsiTheme="majorHAnsi"/>
    </w:rPr>
  </w:style>
  <w:style w:type="paragraph" w:customStyle="1" w:styleId="heading70">
    <w:name w:val="heading 70"/>
    <w:basedOn w:val="Standard"/>
    <w:qFormat/>
    <w:rsid w:val="00FA2469"/>
    <w:pPr>
      <w:numPr>
        <w:ilvl w:val="6"/>
        <w:numId w:val="53"/>
      </w:numPr>
      <w:outlineLvl w:val="6"/>
    </w:pPr>
    <w:rPr>
      <w:rFonts w:asciiTheme="majorHAnsi" w:hAnsiTheme="majorHAnsi"/>
    </w:rPr>
  </w:style>
  <w:style w:type="paragraph" w:customStyle="1" w:styleId="heading80">
    <w:name w:val="heading 80"/>
    <w:basedOn w:val="Standard"/>
    <w:next w:val="Indent8"/>
    <w:rsid w:val="00FA2469"/>
    <w:pPr>
      <w:keepNext/>
      <w:keepLines/>
      <w:numPr>
        <w:ilvl w:val="7"/>
        <w:numId w:val="53"/>
      </w:numPr>
      <w:spacing w:before="240" w:after="200"/>
      <w:outlineLvl w:val="7"/>
    </w:pPr>
  </w:style>
  <w:style w:type="paragraph" w:customStyle="1" w:styleId="heading90">
    <w:name w:val="heading 90"/>
    <w:basedOn w:val="Standard"/>
    <w:next w:val="Indent9"/>
    <w:rsid w:val="00FA2469"/>
    <w:pPr>
      <w:keepNext/>
      <w:keepLines/>
      <w:numPr>
        <w:ilvl w:val="8"/>
        <w:numId w:val="53"/>
      </w:numPr>
      <w:spacing w:before="240" w:after="200"/>
      <w:outlineLvl w:val="8"/>
    </w:pPr>
  </w:style>
  <w:style w:type="numbering" w:customStyle="1" w:styleId="-Heading">
    <w:name w:val="#-Heading"/>
    <w:rsid w:val="00FA2469"/>
    <w:pPr>
      <w:numPr>
        <w:numId w:val="31"/>
      </w:numPr>
    </w:pPr>
  </w:style>
  <w:style w:type="paragraph" w:customStyle="1" w:styleId="Indent1">
    <w:name w:val="#Indent 1"/>
    <w:basedOn w:val="Standard"/>
    <w:qFormat/>
    <w:rsid w:val="00FA2469"/>
    <w:pPr>
      <w:ind w:left="567"/>
    </w:pPr>
  </w:style>
  <w:style w:type="paragraph" w:customStyle="1" w:styleId="Indent2">
    <w:name w:val="#Indent 2"/>
    <w:basedOn w:val="Standard"/>
    <w:qFormat/>
    <w:rsid w:val="00FA2469"/>
    <w:pPr>
      <w:ind w:left="567"/>
    </w:pPr>
  </w:style>
  <w:style w:type="paragraph" w:customStyle="1" w:styleId="Indent3">
    <w:name w:val="#Indent 3"/>
    <w:basedOn w:val="Standard"/>
    <w:qFormat/>
    <w:rsid w:val="00FA2469"/>
    <w:pPr>
      <w:ind w:left="1418"/>
    </w:pPr>
  </w:style>
  <w:style w:type="paragraph" w:customStyle="1" w:styleId="Indent4">
    <w:name w:val="#Indent 4"/>
    <w:basedOn w:val="Standard"/>
    <w:qFormat/>
    <w:rsid w:val="00FA2469"/>
    <w:pPr>
      <w:ind w:left="1985"/>
    </w:pPr>
  </w:style>
  <w:style w:type="paragraph" w:customStyle="1" w:styleId="Indent5">
    <w:name w:val="#Indent 5"/>
    <w:basedOn w:val="Standard"/>
    <w:qFormat/>
    <w:rsid w:val="00FA2469"/>
    <w:pPr>
      <w:ind w:left="2552"/>
    </w:pPr>
  </w:style>
  <w:style w:type="paragraph" w:customStyle="1" w:styleId="Indent6">
    <w:name w:val="#Indent 6"/>
    <w:basedOn w:val="Standard"/>
    <w:qFormat/>
    <w:rsid w:val="00FA2469"/>
    <w:pPr>
      <w:ind w:left="3119"/>
    </w:pPr>
  </w:style>
  <w:style w:type="paragraph" w:customStyle="1" w:styleId="Indent7">
    <w:name w:val="#Indent 7"/>
    <w:basedOn w:val="Standard"/>
    <w:qFormat/>
    <w:rsid w:val="00FA2469"/>
    <w:pPr>
      <w:ind w:left="3686"/>
    </w:pPr>
  </w:style>
  <w:style w:type="paragraph" w:customStyle="1" w:styleId="Indent8">
    <w:name w:val="#Indent 8"/>
    <w:basedOn w:val="Standard"/>
    <w:semiHidden/>
    <w:rsid w:val="00FA2469"/>
    <w:pPr>
      <w:ind w:left="284"/>
    </w:pPr>
  </w:style>
  <w:style w:type="paragraph" w:customStyle="1" w:styleId="Indent9">
    <w:name w:val="#Indent 9"/>
    <w:basedOn w:val="Standard"/>
    <w:semiHidden/>
    <w:rsid w:val="00FA2469"/>
    <w:pPr>
      <w:ind w:left="284"/>
    </w:pPr>
  </w:style>
  <w:style w:type="paragraph" w:customStyle="1" w:styleId="Schedule5">
    <w:name w:val="#Schedule 5"/>
    <w:basedOn w:val="Standard"/>
    <w:qFormat/>
    <w:rsid w:val="00FA2469"/>
    <w:pPr>
      <w:numPr>
        <w:ilvl w:val="4"/>
        <w:numId w:val="17"/>
      </w:numPr>
    </w:pPr>
  </w:style>
  <w:style w:type="paragraph" w:customStyle="1" w:styleId="Definitions1">
    <w:name w:val="#Definitions 1"/>
    <w:basedOn w:val="Standard"/>
    <w:qFormat/>
    <w:rsid w:val="00136258"/>
    <w:pPr>
      <w:ind w:left="567"/>
      <w:outlineLvl w:val="0"/>
    </w:pPr>
  </w:style>
  <w:style w:type="paragraph" w:customStyle="1" w:styleId="Definitions2">
    <w:name w:val="#Definitions 2"/>
    <w:basedOn w:val="Standard"/>
    <w:qFormat/>
    <w:rsid w:val="00136258"/>
    <w:pPr>
      <w:tabs>
        <w:tab w:val="num" w:pos="1134"/>
      </w:tabs>
      <w:ind w:left="1134" w:hanging="567"/>
      <w:outlineLvl w:val="1"/>
    </w:pPr>
  </w:style>
  <w:style w:type="paragraph" w:customStyle="1" w:styleId="Definitions3">
    <w:name w:val="#Definitions 3"/>
    <w:basedOn w:val="Standard"/>
    <w:qFormat/>
    <w:rsid w:val="00136258"/>
    <w:pPr>
      <w:tabs>
        <w:tab w:val="num" w:pos="1701"/>
      </w:tabs>
      <w:ind w:left="1701" w:hanging="567"/>
      <w:outlineLvl w:val="2"/>
    </w:pPr>
  </w:style>
  <w:style w:type="numbering" w:customStyle="1" w:styleId="-Definitions">
    <w:name w:val="#-Definitions"/>
    <w:rsid w:val="00FA2469"/>
    <w:pPr>
      <w:numPr>
        <w:numId w:val="12"/>
      </w:numPr>
    </w:pPr>
  </w:style>
  <w:style w:type="paragraph" w:customStyle="1" w:styleId="Nummeration">
    <w:name w:val="#Nummeration"/>
    <w:basedOn w:val="Standard"/>
    <w:qFormat/>
    <w:rsid w:val="00136258"/>
    <w:pPr>
      <w:numPr>
        <w:numId w:val="16"/>
      </w:numPr>
      <w:spacing w:before="0"/>
    </w:pPr>
  </w:style>
  <w:style w:type="paragraph" w:customStyle="1" w:styleId="Dash">
    <w:name w:val="#Dash"/>
    <w:basedOn w:val="Standard"/>
    <w:qFormat/>
    <w:rsid w:val="00FA2469"/>
    <w:pPr>
      <w:numPr>
        <w:numId w:val="11"/>
      </w:numPr>
      <w:contextualSpacing/>
    </w:pPr>
  </w:style>
  <w:style w:type="numbering" w:customStyle="1" w:styleId="-Nummeration">
    <w:name w:val="#-Nummeration"/>
    <w:semiHidden/>
    <w:rsid w:val="00136258"/>
    <w:pPr>
      <w:numPr>
        <w:numId w:val="16"/>
      </w:numPr>
    </w:pPr>
  </w:style>
  <w:style w:type="numbering" w:customStyle="1" w:styleId="-Dash">
    <w:name w:val="#-Dash"/>
    <w:semiHidden/>
    <w:rsid w:val="00FA2469"/>
    <w:pPr>
      <w:numPr>
        <w:numId w:val="11"/>
      </w:numPr>
    </w:pPr>
  </w:style>
  <w:style w:type="numbering" w:styleId="111111">
    <w:name w:val="Outline List 2"/>
    <w:basedOn w:val="KeineListe"/>
    <w:rsid w:val="00FA2469"/>
    <w:pPr>
      <w:numPr>
        <w:numId w:val="1"/>
      </w:numPr>
    </w:pPr>
  </w:style>
  <w:style w:type="numbering" w:styleId="1ai">
    <w:name w:val="Outline List 1"/>
    <w:basedOn w:val="KeineListe"/>
    <w:rsid w:val="00FA2469"/>
    <w:pPr>
      <w:numPr>
        <w:numId w:val="2"/>
      </w:numPr>
    </w:pPr>
  </w:style>
  <w:style w:type="paragraph" w:styleId="Anrede">
    <w:name w:val="Salutation"/>
    <w:basedOn w:val="Standard"/>
    <w:next w:val="Standard"/>
    <w:link w:val="AnredeZchn"/>
    <w:uiPriority w:val="99"/>
    <w:semiHidden/>
    <w:rsid w:val="00FA2469"/>
  </w:style>
  <w:style w:type="numbering" w:styleId="ArtikelAbschnitt">
    <w:name w:val="Outline List 3"/>
    <w:basedOn w:val="KeineListe"/>
    <w:rsid w:val="00FA2469"/>
    <w:pPr>
      <w:numPr>
        <w:numId w:val="3"/>
      </w:numPr>
    </w:pPr>
  </w:style>
  <w:style w:type="paragraph" w:styleId="Aufzhlungszeichen">
    <w:name w:val="List Bullet"/>
    <w:basedOn w:val="Standard"/>
    <w:uiPriority w:val="99"/>
    <w:semiHidden/>
    <w:rsid w:val="00FA2469"/>
    <w:pPr>
      <w:numPr>
        <w:numId w:val="4"/>
      </w:numPr>
    </w:pPr>
  </w:style>
  <w:style w:type="paragraph" w:styleId="Aufzhlungszeichen2">
    <w:name w:val="List Bullet 2"/>
    <w:basedOn w:val="Standard"/>
    <w:uiPriority w:val="99"/>
    <w:semiHidden/>
    <w:rsid w:val="00FA2469"/>
    <w:pPr>
      <w:numPr>
        <w:numId w:val="5"/>
      </w:numPr>
    </w:pPr>
  </w:style>
  <w:style w:type="paragraph" w:styleId="Aufzhlungszeichen3">
    <w:name w:val="List Bullet 3"/>
    <w:basedOn w:val="Standard"/>
    <w:uiPriority w:val="99"/>
    <w:semiHidden/>
    <w:rsid w:val="00FA2469"/>
    <w:pPr>
      <w:numPr>
        <w:numId w:val="6"/>
      </w:numPr>
    </w:pPr>
  </w:style>
  <w:style w:type="paragraph" w:styleId="Aufzhlungszeichen4">
    <w:name w:val="List Bullet 4"/>
    <w:basedOn w:val="Standard"/>
    <w:uiPriority w:val="99"/>
    <w:semiHidden/>
    <w:rsid w:val="00FA2469"/>
    <w:pPr>
      <w:numPr>
        <w:numId w:val="7"/>
      </w:numPr>
    </w:pPr>
  </w:style>
  <w:style w:type="paragraph" w:styleId="Aufzhlungszeichen5">
    <w:name w:val="List Bullet 5"/>
    <w:basedOn w:val="Standard"/>
    <w:uiPriority w:val="99"/>
    <w:semiHidden/>
    <w:rsid w:val="00FA2469"/>
    <w:pPr>
      <w:numPr>
        <w:numId w:val="8"/>
      </w:numPr>
    </w:pPr>
  </w:style>
  <w:style w:type="character" w:styleId="BesuchterLink">
    <w:name w:val="FollowedHyperlink"/>
    <w:basedOn w:val="Absatz-Standardschriftart"/>
    <w:uiPriority w:val="99"/>
    <w:semiHidden/>
    <w:rsid w:val="00FA2469"/>
    <w:rPr>
      <w:color w:val="800080"/>
      <w:u w:val="single"/>
    </w:rPr>
  </w:style>
  <w:style w:type="paragraph" w:styleId="Blocktext">
    <w:name w:val="Block Text"/>
    <w:basedOn w:val="Standard"/>
    <w:uiPriority w:val="99"/>
    <w:semiHidden/>
    <w:rsid w:val="00FA2469"/>
    <w:pPr>
      <w:ind w:left="1440" w:right="1440"/>
    </w:pPr>
  </w:style>
  <w:style w:type="paragraph" w:styleId="Datum">
    <w:name w:val="Date"/>
    <w:basedOn w:val="Standard"/>
    <w:next w:val="Standard"/>
    <w:link w:val="DatumZchn"/>
    <w:uiPriority w:val="99"/>
    <w:semiHidden/>
    <w:rsid w:val="00FA2469"/>
  </w:style>
  <w:style w:type="paragraph" w:styleId="E-Mail-Signatur">
    <w:name w:val="E-mail Signature"/>
    <w:basedOn w:val="Standard"/>
    <w:link w:val="E-Mail-SignaturZchn"/>
    <w:uiPriority w:val="99"/>
    <w:semiHidden/>
    <w:rsid w:val="00FA2469"/>
  </w:style>
  <w:style w:type="character" w:styleId="Fett">
    <w:name w:val="Strong"/>
    <w:basedOn w:val="Absatz-Standardschriftart"/>
    <w:uiPriority w:val="22"/>
    <w:qFormat/>
    <w:rsid w:val="00FA2469"/>
    <w:rPr>
      <w:b/>
      <w:bCs/>
    </w:rPr>
  </w:style>
  <w:style w:type="paragraph" w:styleId="Fu-Endnotenberschrift">
    <w:name w:val="Note Heading"/>
    <w:basedOn w:val="Standard"/>
    <w:next w:val="Standard"/>
    <w:link w:val="Fu-EndnotenberschriftZchn"/>
    <w:uiPriority w:val="99"/>
    <w:semiHidden/>
    <w:rsid w:val="00FA2469"/>
  </w:style>
  <w:style w:type="paragraph" w:styleId="Fuzeile">
    <w:name w:val="footer"/>
    <w:basedOn w:val="Standard"/>
    <w:link w:val="FuzeileZchn"/>
    <w:uiPriority w:val="99"/>
    <w:rsid w:val="00FA2469"/>
    <w:pPr>
      <w:tabs>
        <w:tab w:val="right" w:pos="8789"/>
      </w:tabs>
      <w:spacing w:before="0" w:after="0"/>
      <w:jc w:val="left"/>
    </w:pPr>
    <w:rPr>
      <w:sz w:val="16"/>
      <w:szCs w:val="16"/>
    </w:rPr>
  </w:style>
  <w:style w:type="paragraph" w:styleId="Gruformel">
    <w:name w:val="Closing"/>
    <w:basedOn w:val="Standard"/>
    <w:link w:val="GruformelZchn"/>
    <w:uiPriority w:val="99"/>
    <w:semiHidden/>
    <w:rsid w:val="00FA2469"/>
    <w:pPr>
      <w:ind w:left="4252"/>
    </w:pPr>
  </w:style>
  <w:style w:type="character" w:styleId="Hervorhebung">
    <w:name w:val="Emphasis"/>
    <w:basedOn w:val="Absatz-Standardschriftart"/>
    <w:qFormat/>
    <w:rsid w:val="00FA2469"/>
    <w:rPr>
      <w:i/>
      <w:iCs/>
    </w:rPr>
  </w:style>
  <w:style w:type="paragraph" w:styleId="HTMLAdresse">
    <w:name w:val="HTML Address"/>
    <w:basedOn w:val="Standard"/>
    <w:link w:val="HTMLAdresseZchn"/>
    <w:semiHidden/>
    <w:rsid w:val="00FA2469"/>
    <w:rPr>
      <w:i/>
      <w:iCs/>
    </w:rPr>
  </w:style>
  <w:style w:type="character" w:styleId="HTMLAkronym">
    <w:name w:val="HTML Acronym"/>
    <w:basedOn w:val="Absatz-Standardschriftart"/>
    <w:semiHidden/>
    <w:rsid w:val="00FA2469"/>
  </w:style>
  <w:style w:type="character" w:styleId="HTMLBeispiel">
    <w:name w:val="HTML Sample"/>
    <w:basedOn w:val="Absatz-Standardschriftart"/>
    <w:semiHidden/>
    <w:rsid w:val="00FA2469"/>
    <w:rPr>
      <w:rFonts w:ascii="Courier New" w:hAnsi="Courier New" w:cs="Courier New"/>
    </w:rPr>
  </w:style>
  <w:style w:type="character" w:styleId="HTMLCode">
    <w:name w:val="HTML Code"/>
    <w:basedOn w:val="Absatz-Standardschriftart"/>
    <w:semiHidden/>
    <w:rsid w:val="00FA2469"/>
    <w:rPr>
      <w:rFonts w:ascii="Courier New" w:hAnsi="Courier New" w:cs="Courier New"/>
      <w:sz w:val="20"/>
      <w:szCs w:val="20"/>
    </w:rPr>
  </w:style>
  <w:style w:type="character" w:styleId="HTMLDefinition">
    <w:name w:val="HTML Definition"/>
    <w:basedOn w:val="Absatz-Standardschriftart"/>
    <w:semiHidden/>
    <w:rsid w:val="00FA2469"/>
    <w:rPr>
      <w:i/>
      <w:iCs/>
    </w:rPr>
  </w:style>
  <w:style w:type="character" w:styleId="HTMLSchreibmaschine">
    <w:name w:val="HTML Typewriter"/>
    <w:basedOn w:val="Absatz-Standardschriftart"/>
    <w:semiHidden/>
    <w:rsid w:val="00FA2469"/>
    <w:rPr>
      <w:rFonts w:ascii="Courier New" w:hAnsi="Courier New" w:cs="Courier New"/>
      <w:sz w:val="20"/>
      <w:szCs w:val="20"/>
    </w:rPr>
  </w:style>
  <w:style w:type="character" w:styleId="HTMLTastatur">
    <w:name w:val="HTML Keyboard"/>
    <w:basedOn w:val="Absatz-Standardschriftart"/>
    <w:semiHidden/>
    <w:rsid w:val="00FA2469"/>
    <w:rPr>
      <w:rFonts w:ascii="Courier New" w:hAnsi="Courier New" w:cs="Courier New"/>
      <w:sz w:val="20"/>
      <w:szCs w:val="20"/>
    </w:rPr>
  </w:style>
  <w:style w:type="character" w:styleId="HTMLVariable">
    <w:name w:val="HTML Variable"/>
    <w:basedOn w:val="Absatz-Standardschriftart"/>
    <w:semiHidden/>
    <w:rsid w:val="00FA2469"/>
    <w:rPr>
      <w:i/>
      <w:iCs/>
    </w:rPr>
  </w:style>
  <w:style w:type="paragraph" w:styleId="HTMLVorformatiert">
    <w:name w:val="HTML Preformatted"/>
    <w:basedOn w:val="Standard"/>
    <w:link w:val="HTMLVorformatiertZchn"/>
    <w:semiHidden/>
    <w:rsid w:val="00FA2469"/>
    <w:rPr>
      <w:rFonts w:ascii="Courier New" w:hAnsi="Courier New" w:cs="Courier New"/>
      <w:szCs w:val="20"/>
    </w:rPr>
  </w:style>
  <w:style w:type="character" w:styleId="HTMLZitat">
    <w:name w:val="HTML Cite"/>
    <w:basedOn w:val="Absatz-Standardschriftart"/>
    <w:semiHidden/>
    <w:rsid w:val="00FA2469"/>
    <w:rPr>
      <w:i/>
      <w:iCs/>
    </w:rPr>
  </w:style>
  <w:style w:type="character" w:styleId="Hyperlink">
    <w:name w:val="Hyperlink"/>
    <w:basedOn w:val="Absatz-Standardschriftart"/>
    <w:uiPriority w:val="99"/>
    <w:rsid w:val="00FA2469"/>
    <w:rPr>
      <w:color w:val="0000FF"/>
      <w:u w:val="single"/>
    </w:rPr>
  </w:style>
  <w:style w:type="paragraph" w:styleId="Kopfzeile">
    <w:name w:val="header"/>
    <w:basedOn w:val="Standard"/>
    <w:link w:val="KopfzeileZchn"/>
    <w:uiPriority w:val="99"/>
    <w:rsid w:val="00FA2469"/>
    <w:pPr>
      <w:jc w:val="right"/>
    </w:pPr>
    <w:rPr>
      <w:b/>
      <w:i/>
    </w:rPr>
  </w:style>
  <w:style w:type="paragraph" w:styleId="Liste">
    <w:name w:val="List"/>
    <w:basedOn w:val="Standard"/>
    <w:uiPriority w:val="99"/>
    <w:semiHidden/>
    <w:rsid w:val="00FA2469"/>
    <w:pPr>
      <w:ind w:left="283" w:hanging="283"/>
    </w:pPr>
  </w:style>
  <w:style w:type="paragraph" w:styleId="Liste2">
    <w:name w:val="List 2"/>
    <w:basedOn w:val="Standard"/>
    <w:uiPriority w:val="99"/>
    <w:semiHidden/>
    <w:rsid w:val="00FA2469"/>
    <w:pPr>
      <w:ind w:left="566" w:hanging="283"/>
    </w:pPr>
  </w:style>
  <w:style w:type="paragraph" w:styleId="Liste3">
    <w:name w:val="List 3"/>
    <w:basedOn w:val="Standard"/>
    <w:uiPriority w:val="99"/>
    <w:semiHidden/>
    <w:rsid w:val="00FA2469"/>
    <w:pPr>
      <w:ind w:left="849" w:hanging="283"/>
    </w:pPr>
  </w:style>
  <w:style w:type="paragraph" w:styleId="Liste4">
    <w:name w:val="List 4"/>
    <w:basedOn w:val="Standard"/>
    <w:uiPriority w:val="99"/>
    <w:semiHidden/>
    <w:rsid w:val="00FA2469"/>
    <w:pPr>
      <w:ind w:left="1132" w:hanging="283"/>
    </w:pPr>
  </w:style>
  <w:style w:type="paragraph" w:styleId="Liste5">
    <w:name w:val="List 5"/>
    <w:basedOn w:val="Standard"/>
    <w:uiPriority w:val="99"/>
    <w:semiHidden/>
    <w:rsid w:val="00FA2469"/>
    <w:pPr>
      <w:ind w:left="1415" w:hanging="283"/>
    </w:pPr>
  </w:style>
  <w:style w:type="paragraph" w:styleId="Listenfortsetzung">
    <w:name w:val="List Continue"/>
    <w:basedOn w:val="Standard"/>
    <w:uiPriority w:val="99"/>
    <w:semiHidden/>
    <w:rsid w:val="00FA2469"/>
    <w:pPr>
      <w:ind w:left="283"/>
    </w:pPr>
  </w:style>
  <w:style w:type="paragraph" w:styleId="Listenfortsetzung2">
    <w:name w:val="List Continue 2"/>
    <w:basedOn w:val="Standard"/>
    <w:uiPriority w:val="99"/>
    <w:semiHidden/>
    <w:rsid w:val="00FA2469"/>
    <w:pPr>
      <w:ind w:left="566"/>
    </w:pPr>
  </w:style>
  <w:style w:type="paragraph" w:styleId="Listenfortsetzung3">
    <w:name w:val="List Continue 3"/>
    <w:basedOn w:val="Standard"/>
    <w:uiPriority w:val="99"/>
    <w:semiHidden/>
    <w:rsid w:val="00FA2469"/>
    <w:pPr>
      <w:ind w:left="849"/>
    </w:pPr>
  </w:style>
  <w:style w:type="paragraph" w:styleId="Listenfortsetzung4">
    <w:name w:val="List Continue 4"/>
    <w:basedOn w:val="Standard"/>
    <w:uiPriority w:val="99"/>
    <w:semiHidden/>
    <w:rsid w:val="00FA2469"/>
    <w:pPr>
      <w:ind w:left="1132"/>
    </w:pPr>
  </w:style>
  <w:style w:type="paragraph" w:styleId="Listenfortsetzung5">
    <w:name w:val="List Continue 5"/>
    <w:basedOn w:val="Standard"/>
    <w:uiPriority w:val="99"/>
    <w:semiHidden/>
    <w:rsid w:val="00FA2469"/>
    <w:pPr>
      <w:ind w:left="1415"/>
    </w:pPr>
  </w:style>
  <w:style w:type="paragraph" w:styleId="Listennummer">
    <w:name w:val="List Number"/>
    <w:basedOn w:val="Standard"/>
    <w:uiPriority w:val="99"/>
    <w:semiHidden/>
    <w:rsid w:val="00FA2469"/>
    <w:pPr>
      <w:numPr>
        <w:numId w:val="18"/>
      </w:numPr>
    </w:pPr>
  </w:style>
  <w:style w:type="paragraph" w:styleId="Listennummer2">
    <w:name w:val="List Number 2"/>
    <w:basedOn w:val="Standard"/>
    <w:uiPriority w:val="99"/>
    <w:semiHidden/>
    <w:rsid w:val="00FA2469"/>
    <w:pPr>
      <w:numPr>
        <w:numId w:val="19"/>
      </w:numPr>
    </w:pPr>
  </w:style>
  <w:style w:type="paragraph" w:styleId="Listennummer3">
    <w:name w:val="List Number 3"/>
    <w:basedOn w:val="Standard"/>
    <w:uiPriority w:val="99"/>
    <w:semiHidden/>
    <w:rsid w:val="00FA2469"/>
    <w:pPr>
      <w:numPr>
        <w:numId w:val="20"/>
      </w:numPr>
    </w:pPr>
  </w:style>
  <w:style w:type="paragraph" w:styleId="Listennummer4">
    <w:name w:val="List Number 4"/>
    <w:basedOn w:val="Standard"/>
    <w:uiPriority w:val="99"/>
    <w:semiHidden/>
    <w:rsid w:val="00FA2469"/>
    <w:pPr>
      <w:numPr>
        <w:numId w:val="21"/>
      </w:numPr>
    </w:pPr>
  </w:style>
  <w:style w:type="paragraph" w:styleId="Listennummer5">
    <w:name w:val="List Number 5"/>
    <w:basedOn w:val="Standard"/>
    <w:uiPriority w:val="99"/>
    <w:semiHidden/>
    <w:rsid w:val="00FA2469"/>
    <w:pPr>
      <w:numPr>
        <w:numId w:val="22"/>
      </w:numPr>
    </w:pPr>
  </w:style>
  <w:style w:type="paragraph" w:styleId="Nachrichtenkopf">
    <w:name w:val="Message Header"/>
    <w:basedOn w:val="Standard"/>
    <w:link w:val="NachrichtenkopfZchn"/>
    <w:uiPriority w:val="99"/>
    <w:semiHidden/>
    <w:rsid w:val="00FA2469"/>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link w:val="NurTextZchn"/>
    <w:uiPriority w:val="99"/>
    <w:semiHidden/>
    <w:rsid w:val="00FA2469"/>
    <w:rPr>
      <w:rFonts w:ascii="Courier New" w:hAnsi="Courier New" w:cs="Courier New"/>
      <w:szCs w:val="20"/>
    </w:rPr>
  </w:style>
  <w:style w:type="character" w:styleId="Seitenzahl">
    <w:name w:val="page number"/>
    <w:basedOn w:val="Absatz-Standardschriftart"/>
    <w:uiPriority w:val="99"/>
    <w:rsid w:val="00FA2469"/>
  </w:style>
  <w:style w:type="paragraph" w:styleId="StandardWeb">
    <w:name w:val="Normal (Web)"/>
    <w:basedOn w:val="Standard"/>
    <w:uiPriority w:val="99"/>
    <w:rsid w:val="00FA2469"/>
  </w:style>
  <w:style w:type="paragraph" w:styleId="Standardeinzug">
    <w:name w:val="Normal Indent"/>
    <w:basedOn w:val="Standard"/>
    <w:uiPriority w:val="99"/>
    <w:semiHidden/>
    <w:rsid w:val="00FA2469"/>
    <w:pPr>
      <w:ind w:left="708"/>
    </w:pPr>
  </w:style>
  <w:style w:type="table" w:styleId="Tabelle3D-Effekt1">
    <w:name w:val="Table 3D effects 1"/>
    <w:basedOn w:val="NormaleTabelle"/>
    <w:rsid w:val="00FA2469"/>
    <w:pPr>
      <w:spacing w:before="180" w:after="120" w:line="300" w:lineRule="atLeast"/>
      <w:jc w:val="both"/>
    </w:pPr>
    <w:rPr>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FA2469"/>
    <w:pPr>
      <w:spacing w:before="180" w:after="120" w:line="300" w:lineRule="atLeast"/>
      <w:jc w:val="both"/>
    </w:pPr>
    <w:rPr>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FA2469"/>
    <w:pPr>
      <w:spacing w:before="180" w:after="120" w:line="300" w:lineRule="atLeast"/>
      <w:jc w:val="both"/>
    </w:pPr>
    <w:rPr>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FA2469"/>
    <w:pPr>
      <w:spacing w:before="180" w:after="120" w:line="300" w:lineRule="atLeast"/>
      <w:jc w:val="both"/>
    </w:pPr>
    <w:rPr>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FA2469"/>
    <w:pPr>
      <w:spacing w:before="180" w:after="120" w:line="300" w:lineRule="atLeast"/>
      <w:jc w:val="both"/>
    </w:pPr>
    <w:rPr>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FA2469"/>
    <w:pPr>
      <w:spacing w:before="180" w:after="120" w:line="300" w:lineRule="atLeast"/>
      <w:jc w:val="both"/>
    </w:pPr>
    <w:rPr>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FA2469"/>
    <w:pPr>
      <w:spacing w:before="180" w:after="120" w:line="300" w:lineRule="atLeast"/>
      <w:jc w:val="both"/>
    </w:pPr>
    <w:rPr>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FA2469"/>
    <w:pPr>
      <w:spacing w:before="180" w:after="120" w:line="300" w:lineRule="atLeast"/>
      <w:jc w:val="both"/>
    </w:pPr>
    <w:rPr>
      <w:color w:val="FFFFFF"/>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FA2469"/>
    <w:pPr>
      <w:spacing w:before="180" w:after="120" w:line="300" w:lineRule="atLeast"/>
      <w:jc w:val="both"/>
    </w:pPr>
    <w:rPr>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FA2469"/>
    <w:pPr>
      <w:spacing w:before="180" w:after="120" w:line="300" w:lineRule="atLeast"/>
      <w:jc w:val="both"/>
    </w:pPr>
    <w:rPr>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FA2469"/>
    <w:pPr>
      <w:spacing w:before="180" w:after="120" w:line="300" w:lineRule="atLeast"/>
      <w:jc w:val="both"/>
    </w:pPr>
    <w:rPr>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FA2469"/>
    <w:pPr>
      <w:spacing w:before="180" w:after="120" w:line="300" w:lineRule="atLeast"/>
      <w:jc w:val="both"/>
    </w:pPr>
    <w:rPr>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FA2469"/>
    <w:pPr>
      <w:spacing w:before="180" w:after="120" w:line="300" w:lineRule="atLeast"/>
      <w:jc w:val="both"/>
    </w:pPr>
    <w:rPr>
      <w:color w:val="000080"/>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FA2469"/>
    <w:pPr>
      <w:spacing w:before="180" w:after="120" w:line="300" w:lineRule="atLeast"/>
      <w:jc w:val="both"/>
    </w:pPr>
    <w:rPr>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FA2469"/>
    <w:pPr>
      <w:spacing w:before="180" w:after="120" w:line="300" w:lineRule="atLeast"/>
      <w:jc w:val="both"/>
    </w:pPr>
    <w:rPr>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FA2469"/>
    <w:pPr>
      <w:spacing w:before="180" w:after="120" w:line="300" w:lineRule="atLeast"/>
      <w:jc w:val="both"/>
    </w:pPr>
    <w:rPr>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FA2469"/>
    <w:pPr>
      <w:spacing w:before="180" w:after="120" w:line="300" w:lineRule="atLeast"/>
      <w:jc w:val="both"/>
    </w:pPr>
    <w:rPr>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FA2469"/>
    <w:pPr>
      <w:spacing w:before="180" w:after="120" w:line="300" w:lineRule="atLeast"/>
      <w:jc w:val="both"/>
    </w:pPr>
    <w:rPr>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FA2469"/>
    <w:pPr>
      <w:spacing w:before="180" w:after="120" w:line="300" w:lineRule="atLeast"/>
      <w:jc w:val="both"/>
    </w:pPr>
    <w:rPr>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FA2469"/>
    <w:pPr>
      <w:spacing w:before="180" w:after="120" w:line="300" w:lineRule="atLeast"/>
      <w:jc w:val="both"/>
    </w:pPr>
    <w:rPr>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FA2469"/>
    <w:pPr>
      <w:spacing w:before="180" w:after="120" w:line="300" w:lineRule="atLeast"/>
      <w:jc w:val="both"/>
    </w:pPr>
    <w:rPr>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FA2469"/>
    <w:pPr>
      <w:spacing w:before="180" w:after="120" w:line="300" w:lineRule="atLeast"/>
      <w:jc w:val="both"/>
    </w:pPr>
    <w:rPr>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FA2469"/>
    <w:pPr>
      <w:spacing w:before="180" w:after="120" w:line="300" w:lineRule="atLeast"/>
      <w:jc w:val="both"/>
    </w:pPr>
    <w:rPr>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FA2469"/>
    <w:pPr>
      <w:spacing w:before="180" w:after="120" w:line="300" w:lineRule="atLeast"/>
      <w:jc w:val="both"/>
    </w:pPr>
    <w:rPr>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FA2469"/>
    <w:pPr>
      <w:spacing w:before="180" w:after="120" w:line="300" w:lineRule="atLeast"/>
      <w:jc w:val="both"/>
    </w:pPr>
    <w:rPr>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FA2469"/>
    <w:pPr>
      <w:spacing w:before="180" w:after="120" w:line="300" w:lineRule="atLeast"/>
      <w:jc w:val="both"/>
    </w:pPr>
    <w:rPr>
      <w:b/>
      <w:bCs/>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FA2469"/>
    <w:pPr>
      <w:spacing w:before="180" w:after="120" w:line="300" w:lineRule="atLeast"/>
      <w:jc w:val="both"/>
    </w:pPr>
    <w:rPr>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FA2469"/>
    <w:pPr>
      <w:spacing w:before="180" w:after="120" w:line="300" w:lineRule="atLeast"/>
      <w:jc w:val="both"/>
    </w:pPr>
    <w:rPr>
      <w:b/>
      <w:bCs/>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FA2469"/>
    <w:pPr>
      <w:spacing w:before="180" w:after="120" w:line="300" w:lineRule="atLeast"/>
      <w:jc w:val="both"/>
    </w:pPr>
    <w:rPr>
      <w:b/>
      <w:bCs/>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FA2469"/>
    <w:pPr>
      <w:spacing w:before="180" w:after="120" w:line="300" w:lineRule="atLeast"/>
      <w:jc w:val="both"/>
    </w:pPr>
    <w:rPr>
      <w:b/>
      <w:bCs/>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FA2469"/>
    <w:pPr>
      <w:spacing w:before="180" w:after="120" w:line="300" w:lineRule="atLeast"/>
      <w:jc w:val="both"/>
    </w:pPr>
    <w:rPr>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FA2469"/>
    <w:pPr>
      <w:spacing w:before="180" w:after="120" w:line="300" w:lineRule="atLeast"/>
      <w:jc w:val="both"/>
    </w:pPr>
    <w:rPr>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FA2469"/>
    <w:pPr>
      <w:spacing w:before="180" w:after="120" w:line="300" w:lineRule="atLeast"/>
      <w:jc w:val="both"/>
    </w:pPr>
    <w:rPr>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FA2469"/>
    <w:pPr>
      <w:spacing w:before="180" w:after="120" w:line="300" w:lineRule="atLeast"/>
      <w:jc w:val="both"/>
    </w:pPr>
    <w:rPr>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FA2469"/>
    <w:pPr>
      <w:spacing w:before="180" w:after="120" w:line="300" w:lineRule="atLeast"/>
      <w:jc w:val="both"/>
    </w:pPr>
    <w:rPr>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FA2469"/>
    <w:pPr>
      <w:spacing w:before="180" w:after="120" w:line="300" w:lineRule="atLeast"/>
      <w:jc w:val="both"/>
    </w:pPr>
    <w:rPr>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FA2469"/>
    <w:pPr>
      <w:spacing w:before="180" w:after="120" w:line="300" w:lineRule="atLeast"/>
      <w:jc w:val="both"/>
    </w:pPr>
    <w:rPr>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uiPriority w:val="59"/>
    <w:rsid w:val="00FA2469"/>
    <w:pPr>
      <w:spacing w:before="180" w:after="120" w:line="300" w:lineRule="atLeast"/>
      <w:jc w:val="both"/>
    </w:pPr>
    <w:rPr>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rsid w:val="00FA2469"/>
    <w:pPr>
      <w:spacing w:before="180" w:after="120" w:line="300" w:lineRule="atLeast"/>
      <w:jc w:val="both"/>
    </w:pPr>
    <w:rPr>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link w:val="TitelZchn"/>
    <w:uiPriority w:val="10"/>
    <w:qFormat/>
    <w:rsid w:val="00FA2469"/>
    <w:pPr>
      <w:spacing w:before="240" w:after="60"/>
      <w:jc w:val="center"/>
      <w:outlineLvl w:val="0"/>
    </w:pPr>
    <w:rPr>
      <w:rFonts w:cs="Arial"/>
      <w:b/>
      <w:bCs/>
      <w:kern w:val="28"/>
      <w:sz w:val="32"/>
      <w:szCs w:val="32"/>
    </w:rPr>
  </w:style>
  <w:style w:type="paragraph" w:styleId="Umschlagabsenderadresse">
    <w:name w:val="envelope return"/>
    <w:basedOn w:val="Standard"/>
    <w:uiPriority w:val="99"/>
    <w:semiHidden/>
    <w:rsid w:val="00FA2469"/>
    <w:rPr>
      <w:rFonts w:cs="Arial"/>
      <w:szCs w:val="20"/>
    </w:rPr>
  </w:style>
  <w:style w:type="paragraph" w:styleId="Umschlagadresse">
    <w:name w:val="envelope address"/>
    <w:basedOn w:val="Standard"/>
    <w:uiPriority w:val="99"/>
    <w:semiHidden/>
    <w:rsid w:val="00FA2469"/>
    <w:pPr>
      <w:framePr w:w="4320" w:h="2160" w:hRule="exact" w:hSpace="141" w:wrap="auto" w:hAnchor="page" w:xAlign="center" w:yAlign="bottom"/>
      <w:ind w:left="1"/>
    </w:pPr>
    <w:rPr>
      <w:rFonts w:cs="Arial"/>
    </w:rPr>
  </w:style>
  <w:style w:type="paragraph" w:styleId="Unterschrift">
    <w:name w:val="Signature"/>
    <w:basedOn w:val="Standard"/>
    <w:link w:val="UnterschriftZchn"/>
    <w:uiPriority w:val="99"/>
    <w:semiHidden/>
    <w:rsid w:val="00FA2469"/>
    <w:pPr>
      <w:ind w:left="4252"/>
    </w:pPr>
  </w:style>
  <w:style w:type="paragraph" w:styleId="Untertitel">
    <w:name w:val="Subtitle"/>
    <w:basedOn w:val="Standard"/>
    <w:link w:val="UntertitelZchn"/>
    <w:uiPriority w:val="11"/>
    <w:qFormat/>
    <w:rsid w:val="00FA2469"/>
    <w:pPr>
      <w:spacing w:after="60"/>
      <w:jc w:val="center"/>
      <w:outlineLvl w:val="1"/>
    </w:pPr>
    <w:rPr>
      <w:rFonts w:cs="Arial"/>
    </w:rPr>
  </w:style>
  <w:style w:type="character" w:styleId="Zeilennummer">
    <w:name w:val="line number"/>
    <w:basedOn w:val="Absatz-Standardschriftart"/>
    <w:semiHidden/>
    <w:rsid w:val="00FA2469"/>
  </w:style>
  <w:style w:type="paragraph" w:customStyle="1" w:styleId="Exhibit1">
    <w:name w:val="#Exhibit 1"/>
    <w:basedOn w:val="Standard"/>
    <w:next w:val="Standard"/>
    <w:qFormat/>
    <w:rsid w:val="00FA2469"/>
    <w:pPr>
      <w:pageBreakBefore/>
      <w:numPr>
        <w:numId w:val="13"/>
      </w:numPr>
      <w:spacing w:before="180"/>
      <w:ind w:left="0"/>
      <w:jc w:val="center"/>
    </w:pPr>
    <w:rPr>
      <w:b/>
    </w:rPr>
  </w:style>
  <w:style w:type="paragraph" w:customStyle="1" w:styleId="Schedule6">
    <w:name w:val="#Schedule 6"/>
    <w:basedOn w:val="Standard"/>
    <w:qFormat/>
    <w:rsid w:val="00FA2469"/>
    <w:pPr>
      <w:numPr>
        <w:ilvl w:val="5"/>
        <w:numId w:val="17"/>
      </w:numPr>
    </w:pPr>
  </w:style>
  <w:style w:type="paragraph" w:customStyle="1" w:styleId="Schedule7">
    <w:name w:val="#Schedule 7"/>
    <w:basedOn w:val="Standard"/>
    <w:qFormat/>
    <w:rsid w:val="00FA2469"/>
    <w:pPr>
      <w:numPr>
        <w:ilvl w:val="6"/>
        <w:numId w:val="17"/>
      </w:numPr>
    </w:pPr>
  </w:style>
  <w:style w:type="paragraph" w:customStyle="1" w:styleId="First">
    <w:name w:val="#First"/>
    <w:basedOn w:val="Standard"/>
    <w:qFormat/>
    <w:rsid w:val="00FA2469"/>
    <w:pPr>
      <w:numPr>
        <w:numId w:val="23"/>
      </w:numPr>
      <w:contextualSpacing/>
    </w:pPr>
  </w:style>
  <w:style w:type="paragraph" w:customStyle="1" w:styleId="Exhibit2">
    <w:name w:val="#Exhibit 2"/>
    <w:basedOn w:val="Standard"/>
    <w:next w:val="Standard"/>
    <w:qFormat/>
    <w:rsid w:val="00FA2469"/>
    <w:pPr>
      <w:numPr>
        <w:ilvl w:val="1"/>
        <w:numId w:val="13"/>
      </w:numPr>
      <w:spacing w:before="180"/>
      <w:jc w:val="center"/>
    </w:pPr>
    <w:rPr>
      <w:b/>
    </w:rPr>
  </w:style>
  <w:style w:type="paragraph" w:customStyle="1" w:styleId="Exhibit3">
    <w:name w:val="#Exhibit 3"/>
    <w:basedOn w:val="Standard"/>
    <w:next w:val="Standard"/>
    <w:qFormat/>
    <w:rsid w:val="00FA2469"/>
    <w:pPr>
      <w:numPr>
        <w:ilvl w:val="2"/>
        <w:numId w:val="13"/>
      </w:numPr>
      <w:spacing w:before="180"/>
      <w:jc w:val="center"/>
    </w:pPr>
    <w:rPr>
      <w:b/>
    </w:rPr>
  </w:style>
  <w:style w:type="paragraph" w:customStyle="1" w:styleId="Exhibit4">
    <w:name w:val="#Exhibit 4"/>
    <w:basedOn w:val="Standard"/>
    <w:next w:val="Standard"/>
    <w:semiHidden/>
    <w:rsid w:val="00FA2469"/>
    <w:pPr>
      <w:numPr>
        <w:ilvl w:val="3"/>
        <w:numId w:val="13"/>
      </w:numPr>
    </w:pPr>
  </w:style>
  <w:style w:type="numbering" w:customStyle="1" w:styleId="-Exhibit">
    <w:name w:val="#-Exhibit"/>
    <w:rsid w:val="00FA2469"/>
    <w:pPr>
      <w:numPr>
        <w:numId w:val="33"/>
      </w:numPr>
    </w:pPr>
  </w:style>
  <w:style w:type="paragraph" w:customStyle="1" w:styleId="Schedule8">
    <w:name w:val="#Schedule 8"/>
    <w:basedOn w:val="Standard"/>
    <w:qFormat/>
    <w:rsid w:val="00FA2469"/>
    <w:pPr>
      <w:numPr>
        <w:ilvl w:val="7"/>
        <w:numId w:val="17"/>
      </w:numPr>
    </w:pPr>
  </w:style>
  <w:style w:type="paragraph" w:customStyle="1" w:styleId="Schedule9">
    <w:name w:val="#Schedule 9"/>
    <w:basedOn w:val="Standard"/>
    <w:semiHidden/>
    <w:rsid w:val="00FA2469"/>
    <w:pPr>
      <w:numPr>
        <w:ilvl w:val="8"/>
        <w:numId w:val="17"/>
      </w:numPr>
    </w:pPr>
  </w:style>
  <w:style w:type="paragraph" w:customStyle="1" w:styleId="Exhibit5">
    <w:name w:val="#Exhibit 5"/>
    <w:basedOn w:val="Standard"/>
    <w:qFormat/>
    <w:rsid w:val="00FA2469"/>
    <w:pPr>
      <w:numPr>
        <w:ilvl w:val="4"/>
        <w:numId w:val="13"/>
      </w:numPr>
    </w:pPr>
  </w:style>
  <w:style w:type="paragraph" w:customStyle="1" w:styleId="Exhibit6">
    <w:name w:val="#Exhibit 6"/>
    <w:basedOn w:val="Standard"/>
    <w:qFormat/>
    <w:rsid w:val="00FA2469"/>
    <w:pPr>
      <w:numPr>
        <w:ilvl w:val="5"/>
        <w:numId w:val="13"/>
      </w:numPr>
    </w:pPr>
  </w:style>
  <w:style w:type="paragraph" w:customStyle="1" w:styleId="Exhibit7">
    <w:name w:val="#Exhibit 7"/>
    <w:basedOn w:val="Standard"/>
    <w:qFormat/>
    <w:rsid w:val="00FA2469"/>
    <w:pPr>
      <w:numPr>
        <w:ilvl w:val="6"/>
        <w:numId w:val="13"/>
      </w:numPr>
    </w:pPr>
  </w:style>
  <w:style w:type="paragraph" w:customStyle="1" w:styleId="Exhibit8">
    <w:name w:val="#Exhibit 8"/>
    <w:basedOn w:val="Standard"/>
    <w:qFormat/>
    <w:rsid w:val="00FA2469"/>
    <w:pPr>
      <w:numPr>
        <w:ilvl w:val="7"/>
        <w:numId w:val="13"/>
      </w:numPr>
    </w:pPr>
  </w:style>
  <w:style w:type="paragraph" w:customStyle="1" w:styleId="Exhibit9">
    <w:name w:val="#Exhibit 9"/>
    <w:basedOn w:val="Standard"/>
    <w:semiHidden/>
    <w:rsid w:val="00FA2469"/>
    <w:pPr>
      <w:numPr>
        <w:ilvl w:val="8"/>
        <w:numId w:val="13"/>
      </w:numPr>
      <w:jc w:val="left"/>
    </w:pPr>
  </w:style>
  <w:style w:type="paragraph" w:styleId="Verzeichnis1">
    <w:name w:val="toc 1"/>
    <w:basedOn w:val="Standard"/>
    <w:next w:val="Standard"/>
    <w:uiPriority w:val="39"/>
    <w:qFormat/>
    <w:rsid w:val="00196968"/>
    <w:pPr>
      <w:tabs>
        <w:tab w:val="left" w:pos="567"/>
        <w:tab w:val="right" w:leader="dot" w:pos="8789"/>
      </w:tabs>
      <w:spacing w:after="0"/>
      <w:ind w:left="567" w:hanging="567"/>
      <w:jc w:val="left"/>
    </w:pPr>
    <w:rPr>
      <w:b/>
      <w:caps/>
    </w:rPr>
  </w:style>
  <w:style w:type="paragraph" w:styleId="Verzeichnis2">
    <w:name w:val="toc 2"/>
    <w:basedOn w:val="Standard"/>
    <w:next w:val="Standard"/>
    <w:uiPriority w:val="39"/>
    <w:qFormat/>
    <w:rsid w:val="00196968"/>
    <w:pPr>
      <w:tabs>
        <w:tab w:val="right" w:pos="1701"/>
        <w:tab w:val="right" w:leader="dot" w:pos="8789"/>
      </w:tabs>
      <w:spacing w:before="0" w:after="0"/>
      <w:ind w:left="1418" w:hanging="1418"/>
      <w:jc w:val="left"/>
    </w:pPr>
    <w:rPr>
      <w:noProof/>
    </w:rPr>
  </w:style>
  <w:style w:type="paragraph" w:styleId="Verzeichnis3">
    <w:name w:val="toc 3"/>
    <w:basedOn w:val="Standard"/>
    <w:next w:val="Standard"/>
    <w:uiPriority w:val="39"/>
    <w:qFormat/>
    <w:rsid w:val="00FA2469"/>
    <w:pPr>
      <w:tabs>
        <w:tab w:val="left" w:pos="1134"/>
        <w:tab w:val="right" w:leader="dot" w:pos="8789"/>
      </w:tabs>
      <w:spacing w:before="0" w:after="0"/>
      <w:ind w:left="1135" w:right="567" w:hanging="851"/>
      <w:jc w:val="left"/>
    </w:pPr>
  </w:style>
  <w:style w:type="paragraph" w:styleId="Verzeichnis4">
    <w:name w:val="toc 4"/>
    <w:basedOn w:val="Standard"/>
    <w:next w:val="Standard"/>
    <w:uiPriority w:val="39"/>
    <w:rsid w:val="00FA2469"/>
    <w:pPr>
      <w:tabs>
        <w:tab w:val="left" w:pos="1134"/>
        <w:tab w:val="right" w:leader="dot" w:pos="8789"/>
      </w:tabs>
      <w:spacing w:before="0" w:after="0"/>
      <w:ind w:left="1134" w:right="567" w:hanging="567"/>
      <w:jc w:val="left"/>
    </w:pPr>
  </w:style>
  <w:style w:type="paragraph" w:styleId="Verzeichnis5">
    <w:name w:val="toc 5"/>
    <w:basedOn w:val="Standard"/>
    <w:next w:val="Standard"/>
    <w:uiPriority w:val="39"/>
    <w:rsid w:val="00FA2469"/>
    <w:pPr>
      <w:tabs>
        <w:tab w:val="left" w:pos="1418"/>
        <w:tab w:val="right" w:leader="dot" w:pos="8789"/>
      </w:tabs>
      <w:spacing w:before="0" w:after="0"/>
      <w:ind w:left="1418" w:right="567" w:hanging="567"/>
      <w:jc w:val="left"/>
    </w:pPr>
  </w:style>
  <w:style w:type="paragraph" w:styleId="Verzeichnis6">
    <w:name w:val="toc 6"/>
    <w:basedOn w:val="Standard"/>
    <w:next w:val="Standard"/>
    <w:uiPriority w:val="39"/>
    <w:rsid w:val="00C17C25"/>
    <w:pPr>
      <w:tabs>
        <w:tab w:val="right" w:leader="dot" w:pos="9038"/>
      </w:tabs>
      <w:spacing w:line="360" w:lineRule="auto"/>
      <w:ind w:left="284" w:hanging="284"/>
      <w:jc w:val="left"/>
    </w:pPr>
    <w:rPr>
      <w:color w:val="5B9BD5"/>
    </w:rPr>
  </w:style>
  <w:style w:type="paragraph" w:styleId="Verzeichnis7">
    <w:name w:val="toc 7"/>
    <w:basedOn w:val="Standard"/>
    <w:next w:val="Standard"/>
    <w:uiPriority w:val="39"/>
    <w:rsid w:val="00FA2469"/>
    <w:pPr>
      <w:tabs>
        <w:tab w:val="right" w:leader="dot" w:pos="8789"/>
      </w:tabs>
      <w:spacing w:before="0" w:after="0"/>
      <w:ind w:right="567"/>
      <w:jc w:val="left"/>
    </w:pPr>
  </w:style>
  <w:style w:type="paragraph" w:styleId="Verzeichnis8">
    <w:name w:val="toc 8"/>
    <w:basedOn w:val="Standard"/>
    <w:next w:val="Standard"/>
    <w:uiPriority w:val="39"/>
    <w:rsid w:val="00FA2469"/>
    <w:pPr>
      <w:tabs>
        <w:tab w:val="right" w:leader="dot" w:pos="8789"/>
      </w:tabs>
      <w:spacing w:before="0" w:after="0"/>
      <w:ind w:left="284" w:right="567"/>
      <w:jc w:val="left"/>
    </w:pPr>
  </w:style>
  <w:style w:type="paragraph" w:styleId="Verzeichnis9">
    <w:name w:val="toc 9"/>
    <w:basedOn w:val="Standard"/>
    <w:next w:val="Standard"/>
    <w:uiPriority w:val="39"/>
    <w:rsid w:val="00FA2469"/>
    <w:pPr>
      <w:tabs>
        <w:tab w:val="right" w:leader="dot" w:pos="8789"/>
      </w:tabs>
      <w:spacing w:before="0" w:after="0"/>
      <w:ind w:left="567" w:right="567"/>
      <w:jc w:val="left"/>
    </w:pPr>
  </w:style>
  <w:style w:type="paragraph" w:customStyle="1" w:styleId="Schedule1">
    <w:name w:val="#Schedule 1"/>
    <w:basedOn w:val="Standard"/>
    <w:next w:val="Standard"/>
    <w:qFormat/>
    <w:rsid w:val="00FA2469"/>
    <w:pPr>
      <w:pageBreakBefore/>
      <w:numPr>
        <w:numId w:val="17"/>
      </w:numPr>
      <w:spacing w:before="180"/>
      <w:jc w:val="center"/>
    </w:pPr>
    <w:rPr>
      <w:b/>
    </w:rPr>
  </w:style>
  <w:style w:type="paragraph" w:customStyle="1" w:styleId="Schedule2">
    <w:name w:val="#Schedule 2"/>
    <w:basedOn w:val="Standard"/>
    <w:next w:val="Standard"/>
    <w:qFormat/>
    <w:rsid w:val="00FA2469"/>
    <w:pPr>
      <w:numPr>
        <w:ilvl w:val="1"/>
        <w:numId w:val="17"/>
      </w:numPr>
      <w:spacing w:before="180"/>
      <w:ind w:left="0"/>
      <w:jc w:val="center"/>
    </w:pPr>
    <w:rPr>
      <w:b/>
    </w:rPr>
  </w:style>
  <w:style w:type="paragraph" w:customStyle="1" w:styleId="Schedule3">
    <w:name w:val="#Schedule 3"/>
    <w:basedOn w:val="Standard"/>
    <w:next w:val="Standard"/>
    <w:qFormat/>
    <w:rsid w:val="00FA2469"/>
    <w:pPr>
      <w:numPr>
        <w:ilvl w:val="2"/>
        <w:numId w:val="17"/>
      </w:numPr>
      <w:spacing w:before="180"/>
      <w:jc w:val="center"/>
    </w:pPr>
    <w:rPr>
      <w:b/>
    </w:rPr>
  </w:style>
  <w:style w:type="paragraph" w:customStyle="1" w:styleId="Schedule4">
    <w:name w:val="#Schedule 4"/>
    <w:basedOn w:val="Standard"/>
    <w:semiHidden/>
    <w:rsid w:val="00FA2469"/>
    <w:pPr>
      <w:numPr>
        <w:ilvl w:val="3"/>
        <w:numId w:val="17"/>
      </w:numPr>
    </w:pPr>
  </w:style>
  <w:style w:type="numbering" w:customStyle="1" w:styleId="-Schedule">
    <w:name w:val="#-Schedule"/>
    <w:rsid w:val="00FA2469"/>
    <w:pPr>
      <w:numPr>
        <w:numId w:val="34"/>
      </w:numPr>
    </w:pPr>
  </w:style>
  <w:style w:type="paragraph" w:customStyle="1" w:styleId="Preamble">
    <w:name w:val="#Preamble"/>
    <w:basedOn w:val="Standard"/>
    <w:rsid w:val="00FA2469"/>
    <w:pPr>
      <w:keepNext/>
      <w:spacing w:before="180"/>
    </w:pPr>
    <w:rPr>
      <w:b/>
      <w:caps/>
    </w:rPr>
  </w:style>
  <w:style w:type="paragraph" w:customStyle="1" w:styleId="PreambleA">
    <w:name w:val="#Preamble (A)"/>
    <w:basedOn w:val="Standard"/>
    <w:qFormat/>
    <w:rsid w:val="00FA2469"/>
    <w:pPr>
      <w:numPr>
        <w:numId w:val="9"/>
      </w:numPr>
    </w:pPr>
  </w:style>
  <w:style w:type="paragraph" w:customStyle="1" w:styleId="Section">
    <w:name w:val="#Section"/>
    <w:basedOn w:val="Standard"/>
    <w:next w:val="Standard"/>
    <w:qFormat/>
    <w:rsid w:val="00FA2469"/>
    <w:pPr>
      <w:keepNext/>
      <w:spacing w:before="240"/>
      <w:jc w:val="center"/>
    </w:pPr>
    <w:rPr>
      <w:b/>
      <w:caps/>
    </w:rPr>
  </w:style>
  <w:style w:type="paragraph" w:customStyle="1" w:styleId="InternalNote">
    <w:name w:val="#Internal Note"/>
    <w:basedOn w:val="Standard"/>
    <w:next w:val="Standard"/>
    <w:qFormat/>
    <w:rsid w:val="00FA2469"/>
    <w:pPr>
      <w:numPr>
        <w:numId w:val="14"/>
      </w:numPr>
      <w:pBdr>
        <w:top w:val="single" w:sz="4" w:space="2" w:color="000000" w:shadow="1"/>
        <w:left w:val="single" w:sz="4" w:space="4" w:color="000000" w:shadow="1"/>
        <w:bottom w:val="single" w:sz="4" w:space="4" w:color="000000" w:shadow="1"/>
        <w:right w:val="single" w:sz="4" w:space="4" w:color="000000" w:shadow="1"/>
      </w:pBdr>
      <w:adjustRightInd/>
      <w:snapToGrid/>
      <w:spacing w:before="240"/>
      <w:jc w:val="left"/>
    </w:pPr>
    <w:rPr>
      <w:rFonts w:cstheme="minorHAnsi"/>
      <w:color w:val="FF0000"/>
      <w:lang w:val="en-GB"/>
    </w:rPr>
  </w:style>
  <w:style w:type="paragraph" w:customStyle="1" w:styleId="Parties">
    <w:name w:val="#Parties"/>
    <w:basedOn w:val="Standard"/>
    <w:next w:val="PartyReferred"/>
    <w:qFormat/>
    <w:rsid w:val="00FA2469"/>
    <w:pPr>
      <w:numPr>
        <w:numId w:val="25"/>
      </w:numPr>
    </w:pPr>
  </w:style>
  <w:style w:type="paragraph" w:customStyle="1" w:styleId="Note">
    <w:name w:val="#Note"/>
    <w:basedOn w:val="Standard"/>
    <w:next w:val="Standard"/>
    <w:qFormat/>
    <w:rsid w:val="00084234"/>
    <w:pPr>
      <w:numPr>
        <w:numId w:val="15"/>
      </w:numPr>
      <w:pBdr>
        <w:top w:val="single" w:sz="4" w:space="2" w:color="auto" w:shadow="1"/>
        <w:left w:val="single" w:sz="4" w:space="4" w:color="auto" w:shadow="1"/>
        <w:bottom w:val="single" w:sz="4" w:space="4" w:color="auto" w:shadow="1"/>
        <w:right w:val="single" w:sz="4" w:space="4" w:color="auto" w:shadow="1"/>
      </w:pBdr>
      <w:adjustRightInd/>
      <w:snapToGrid/>
      <w:spacing w:before="240"/>
      <w:jc w:val="left"/>
    </w:pPr>
    <w:rPr>
      <w:rFonts w:cstheme="minorHAnsi"/>
      <w:b/>
      <w:i/>
      <w:lang w:val="en-GB"/>
    </w:rPr>
  </w:style>
  <w:style w:type="paragraph" w:customStyle="1" w:styleId="Anmerkung">
    <w:name w:val="#Anmerkung"/>
    <w:basedOn w:val="Standard"/>
    <w:next w:val="Standard"/>
    <w:qFormat/>
    <w:rsid w:val="00084234"/>
    <w:pPr>
      <w:numPr>
        <w:numId w:val="10"/>
      </w:numPr>
      <w:pBdr>
        <w:top w:val="single" w:sz="4" w:space="2" w:color="auto" w:shadow="1"/>
        <w:left w:val="single" w:sz="4" w:space="4" w:color="auto" w:shadow="1"/>
        <w:bottom w:val="single" w:sz="4" w:space="4" w:color="auto" w:shadow="1"/>
        <w:right w:val="single" w:sz="4" w:space="4" w:color="auto" w:shadow="1"/>
      </w:pBdr>
      <w:spacing w:before="240"/>
      <w:jc w:val="left"/>
    </w:pPr>
    <w:rPr>
      <w:rFonts w:cstheme="minorHAnsi"/>
      <w:b/>
      <w:i/>
    </w:rPr>
  </w:style>
  <w:style w:type="paragraph" w:customStyle="1" w:styleId="InternerHinweis">
    <w:name w:val="#Interner Hinweis"/>
    <w:basedOn w:val="Standard"/>
    <w:next w:val="Standard"/>
    <w:qFormat/>
    <w:rsid w:val="00FA2469"/>
    <w:pPr>
      <w:numPr>
        <w:numId w:val="26"/>
      </w:numPr>
      <w:pBdr>
        <w:top w:val="single" w:sz="4" w:space="2" w:color="000000" w:shadow="1"/>
        <w:left w:val="single" w:sz="4" w:space="4" w:color="000000" w:shadow="1"/>
        <w:bottom w:val="single" w:sz="4" w:space="4" w:color="000000" w:shadow="1"/>
        <w:right w:val="single" w:sz="4" w:space="4" w:color="000000" w:shadow="1"/>
      </w:pBdr>
      <w:spacing w:before="240"/>
      <w:jc w:val="left"/>
    </w:pPr>
    <w:rPr>
      <w:rFonts w:cstheme="minorHAnsi"/>
      <w:color w:val="FF0000"/>
    </w:rPr>
  </w:style>
  <w:style w:type="numbering" w:customStyle="1" w:styleId="-Anmerkung">
    <w:name w:val="#-Anmerkung"/>
    <w:basedOn w:val="KeineListe"/>
    <w:uiPriority w:val="99"/>
    <w:rsid w:val="00084234"/>
    <w:pPr>
      <w:numPr>
        <w:numId w:val="10"/>
      </w:numPr>
    </w:pPr>
  </w:style>
  <w:style w:type="numbering" w:customStyle="1" w:styleId="-InternalNote">
    <w:name w:val="#-Internal Note"/>
    <w:uiPriority w:val="99"/>
    <w:rsid w:val="00FA2469"/>
    <w:pPr>
      <w:numPr>
        <w:numId w:val="14"/>
      </w:numPr>
    </w:pPr>
  </w:style>
  <w:style w:type="numbering" w:customStyle="1" w:styleId="-InternerHinweis">
    <w:name w:val="#-Interner Hinweis"/>
    <w:basedOn w:val="-InternalNote"/>
    <w:uiPriority w:val="99"/>
    <w:rsid w:val="00FA2469"/>
    <w:pPr>
      <w:numPr>
        <w:numId w:val="32"/>
      </w:numPr>
    </w:pPr>
  </w:style>
  <w:style w:type="numbering" w:customStyle="1" w:styleId="-Note">
    <w:name w:val="#-Note"/>
    <w:basedOn w:val="KeineListe"/>
    <w:uiPriority w:val="99"/>
    <w:rsid w:val="00084234"/>
    <w:pPr>
      <w:numPr>
        <w:numId w:val="15"/>
      </w:numPr>
    </w:pPr>
  </w:style>
  <w:style w:type="character" w:customStyle="1" w:styleId="FuzeileZchn">
    <w:name w:val="Fußzeile Zchn"/>
    <w:basedOn w:val="Absatz-Standardschriftart"/>
    <w:link w:val="Fuzeile"/>
    <w:uiPriority w:val="99"/>
    <w:rsid w:val="00FA2469"/>
    <w:rPr>
      <w:rFonts w:asciiTheme="minorHAnsi" w:hAnsiTheme="minorHAnsi"/>
      <w:sz w:val="16"/>
      <w:szCs w:val="16"/>
      <w:lang w:bidi="ar-SA"/>
    </w:rPr>
  </w:style>
  <w:style w:type="paragraph" w:customStyle="1" w:styleId="Zitat1">
    <w:name w:val="Zitat1"/>
    <w:basedOn w:val="Standard"/>
    <w:next w:val="Standard"/>
    <w:qFormat/>
    <w:rsid w:val="00FA2469"/>
    <w:pPr>
      <w:adjustRightInd/>
      <w:ind w:left="1134" w:right="1134"/>
    </w:pPr>
    <w:rPr>
      <w:i/>
    </w:rPr>
  </w:style>
  <w:style w:type="paragraph" w:customStyle="1" w:styleId="Source">
    <w:name w:val="#Source"/>
    <w:basedOn w:val="Standard"/>
    <w:next w:val="Standard"/>
    <w:qFormat/>
    <w:rsid w:val="00FA2469"/>
    <w:pPr>
      <w:adjustRightInd/>
      <w:ind w:left="1134" w:right="1134"/>
    </w:pPr>
  </w:style>
  <w:style w:type="numbering" w:customStyle="1" w:styleId="-First">
    <w:name w:val="#-First"/>
    <w:basedOn w:val="KeineListe"/>
    <w:uiPriority w:val="99"/>
    <w:rsid w:val="00FA2469"/>
    <w:pPr>
      <w:numPr>
        <w:numId w:val="23"/>
      </w:numPr>
    </w:pPr>
  </w:style>
  <w:style w:type="paragraph" w:styleId="Funotentext">
    <w:name w:val="footnote text"/>
    <w:aliases w:val="-E Fußnotentext,Fußnotentext Ursprung,Fußnote,footnote text,Footnote,Schriftart: 9 pt,Schriftart: 10 pt,Schriftart: 8 pt,WB-Fußnotentext,fn,Footnotes,Footnote ak,Geneva 9,Font: Geneva 9,Boston 10 Char,Schriftart: 9 pt Char,Car,f,ft"/>
    <w:basedOn w:val="Standard"/>
    <w:link w:val="FunotentextZchn"/>
    <w:qFormat/>
    <w:rsid w:val="00784676"/>
    <w:pPr>
      <w:spacing w:before="0" w:after="0" w:line="240" w:lineRule="auto"/>
    </w:pPr>
    <w:rPr>
      <w:sz w:val="20"/>
      <w:szCs w:val="20"/>
    </w:rPr>
  </w:style>
  <w:style w:type="character" w:customStyle="1" w:styleId="FunotentextZchn">
    <w:name w:val="Fußnotentext Zchn"/>
    <w:aliases w:val="-E Fußnotentext Zchn,Fußnotentext Ursprung Zchn,Fußnote Zchn,footnote text Zchn,Footnote Zchn,Schriftart: 9 pt Zchn,Schriftart: 10 pt Zchn,Schriftart: 8 pt Zchn,WB-Fußnotentext Zchn,fn Zchn,Footnotes Zchn,Footnote ak Zchn,Geneva 9 Zchn"/>
    <w:basedOn w:val="Absatz-Standardschriftart"/>
    <w:link w:val="Funotentext"/>
    <w:qFormat/>
    <w:rsid w:val="00784676"/>
    <w:rPr>
      <w:rFonts w:asciiTheme="minorHAnsi" w:hAnsiTheme="minorHAnsi"/>
      <w:lang w:val="de-DE"/>
    </w:rPr>
  </w:style>
  <w:style w:type="character" w:styleId="Funotenzeichen">
    <w:name w:val="footnote reference"/>
    <w:aliases w:val="-E Fußnotenzeichen,(Diplomarbeit FZ),(Diplomarbeit FZ)1,(Diplomarbeit FZ)2,(Diplomarbeit FZ)3,(Diplomarbeit FZ)4,(Diplomarbeit FZ)5,(Diplomarbeit FZ)6,(Diplomarbeit FZ)7,(Diplomarbeit FZ)8,(Diplomarbeit FZ)9,-E Fuﬂnotenzeichen,number"/>
    <w:basedOn w:val="Absatz-Standardschriftart"/>
    <w:uiPriority w:val="99"/>
    <w:qFormat/>
    <w:rsid w:val="00784676"/>
    <w:rPr>
      <w:vertAlign w:val="superscript"/>
    </w:rPr>
  </w:style>
  <w:style w:type="paragraph" w:customStyle="1" w:styleId="Bulletpoint">
    <w:name w:val="#Bulletpoint"/>
    <w:basedOn w:val="Standard"/>
    <w:qFormat/>
    <w:rsid w:val="00FA2469"/>
    <w:pPr>
      <w:numPr>
        <w:numId w:val="24"/>
      </w:numPr>
      <w:contextualSpacing/>
      <w:jc w:val="left"/>
    </w:pPr>
  </w:style>
  <w:style w:type="numbering" w:customStyle="1" w:styleId="-Bulletpoints">
    <w:name w:val="#-Bulletpoints"/>
    <w:basedOn w:val="KeineListe"/>
    <w:uiPriority w:val="99"/>
    <w:rsid w:val="00FA2469"/>
    <w:pPr>
      <w:numPr>
        <w:numId w:val="24"/>
      </w:numPr>
    </w:pPr>
  </w:style>
  <w:style w:type="paragraph" w:styleId="Sprechblasentext">
    <w:name w:val="Balloon Text"/>
    <w:basedOn w:val="Standard"/>
    <w:link w:val="SprechblasentextZchn"/>
    <w:uiPriority w:val="99"/>
    <w:semiHidden/>
    <w:rsid w:val="00FA2469"/>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2469"/>
    <w:rPr>
      <w:rFonts w:ascii="Tahoma" w:hAnsi="Tahoma" w:cs="Tahoma"/>
      <w:sz w:val="16"/>
      <w:szCs w:val="16"/>
      <w:lang w:bidi="ar-SA"/>
    </w:rPr>
  </w:style>
  <w:style w:type="paragraph" w:customStyle="1" w:styleId="PartyReferred">
    <w:name w:val="#Party Referred"/>
    <w:basedOn w:val="Standard"/>
    <w:qFormat/>
    <w:rsid w:val="00FA2469"/>
    <w:pPr>
      <w:jc w:val="right"/>
    </w:pPr>
  </w:style>
  <w:style w:type="numbering" w:customStyle="1" w:styleId="-Parties">
    <w:name w:val="#-Parties"/>
    <w:basedOn w:val="KeineListe"/>
    <w:uiPriority w:val="99"/>
    <w:rsid w:val="00FA2469"/>
    <w:pPr>
      <w:numPr>
        <w:numId w:val="25"/>
      </w:numPr>
    </w:pPr>
  </w:style>
  <w:style w:type="character" w:styleId="Kommentarzeichen">
    <w:name w:val="annotation reference"/>
    <w:aliases w:val="IT Kommentarzeichen"/>
    <w:basedOn w:val="Absatz-Standardschriftart"/>
    <w:semiHidden/>
    <w:unhideWhenUsed/>
    <w:rsid w:val="00A12AD2"/>
    <w:rPr>
      <w:sz w:val="16"/>
      <w:szCs w:val="16"/>
    </w:rPr>
  </w:style>
  <w:style w:type="paragraph" w:styleId="Kommentartext">
    <w:name w:val="annotation text"/>
    <w:aliases w:val="IT Kommentartext"/>
    <w:basedOn w:val="Standard"/>
    <w:link w:val="KommentartextZchn"/>
    <w:unhideWhenUsed/>
    <w:rsid w:val="00A12AD2"/>
    <w:pPr>
      <w:spacing w:line="240" w:lineRule="auto"/>
    </w:pPr>
    <w:rPr>
      <w:sz w:val="20"/>
      <w:szCs w:val="20"/>
    </w:rPr>
  </w:style>
  <w:style w:type="character" w:customStyle="1" w:styleId="KommentartextZchn">
    <w:name w:val="Kommentartext Zchn"/>
    <w:aliases w:val="IT Kommentartext Zchn"/>
    <w:basedOn w:val="Absatz-Standardschriftart"/>
    <w:link w:val="Kommentartext"/>
    <w:rsid w:val="00A12AD2"/>
    <w:rPr>
      <w:rFonts w:asciiTheme="minorHAnsi" w:hAnsiTheme="minorHAnsi"/>
      <w:lang w:val="de-DE"/>
    </w:rPr>
  </w:style>
  <w:style w:type="paragraph" w:styleId="Kommentarthema">
    <w:name w:val="annotation subject"/>
    <w:basedOn w:val="Kommentartext"/>
    <w:next w:val="Kommentartext"/>
    <w:link w:val="KommentarthemaZchn"/>
    <w:uiPriority w:val="99"/>
    <w:semiHidden/>
    <w:unhideWhenUsed/>
    <w:rsid w:val="00A12AD2"/>
    <w:rPr>
      <w:b/>
      <w:bCs/>
    </w:rPr>
  </w:style>
  <w:style w:type="character" w:customStyle="1" w:styleId="KommentarthemaZchn">
    <w:name w:val="Kommentarthema Zchn"/>
    <w:basedOn w:val="KommentartextZchn"/>
    <w:link w:val="Kommentarthema"/>
    <w:uiPriority w:val="99"/>
    <w:semiHidden/>
    <w:rsid w:val="00A12AD2"/>
    <w:rPr>
      <w:rFonts w:asciiTheme="minorHAnsi" w:hAnsiTheme="minorHAnsi"/>
      <w:b/>
      <w:bCs/>
      <w:lang w:val="de-DE"/>
    </w:rPr>
  </w:style>
  <w:style w:type="character" w:customStyle="1" w:styleId="KopfzeileZchn">
    <w:name w:val="Kopfzeile Zchn"/>
    <w:basedOn w:val="Absatz-Standardschriftart"/>
    <w:link w:val="Kopfzeile"/>
    <w:uiPriority w:val="99"/>
    <w:rsid w:val="00FA2469"/>
    <w:rPr>
      <w:rFonts w:asciiTheme="minorHAnsi" w:hAnsiTheme="minorHAnsi"/>
      <w:b/>
      <w:i/>
      <w:sz w:val="24"/>
      <w:szCs w:val="24"/>
      <w:lang w:bidi="ar-SA"/>
    </w:rPr>
  </w:style>
  <w:style w:type="paragraph" w:customStyle="1" w:styleId="Evidence1">
    <w:name w:val="#Evidence 1"/>
    <w:basedOn w:val="Standard"/>
    <w:next w:val="Standard"/>
    <w:semiHidden/>
    <w:qFormat/>
    <w:rsid w:val="00FA2469"/>
    <w:pPr>
      <w:tabs>
        <w:tab w:val="left" w:pos="1701"/>
        <w:tab w:val="right" w:pos="9072"/>
      </w:tabs>
      <w:spacing w:before="240" w:line="240" w:lineRule="auto"/>
      <w:ind w:left="1701" w:right="1418" w:hanging="1134"/>
      <w:jc w:val="left"/>
    </w:pPr>
  </w:style>
  <w:style w:type="paragraph" w:customStyle="1" w:styleId="Evidence2">
    <w:name w:val="#Evidence 2"/>
    <w:basedOn w:val="Standard"/>
    <w:next w:val="Standard"/>
    <w:semiHidden/>
    <w:qFormat/>
    <w:rsid w:val="00FA2469"/>
    <w:pPr>
      <w:tabs>
        <w:tab w:val="left" w:pos="1701"/>
        <w:tab w:val="right" w:pos="9072"/>
      </w:tabs>
      <w:spacing w:line="240" w:lineRule="auto"/>
      <w:ind w:left="1701" w:right="1418" w:hanging="1134"/>
      <w:jc w:val="left"/>
    </w:pPr>
  </w:style>
  <w:style w:type="table" w:customStyle="1" w:styleId="ListofExhibits">
    <w:name w:val="#List of Exhibits"/>
    <w:basedOn w:val="NormaleTabelle"/>
    <w:uiPriority w:val="99"/>
    <w:rsid w:val="00FA2469"/>
    <w:rPr>
      <w:rFonts w:asciiTheme="minorHAnsi" w:hAnsiTheme="minorHAnsi"/>
      <w:sz w:val="24"/>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0" w:type="dxa"/>
        <w:left w:w="68" w:type="dxa"/>
        <w:bottom w:w="0" w:type="dxa"/>
        <w:right w:w="68" w:type="dxa"/>
      </w:tcMar>
    </w:tcPr>
    <w:tblStylePr w:type="firstRow">
      <w:rPr>
        <w:b/>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6EAF0"/>
      </w:tcPr>
    </w:tblStylePr>
  </w:style>
  <w:style w:type="paragraph" w:customStyle="1" w:styleId="ListofExhibitsTitle">
    <w:name w:val="#List of Exhibits Title"/>
    <w:basedOn w:val="Standard"/>
    <w:semiHidden/>
    <w:qFormat/>
    <w:rsid w:val="00FA2469"/>
    <w:pPr>
      <w:spacing w:before="240" w:after="0"/>
      <w:jc w:val="left"/>
    </w:pPr>
    <w:rPr>
      <w:b/>
      <w:caps/>
    </w:rPr>
  </w:style>
  <w:style w:type="paragraph" w:customStyle="1" w:styleId="PrimaFacieEvidence1">
    <w:name w:val="#Prima Facie Evidence 1"/>
    <w:basedOn w:val="Standard"/>
    <w:next w:val="Standard"/>
    <w:semiHidden/>
    <w:qFormat/>
    <w:rsid w:val="00FA2469"/>
    <w:pPr>
      <w:tabs>
        <w:tab w:val="left" w:pos="3119"/>
        <w:tab w:val="right" w:pos="9072"/>
      </w:tabs>
      <w:spacing w:before="240" w:line="240" w:lineRule="auto"/>
      <w:ind w:left="3119" w:right="1418" w:hanging="2552"/>
      <w:jc w:val="left"/>
    </w:pPr>
  </w:style>
  <w:style w:type="paragraph" w:customStyle="1" w:styleId="PrimaFacieEvidence2">
    <w:name w:val="#Prima Facie Evidence 2"/>
    <w:basedOn w:val="Standard"/>
    <w:semiHidden/>
    <w:qFormat/>
    <w:rsid w:val="00FA2469"/>
    <w:pPr>
      <w:tabs>
        <w:tab w:val="left" w:pos="3119"/>
        <w:tab w:val="right" w:pos="9072"/>
      </w:tabs>
      <w:spacing w:line="240" w:lineRule="auto"/>
      <w:ind w:left="3119" w:right="1418" w:hanging="2552"/>
      <w:jc w:val="left"/>
    </w:pPr>
  </w:style>
  <w:style w:type="paragraph" w:customStyle="1" w:styleId="Definition1">
    <w:name w:val="#Definition 1"/>
    <w:basedOn w:val="Standard"/>
    <w:qFormat/>
    <w:rsid w:val="00FA2469"/>
    <w:pPr>
      <w:numPr>
        <w:numId w:val="12"/>
      </w:numPr>
      <w:outlineLvl w:val="0"/>
    </w:pPr>
  </w:style>
  <w:style w:type="paragraph" w:customStyle="1" w:styleId="Definition2">
    <w:name w:val="#Definition 2"/>
    <w:basedOn w:val="Standard"/>
    <w:qFormat/>
    <w:rsid w:val="00FA2469"/>
    <w:pPr>
      <w:numPr>
        <w:ilvl w:val="1"/>
        <w:numId w:val="12"/>
      </w:numPr>
      <w:outlineLvl w:val="1"/>
    </w:pPr>
  </w:style>
  <w:style w:type="paragraph" w:customStyle="1" w:styleId="Definition3">
    <w:name w:val="#Definition 3"/>
    <w:basedOn w:val="Standard"/>
    <w:qFormat/>
    <w:rsid w:val="00FA2469"/>
    <w:pPr>
      <w:numPr>
        <w:ilvl w:val="2"/>
        <w:numId w:val="12"/>
      </w:numPr>
      <w:outlineLvl w:val="2"/>
    </w:pPr>
  </w:style>
  <w:style w:type="paragraph" w:customStyle="1" w:styleId="Numeration1">
    <w:name w:val="#Numeration 1"/>
    <w:basedOn w:val="Standard"/>
    <w:qFormat/>
    <w:rsid w:val="00FA2469"/>
    <w:pPr>
      <w:numPr>
        <w:numId w:val="28"/>
      </w:numPr>
      <w:contextualSpacing/>
      <w:outlineLvl w:val="0"/>
    </w:pPr>
  </w:style>
  <w:style w:type="numbering" w:customStyle="1" w:styleId="-Numeration1">
    <w:name w:val="#-Numeration 1"/>
    <w:semiHidden/>
    <w:rsid w:val="00FA2469"/>
    <w:pPr>
      <w:numPr>
        <w:numId w:val="28"/>
      </w:numPr>
    </w:pPr>
  </w:style>
  <w:style w:type="paragraph" w:customStyle="1" w:styleId="Definition4">
    <w:name w:val="#Definition 4"/>
    <w:basedOn w:val="Standard"/>
    <w:qFormat/>
    <w:rsid w:val="00FA2469"/>
    <w:pPr>
      <w:numPr>
        <w:ilvl w:val="3"/>
        <w:numId w:val="12"/>
      </w:numPr>
      <w:outlineLvl w:val="3"/>
    </w:pPr>
  </w:style>
  <w:style w:type="paragraph" w:customStyle="1" w:styleId="Definition5">
    <w:name w:val="#Definition 5"/>
    <w:basedOn w:val="Standard"/>
    <w:qFormat/>
    <w:rsid w:val="00FA2469"/>
    <w:pPr>
      <w:numPr>
        <w:ilvl w:val="4"/>
        <w:numId w:val="12"/>
      </w:numPr>
      <w:outlineLvl w:val="4"/>
    </w:pPr>
  </w:style>
  <w:style w:type="paragraph" w:customStyle="1" w:styleId="Numeration2">
    <w:name w:val="#Numeration 2"/>
    <w:basedOn w:val="Standard"/>
    <w:qFormat/>
    <w:rsid w:val="00FA2469"/>
    <w:pPr>
      <w:numPr>
        <w:numId w:val="29"/>
      </w:numPr>
      <w:contextualSpacing/>
      <w:outlineLvl w:val="1"/>
    </w:pPr>
  </w:style>
  <w:style w:type="paragraph" w:customStyle="1" w:styleId="Numeration3">
    <w:name w:val="#Numeration 3"/>
    <w:basedOn w:val="Standard"/>
    <w:qFormat/>
    <w:rsid w:val="00FA2469"/>
    <w:pPr>
      <w:numPr>
        <w:numId w:val="30"/>
      </w:numPr>
      <w:outlineLvl w:val="2"/>
    </w:pPr>
  </w:style>
  <w:style w:type="numbering" w:customStyle="1" w:styleId="-Numeration2">
    <w:name w:val="#-Numeration 2"/>
    <w:basedOn w:val="KeineListe"/>
    <w:uiPriority w:val="99"/>
    <w:rsid w:val="00FA2469"/>
    <w:pPr>
      <w:numPr>
        <w:numId w:val="29"/>
      </w:numPr>
    </w:pPr>
  </w:style>
  <w:style w:type="numbering" w:customStyle="1" w:styleId="-Numeration3">
    <w:name w:val="#-Numeration 3"/>
    <w:basedOn w:val="KeineListe"/>
    <w:uiPriority w:val="99"/>
    <w:rsid w:val="00FA2469"/>
    <w:pPr>
      <w:numPr>
        <w:numId w:val="30"/>
      </w:numPr>
    </w:pPr>
  </w:style>
  <w:style w:type="paragraph" w:styleId="berarbeitung">
    <w:name w:val="Revision"/>
    <w:hidden/>
    <w:uiPriority w:val="71"/>
    <w:semiHidden/>
    <w:rsid w:val="00D92F23"/>
    <w:rPr>
      <w:rFonts w:asciiTheme="minorHAnsi" w:hAnsiTheme="minorHAnsi"/>
      <w:sz w:val="24"/>
      <w:szCs w:val="24"/>
      <w:lang w:bidi="ar-SA"/>
    </w:rPr>
  </w:style>
  <w:style w:type="paragraph" w:styleId="Listenabsatz">
    <w:name w:val="List Paragraph"/>
    <w:basedOn w:val="Standard"/>
    <w:link w:val="ListenabsatzZchn"/>
    <w:uiPriority w:val="34"/>
    <w:qFormat/>
    <w:rsid w:val="00A94B52"/>
    <w:pPr>
      <w:spacing w:before="240"/>
      <w:ind w:left="720"/>
      <w:contextualSpacing/>
      <w:jc w:val="left"/>
    </w:pPr>
  </w:style>
  <w:style w:type="character" w:customStyle="1" w:styleId="berschrift1Zchn">
    <w:name w:val="Überschrift 1 Zchn"/>
    <w:basedOn w:val="Absatz-Standardschriftart"/>
    <w:link w:val="berschrift1"/>
    <w:uiPriority w:val="9"/>
    <w:rsid w:val="00BC1717"/>
    <w:rPr>
      <w:rFonts w:asciiTheme="minorHAnsi" w:hAnsiTheme="minorHAnsi" w:cs="Arial"/>
      <w:b/>
      <w:bCs/>
      <w:kern w:val="32"/>
      <w:sz w:val="32"/>
      <w:szCs w:val="32"/>
      <w:lang w:bidi="ar-SA"/>
    </w:rPr>
  </w:style>
  <w:style w:type="character" w:customStyle="1" w:styleId="berschrift2Zchn">
    <w:name w:val="Überschrift 2 Zchn"/>
    <w:basedOn w:val="Absatz-Standardschriftart"/>
    <w:link w:val="berschrift2"/>
    <w:uiPriority w:val="9"/>
    <w:rsid w:val="00BC1717"/>
    <w:rPr>
      <w:rFonts w:asciiTheme="minorHAnsi" w:hAnsiTheme="minorHAnsi" w:cs="Arial"/>
      <w:b/>
      <w:bCs/>
      <w:i/>
      <w:iCs/>
      <w:sz w:val="28"/>
      <w:szCs w:val="28"/>
      <w:lang w:bidi="ar-SA"/>
    </w:rPr>
  </w:style>
  <w:style w:type="character" w:customStyle="1" w:styleId="berschrift3Zchn">
    <w:name w:val="Überschrift 3 Zchn"/>
    <w:basedOn w:val="Absatz-Standardschriftart"/>
    <w:link w:val="berschrift3"/>
    <w:uiPriority w:val="9"/>
    <w:rsid w:val="00BC1717"/>
    <w:rPr>
      <w:rFonts w:asciiTheme="minorHAnsi" w:hAnsiTheme="minorHAnsi" w:cs="Arial"/>
      <w:b/>
      <w:bCs/>
      <w:sz w:val="26"/>
      <w:szCs w:val="26"/>
      <w:lang w:bidi="ar-SA"/>
    </w:rPr>
  </w:style>
  <w:style w:type="character" w:customStyle="1" w:styleId="berschrift4Zchn">
    <w:name w:val="Überschrift 4 Zchn"/>
    <w:basedOn w:val="Absatz-Standardschriftart"/>
    <w:link w:val="berschrift4"/>
    <w:uiPriority w:val="9"/>
    <w:rsid w:val="00BC1717"/>
    <w:rPr>
      <w:rFonts w:asciiTheme="minorHAnsi" w:hAnsiTheme="minorHAnsi"/>
      <w:b/>
      <w:bCs/>
      <w:sz w:val="28"/>
      <w:szCs w:val="28"/>
      <w:lang w:bidi="ar-SA"/>
    </w:rPr>
  </w:style>
  <w:style w:type="character" w:customStyle="1" w:styleId="berschrift5Zchn">
    <w:name w:val="Überschrift 5 Zchn"/>
    <w:basedOn w:val="Absatz-Standardschriftart"/>
    <w:link w:val="berschrift5"/>
    <w:uiPriority w:val="9"/>
    <w:rsid w:val="00BC1717"/>
    <w:rPr>
      <w:rFonts w:asciiTheme="minorHAnsi" w:hAnsiTheme="minorHAnsi"/>
      <w:b/>
      <w:bCs/>
      <w:i/>
      <w:iCs/>
      <w:sz w:val="26"/>
      <w:szCs w:val="26"/>
      <w:lang w:bidi="ar-SA"/>
    </w:rPr>
  </w:style>
  <w:style w:type="character" w:customStyle="1" w:styleId="berschrift6Zchn">
    <w:name w:val="Überschrift 6 Zchn"/>
    <w:basedOn w:val="Absatz-Standardschriftart"/>
    <w:link w:val="berschrift6"/>
    <w:uiPriority w:val="9"/>
    <w:rsid w:val="00BC1717"/>
    <w:rPr>
      <w:rFonts w:asciiTheme="minorHAnsi" w:hAnsiTheme="minorHAnsi"/>
      <w:b/>
      <w:bCs/>
      <w:sz w:val="22"/>
      <w:szCs w:val="22"/>
      <w:lang w:bidi="ar-SA"/>
    </w:rPr>
  </w:style>
  <w:style w:type="character" w:customStyle="1" w:styleId="berschrift7Zchn">
    <w:name w:val="Überschrift 7 Zchn"/>
    <w:basedOn w:val="Absatz-Standardschriftart"/>
    <w:link w:val="berschrift7"/>
    <w:uiPriority w:val="9"/>
    <w:rsid w:val="00BC1717"/>
    <w:rPr>
      <w:rFonts w:asciiTheme="minorHAnsi" w:hAnsiTheme="minorHAnsi"/>
      <w:sz w:val="24"/>
      <w:szCs w:val="24"/>
      <w:lang w:bidi="ar-SA"/>
    </w:rPr>
  </w:style>
  <w:style w:type="character" w:customStyle="1" w:styleId="berschrift8Zchn">
    <w:name w:val="Überschrift 8 Zchn"/>
    <w:basedOn w:val="Absatz-Standardschriftart"/>
    <w:link w:val="berschrift8"/>
    <w:uiPriority w:val="9"/>
    <w:rsid w:val="00BC1717"/>
    <w:rPr>
      <w:rFonts w:asciiTheme="minorHAnsi" w:hAnsiTheme="minorHAnsi"/>
      <w:i/>
      <w:iCs/>
      <w:sz w:val="24"/>
      <w:szCs w:val="24"/>
      <w:lang w:bidi="ar-SA"/>
    </w:rPr>
  </w:style>
  <w:style w:type="character" w:customStyle="1" w:styleId="berschrift9Zchn">
    <w:name w:val="Überschrift 9 Zchn"/>
    <w:basedOn w:val="Absatz-Standardschriftart"/>
    <w:link w:val="berschrift9"/>
    <w:uiPriority w:val="9"/>
    <w:rsid w:val="00BC1717"/>
    <w:rPr>
      <w:rFonts w:asciiTheme="minorHAnsi" w:hAnsiTheme="minorHAnsi" w:cs="Arial"/>
      <w:sz w:val="22"/>
      <w:szCs w:val="22"/>
      <w:lang w:bidi="ar-SA"/>
    </w:rPr>
  </w:style>
  <w:style w:type="character" w:customStyle="1" w:styleId="BalloonTextChar">
    <w:name w:val="Balloon Text Char"/>
    <w:basedOn w:val="Absatz-Standardschriftart"/>
    <w:uiPriority w:val="99"/>
    <w:semiHidden/>
    <w:rsid w:val="00BC1717"/>
    <w:rPr>
      <w:rFonts w:ascii="Tahoma" w:eastAsia="Times New Roman" w:hAnsi="Tahoma" w:cs="Tahoma"/>
      <w:sz w:val="16"/>
      <w:szCs w:val="16"/>
      <w:lang w:eastAsia="de-DE"/>
    </w:rPr>
  </w:style>
  <w:style w:type="paragraph" w:styleId="Inhaltsverzeichnisberschrift">
    <w:name w:val="TOC Heading"/>
    <w:basedOn w:val="berschrift1"/>
    <w:next w:val="Standard"/>
    <w:uiPriority w:val="39"/>
    <w:qFormat/>
    <w:rsid w:val="00BC1717"/>
    <w:pPr>
      <w:keepLines/>
      <w:adjustRightInd/>
      <w:snapToGrid/>
      <w:spacing w:before="480" w:after="0" w:line="0" w:lineRule="auto"/>
      <w:jc w:val="left"/>
      <w:outlineLvl w:val="9"/>
    </w:pPr>
    <w:rPr>
      <w:rFonts w:asciiTheme="majorHAnsi" w:eastAsiaTheme="majorEastAsia" w:hAnsiTheme="majorHAnsi" w:cstheme="majorBidi"/>
      <w:color w:val="857B74" w:themeColor="accent1" w:themeShade="BF"/>
      <w:kern w:val="0"/>
      <w:sz w:val="28"/>
      <w:szCs w:val="28"/>
    </w:rPr>
  </w:style>
  <w:style w:type="paragraph" w:customStyle="1" w:styleId="Funoten-Numerierung">
    <w:name w:val="Fußnoten-Numerierung"/>
    <w:basedOn w:val="Standard"/>
    <w:next w:val="Standard"/>
    <w:link w:val="Funoten-NumerierungZchn"/>
    <w:rsid w:val="00BC1717"/>
    <w:pPr>
      <w:adjustRightInd/>
      <w:snapToGrid/>
      <w:spacing w:before="0" w:after="0" w:line="240" w:lineRule="auto"/>
      <w:jc w:val="left"/>
    </w:pPr>
    <w:rPr>
      <w:rFonts w:ascii="Book Antiqua" w:hAnsi="Book Antiqua"/>
      <w:sz w:val="22"/>
      <w:vertAlign w:val="superscript"/>
    </w:rPr>
  </w:style>
  <w:style w:type="character" w:customStyle="1" w:styleId="Funoten-NumerierungZchn">
    <w:name w:val="Fußnoten-Numerierung Zchn"/>
    <w:basedOn w:val="Absatz-Standardschriftart"/>
    <w:link w:val="Funoten-Numerierung"/>
    <w:rsid w:val="00BC1717"/>
    <w:rPr>
      <w:rFonts w:ascii="Book Antiqua" w:hAnsi="Book Antiqua"/>
      <w:sz w:val="22"/>
      <w:szCs w:val="24"/>
      <w:vertAlign w:val="superscript"/>
      <w:lang w:bidi="ar-SA"/>
    </w:rPr>
  </w:style>
  <w:style w:type="paragraph" w:styleId="KeinLeerraum">
    <w:name w:val="No Spacing"/>
    <w:uiPriority w:val="1"/>
    <w:qFormat/>
    <w:rsid w:val="00BC1717"/>
    <w:pPr>
      <w:adjustRightInd w:val="0"/>
      <w:snapToGrid w:val="0"/>
      <w:spacing w:before="240" w:after="120" w:line="340" w:lineRule="atLeast"/>
    </w:pPr>
    <w:rPr>
      <w:rFonts w:asciiTheme="minorHAnsi" w:hAnsiTheme="minorHAnsi"/>
      <w:sz w:val="24"/>
      <w:szCs w:val="24"/>
      <w:lang w:bidi="ar-SA"/>
    </w:rPr>
  </w:style>
  <w:style w:type="paragraph" w:customStyle="1" w:styleId="Funoten-Erluterung">
    <w:name w:val="Fußnoten-Erläuterung"/>
    <w:basedOn w:val="Standard"/>
    <w:next w:val="Standard"/>
    <w:uiPriority w:val="99"/>
    <w:rsid w:val="00BC1717"/>
    <w:pPr>
      <w:adjustRightInd/>
      <w:snapToGrid/>
      <w:spacing w:before="60" w:after="60" w:line="240" w:lineRule="auto"/>
      <w:ind w:left="170" w:hanging="170"/>
      <w:jc w:val="left"/>
    </w:pPr>
    <w:rPr>
      <w:rFonts w:ascii="Book Antiqua" w:hAnsi="Book Antiqua"/>
      <w:sz w:val="20"/>
    </w:rPr>
  </w:style>
  <w:style w:type="paragraph" w:styleId="Endnotentext">
    <w:name w:val="endnote text"/>
    <w:basedOn w:val="Standard"/>
    <w:link w:val="EndnotentextZchn"/>
    <w:uiPriority w:val="99"/>
    <w:semiHidden/>
    <w:rsid w:val="00BC1717"/>
    <w:pPr>
      <w:adjustRightInd/>
      <w:snapToGrid/>
      <w:spacing w:before="0" w:after="200" w:line="0" w:lineRule="auto"/>
      <w:jc w:val="left"/>
    </w:pPr>
    <w:rPr>
      <w:sz w:val="20"/>
      <w:szCs w:val="20"/>
    </w:rPr>
  </w:style>
  <w:style w:type="character" w:customStyle="1" w:styleId="EndnotentextZchn">
    <w:name w:val="Endnotentext Zchn"/>
    <w:basedOn w:val="Absatz-Standardschriftart"/>
    <w:link w:val="Endnotentext"/>
    <w:uiPriority w:val="99"/>
    <w:semiHidden/>
    <w:rsid w:val="00BC1717"/>
    <w:rPr>
      <w:rFonts w:asciiTheme="minorHAnsi" w:hAnsiTheme="minorHAnsi"/>
      <w:lang w:bidi="ar-SA"/>
    </w:rPr>
  </w:style>
  <w:style w:type="character" w:customStyle="1" w:styleId="EndnoteTextChar">
    <w:name w:val="Endnote Text Char"/>
    <w:basedOn w:val="Absatz-Standardschriftart"/>
    <w:uiPriority w:val="99"/>
    <w:semiHidden/>
    <w:rsid w:val="00BC1717"/>
    <w:rPr>
      <w:rFonts w:eastAsia="Times New Roman" w:cs="Times New Roman"/>
      <w:sz w:val="20"/>
      <w:szCs w:val="20"/>
      <w:lang w:eastAsia="de-DE"/>
    </w:rPr>
  </w:style>
  <w:style w:type="character" w:styleId="Endnotenzeichen">
    <w:name w:val="endnote reference"/>
    <w:basedOn w:val="Absatz-Standardschriftart"/>
    <w:uiPriority w:val="99"/>
    <w:semiHidden/>
    <w:rsid w:val="00BC1717"/>
    <w:rPr>
      <w:vertAlign w:val="superscript"/>
    </w:rPr>
  </w:style>
  <w:style w:type="paragraph" w:customStyle="1" w:styleId="Default">
    <w:name w:val="Default"/>
    <w:uiPriority w:val="99"/>
    <w:rsid w:val="00BC1717"/>
    <w:pPr>
      <w:autoSpaceDE w:val="0"/>
      <w:autoSpaceDN w:val="0"/>
      <w:adjustRightInd w:val="0"/>
    </w:pPr>
    <w:rPr>
      <w:rFonts w:eastAsiaTheme="minorHAnsi"/>
      <w:color w:val="000000"/>
      <w:sz w:val="24"/>
      <w:szCs w:val="24"/>
      <w:lang w:eastAsia="en-US" w:bidi="ar-SA"/>
    </w:rPr>
  </w:style>
  <w:style w:type="paragraph" w:styleId="Abbildungsverzeichnis">
    <w:name w:val="table of figures"/>
    <w:basedOn w:val="Standard"/>
    <w:next w:val="Standard"/>
    <w:uiPriority w:val="99"/>
    <w:rsid w:val="00BC1717"/>
    <w:pPr>
      <w:adjustRightInd/>
      <w:snapToGrid/>
      <w:spacing w:before="0" w:after="200" w:line="0" w:lineRule="auto"/>
      <w:jc w:val="left"/>
    </w:pPr>
    <w:rPr>
      <w:sz w:val="22"/>
    </w:rPr>
  </w:style>
  <w:style w:type="paragraph" w:styleId="Beschriftung">
    <w:name w:val="caption"/>
    <w:basedOn w:val="Standard"/>
    <w:next w:val="Standard"/>
    <w:uiPriority w:val="35"/>
    <w:qFormat/>
    <w:rsid w:val="00BC1717"/>
    <w:pPr>
      <w:adjustRightInd/>
      <w:snapToGrid/>
      <w:spacing w:before="0" w:after="200" w:line="0" w:lineRule="auto"/>
      <w:jc w:val="left"/>
    </w:pPr>
    <w:rPr>
      <w:b/>
      <w:bCs/>
      <w:sz w:val="20"/>
      <w:szCs w:val="20"/>
    </w:rPr>
  </w:style>
  <w:style w:type="character" w:styleId="Buchtitel">
    <w:name w:val="Book Title"/>
    <w:basedOn w:val="Absatz-Standardschriftart"/>
    <w:uiPriority w:val="33"/>
    <w:qFormat/>
    <w:rsid w:val="00BC1717"/>
    <w:rPr>
      <w:b/>
      <w:bCs/>
      <w:smallCaps/>
      <w:spacing w:val="5"/>
      <w:lang w:val="de-DE"/>
    </w:rPr>
  </w:style>
  <w:style w:type="paragraph" w:styleId="Dokumentstruktur">
    <w:name w:val="Document Map"/>
    <w:basedOn w:val="Standard"/>
    <w:link w:val="DokumentstrukturZchn"/>
    <w:uiPriority w:val="99"/>
    <w:semiHidden/>
    <w:rsid w:val="00BC1717"/>
    <w:pPr>
      <w:shd w:val="clear" w:color="auto" w:fill="000080"/>
      <w:adjustRightInd/>
      <w:snapToGrid/>
      <w:spacing w:before="0" w:after="200" w:line="0" w:lineRule="auto"/>
      <w:jc w:val="left"/>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rsid w:val="00BC1717"/>
    <w:rPr>
      <w:rFonts w:ascii="Tahoma" w:hAnsi="Tahoma" w:cs="Tahoma"/>
      <w:shd w:val="clear" w:color="auto" w:fill="000080"/>
      <w:lang w:bidi="ar-SA"/>
    </w:rPr>
  </w:style>
  <w:style w:type="character" w:customStyle="1" w:styleId="HTMLAddressChar">
    <w:name w:val="HTML Address Char"/>
    <w:basedOn w:val="Absatz-Standardschriftart"/>
    <w:semiHidden/>
    <w:rsid w:val="00BC1717"/>
    <w:rPr>
      <w:rFonts w:eastAsia="Times New Roman" w:cs="Times New Roman"/>
      <w:i/>
      <w:iCs/>
      <w:sz w:val="24"/>
      <w:szCs w:val="24"/>
      <w:lang w:eastAsia="de-DE"/>
    </w:rPr>
  </w:style>
  <w:style w:type="character" w:customStyle="1" w:styleId="HTMLPreformattedChar">
    <w:name w:val="HTML Preformatted Char"/>
    <w:basedOn w:val="Absatz-Standardschriftart"/>
    <w:semiHidden/>
    <w:rsid w:val="00BC1717"/>
    <w:rPr>
      <w:rFonts w:ascii="Courier New" w:eastAsia="Times New Roman" w:hAnsi="Courier New" w:cs="Courier New"/>
      <w:sz w:val="24"/>
      <w:szCs w:val="20"/>
      <w:lang w:eastAsia="de-DE"/>
    </w:rPr>
  </w:style>
  <w:style w:type="paragraph" w:styleId="Index1">
    <w:name w:val="index 1"/>
    <w:basedOn w:val="Standard"/>
    <w:next w:val="Standard"/>
    <w:autoRedefine/>
    <w:uiPriority w:val="99"/>
    <w:rsid w:val="00BC1717"/>
    <w:pPr>
      <w:adjustRightInd/>
      <w:snapToGrid/>
      <w:spacing w:before="0" w:after="200" w:line="0" w:lineRule="auto"/>
      <w:ind w:left="220" w:hanging="220"/>
      <w:jc w:val="left"/>
    </w:pPr>
    <w:rPr>
      <w:sz w:val="22"/>
    </w:rPr>
  </w:style>
  <w:style w:type="paragraph" w:styleId="Index2">
    <w:name w:val="index 2"/>
    <w:basedOn w:val="Standard"/>
    <w:next w:val="Standard"/>
    <w:autoRedefine/>
    <w:uiPriority w:val="99"/>
    <w:rsid w:val="00BC1717"/>
    <w:pPr>
      <w:adjustRightInd/>
      <w:snapToGrid/>
      <w:spacing w:before="0" w:after="200" w:line="0" w:lineRule="auto"/>
      <w:ind w:left="440" w:hanging="220"/>
      <w:jc w:val="left"/>
    </w:pPr>
    <w:rPr>
      <w:sz w:val="22"/>
    </w:rPr>
  </w:style>
  <w:style w:type="paragraph" w:styleId="Index3">
    <w:name w:val="index 3"/>
    <w:basedOn w:val="Standard"/>
    <w:next w:val="Standard"/>
    <w:autoRedefine/>
    <w:uiPriority w:val="99"/>
    <w:rsid w:val="00BC1717"/>
    <w:pPr>
      <w:adjustRightInd/>
      <w:snapToGrid/>
      <w:spacing w:before="0" w:after="200" w:line="0" w:lineRule="auto"/>
      <w:ind w:left="660" w:hanging="220"/>
      <w:jc w:val="left"/>
    </w:pPr>
    <w:rPr>
      <w:sz w:val="22"/>
    </w:rPr>
  </w:style>
  <w:style w:type="paragraph" w:styleId="Index4">
    <w:name w:val="index 4"/>
    <w:basedOn w:val="Standard"/>
    <w:next w:val="Standard"/>
    <w:autoRedefine/>
    <w:uiPriority w:val="99"/>
    <w:rsid w:val="00BC1717"/>
    <w:pPr>
      <w:adjustRightInd/>
      <w:snapToGrid/>
      <w:spacing w:before="0" w:after="200" w:line="0" w:lineRule="auto"/>
      <w:ind w:left="880" w:hanging="220"/>
      <w:jc w:val="left"/>
    </w:pPr>
    <w:rPr>
      <w:sz w:val="22"/>
    </w:rPr>
  </w:style>
  <w:style w:type="paragraph" w:styleId="Index5">
    <w:name w:val="index 5"/>
    <w:basedOn w:val="Standard"/>
    <w:next w:val="Standard"/>
    <w:autoRedefine/>
    <w:uiPriority w:val="99"/>
    <w:rsid w:val="00BC1717"/>
    <w:pPr>
      <w:adjustRightInd/>
      <w:snapToGrid/>
      <w:spacing w:before="0" w:after="200" w:line="0" w:lineRule="auto"/>
      <w:ind w:left="1100" w:hanging="220"/>
      <w:jc w:val="left"/>
    </w:pPr>
    <w:rPr>
      <w:sz w:val="22"/>
    </w:rPr>
  </w:style>
  <w:style w:type="paragraph" w:styleId="Index6">
    <w:name w:val="index 6"/>
    <w:basedOn w:val="Standard"/>
    <w:next w:val="Standard"/>
    <w:autoRedefine/>
    <w:uiPriority w:val="99"/>
    <w:rsid w:val="00BC1717"/>
    <w:pPr>
      <w:adjustRightInd/>
      <w:snapToGrid/>
      <w:spacing w:before="0" w:after="200" w:line="0" w:lineRule="auto"/>
      <w:ind w:left="1320" w:hanging="220"/>
      <w:jc w:val="left"/>
    </w:pPr>
    <w:rPr>
      <w:sz w:val="22"/>
    </w:rPr>
  </w:style>
  <w:style w:type="paragraph" w:styleId="Index7">
    <w:name w:val="index 7"/>
    <w:basedOn w:val="Standard"/>
    <w:next w:val="Standard"/>
    <w:autoRedefine/>
    <w:uiPriority w:val="99"/>
    <w:rsid w:val="00BC1717"/>
    <w:pPr>
      <w:adjustRightInd/>
      <w:snapToGrid/>
      <w:spacing w:before="0" w:after="200" w:line="0" w:lineRule="auto"/>
      <w:ind w:left="1540" w:hanging="220"/>
      <w:jc w:val="left"/>
    </w:pPr>
    <w:rPr>
      <w:sz w:val="22"/>
    </w:rPr>
  </w:style>
  <w:style w:type="paragraph" w:styleId="Index8">
    <w:name w:val="index 8"/>
    <w:basedOn w:val="Standard"/>
    <w:next w:val="Standard"/>
    <w:autoRedefine/>
    <w:uiPriority w:val="99"/>
    <w:rsid w:val="00BC1717"/>
    <w:pPr>
      <w:adjustRightInd/>
      <w:snapToGrid/>
      <w:spacing w:before="0" w:after="200" w:line="0" w:lineRule="auto"/>
      <w:ind w:left="1760" w:hanging="220"/>
      <w:jc w:val="left"/>
    </w:pPr>
    <w:rPr>
      <w:sz w:val="22"/>
    </w:rPr>
  </w:style>
  <w:style w:type="paragraph" w:styleId="Index9">
    <w:name w:val="index 9"/>
    <w:basedOn w:val="Standard"/>
    <w:next w:val="Standard"/>
    <w:autoRedefine/>
    <w:uiPriority w:val="99"/>
    <w:rsid w:val="00BC1717"/>
    <w:pPr>
      <w:adjustRightInd/>
      <w:snapToGrid/>
      <w:spacing w:before="0" w:after="200" w:line="0" w:lineRule="auto"/>
      <w:ind w:left="1980" w:hanging="220"/>
      <w:jc w:val="left"/>
    </w:pPr>
    <w:rPr>
      <w:sz w:val="22"/>
    </w:rPr>
  </w:style>
  <w:style w:type="paragraph" w:styleId="Indexberschrift">
    <w:name w:val="index heading"/>
    <w:basedOn w:val="Standard"/>
    <w:next w:val="Index1"/>
    <w:uiPriority w:val="99"/>
    <w:rsid w:val="00BC1717"/>
    <w:pPr>
      <w:adjustRightInd/>
      <w:snapToGrid/>
      <w:spacing w:before="0" w:after="200" w:line="0" w:lineRule="auto"/>
      <w:jc w:val="left"/>
    </w:pPr>
    <w:rPr>
      <w:rFonts w:ascii="Arial" w:hAnsi="Arial" w:cs="Arial"/>
      <w:b/>
      <w:bCs/>
      <w:sz w:val="22"/>
    </w:rPr>
  </w:style>
  <w:style w:type="character" w:styleId="IntensiveHervorhebung">
    <w:name w:val="Intense Emphasis"/>
    <w:basedOn w:val="Absatz-Standardschriftart"/>
    <w:uiPriority w:val="21"/>
    <w:qFormat/>
    <w:rsid w:val="00BC1717"/>
    <w:rPr>
      <w:b/>
      <w:bCs/>
      <w:i/>
      <w:iCs/>
      <w:color w:val="ADA6A1" w:themeColor="accent1"/>
      <w:lang w:val="de-DE"/>
    </w:rPr>
  </w:style>
  <w:style w:type="character" w:styleId="IntensiverVerweis">
    <w:name w:val="Intense Reference"/>
    <w:basedOn w:val="Absatz-Standardschriftart"/>
    <w:uiPriority w:val="32"/>
    <w:qFormat/>
    <w:rsid w:val="00BC1717"/>
    <w:rPr>
      <w:b/>
      <w:bCs/>
      <w:smallCaps/>
      <w:color w:val="ABB300" w:themeColor="accent2"/>
      <w:spacing w:val="5"/>
      <w:u w:val="single"/>
      <w:lang w:val="de-DE"/>
    </w:rPr>
  </w:style>
  <w:style w:type="paragraph" w:styleId="IntensivesZitat">
    <w:name w:val="Intense Quote"/>
    <w:basedOn w:val="Standard"/>
    <w:next w:val="Standard"/>
    <w:link w:val="IntensivesZitatZchn"/>
    <w:uiPriority w:val="30"/>
    <w:qFormat/>
    <w:rsid w:val="00BC1717"/>
    <w:pPr>
      <w:pBdr>
        <w:bottom w:val="single" w:sz="4" w:space="4" w:color="ADA6A1" w:themeColor="accent1"/>
      </w:pBdr>
      <w:adjustRightInd/>
      <w:snapToGrid/>
      <w:spacing w:before="200" w:after="280" w:line="0" w:lineRule="auto"/>
      <w:ind w:left="936" w:right="936"/>
      <w:jc w:val="left"/>
    </w:pPr>
    <w:rPr>
      <w:b/>
      <w:bCs/>
      <w:i/>
      <w:iCs/>
      <w:color w:val="ADA6A1" w:themeColor="accent1"/>
      <w:sz w:val="22"/>
    </w:rPr>
  </w:style>
  <w:style w:type="character" w:customStyle="1" w:styleId="IntensivesZitatZchn">
    <w:name w:val="Intensives Zitat Zchn"/>
    <w:basedOn w:val="Absatz-Standardschriftart"/>
    <w:link w:val="IntensivesZitat"/>
    <w:uiPriority w:val="30"/>
    <w:rsid w:val="00BC1717"/>
    <w:rPr>
      <w:rFonts w:asciiTheme="minorHAnsi" w:hAnsiTheme="minorHAnsi"/>
      <w:b/>
      <w:bCs/>
      <w:i/>
      <w:iCs/>
      <w:color w:val="ADA6A1" w:themeColor="accent1"/>
      <w:sz w:val="22"/>
      <w:szCs w:val="24"/>
      <w:lang w:bidi="ar-SA"/>
    </w:rPr>
  </w:style>
  <w:style w:type="paragraph" w:styleId="Literaturverzeichnis">
    <w:name w:val="Bibliography"/>
    <w:basedOn w:val="Standard"/>
    <w:next w:val="Standard"/>
    <w:uiPriority w:val="37"/>
    <w:semiHidden/>
    <w:rsid w:val="00BC1717"/>
    <w:pPr>
      <w:adjustRightInd/>
      <w:snapToGrid/>
      <w:spacing w:before="0" w:after="200" w:line="0" w:lineRule="auto"/>
      <w:jc w:val="left"/>
    </w:pPr>
    <w:rPr>
      <w:sz w:val="22"/>
    </w:rPr>
  </w:style>
  <w:style w:type="paragraph" w:styleId="Makrotext">
    <w:name w:val="macro"/>
    <w:link w:val="MakrotextZchn"/>
    <w:uiPriority w:val="99"/>
    <w:semiHidden/>
    <w:rsid w:val="00BC1717"/>
    <w:pPr>
      <w:tabs>
        <w:tab w:val="left" w:pos="480"/>
        <w:tab w:val="left" w:pos="960"/>
        <w:tab w:val="left" w:pos="1440"/>
        <w:tab w:val="left" w:pos="1920"/>
        <w:tab w:val="left" w:pos="2400"/>
        <w:tab w:val="left" w:pos="2880"/>
        <w:tab w:val="left" w:pos="3360"/>
        <w:tab w:val="left" w:pos="3840"/>
        <w:tab w:val="left" w:pos="4320"/>
      </w:tabs>
      <w:spacing w:before="180" w:after="120" w:line="300" w:lineRule="atLeast"/>
      <w:jc w:val="both"/>
    </w:pPr>
    <w:rPr>
      <w:rFonts w:ascii="Courier New" w:hAnsi="Courier New" w:cs="Courier New"/>
      <w:lang w:val="en-GB" w:bidi="ar-SA"/>
    </w:rPr>
  </w:style>
  <w:style w:type="character" w:customStyle="1" w:styleId="MakrotextZchn">
    <w:name w:val="Makrotext Zchn"/>
    <w:basedOn w:val="Absatz-Standardschriftart"/>
    <w:link w:val="Makrotext"/>
    <w:uiPriority w:val="99"/>
    <w:semiHidden/>
    <w:rsid w:val="00BC1717"/>
    <w:rPr>
      <w:rFonts w:ascii="Courier New" w:hAnsi="Courier New" w:cs="Courier New"/>
      <w:lang w:val="en-GB" w:bidi="ar-SA"/>
    </w:rPr>
  </w:style>
  <w:style w:type="character" w:customStyle="1" w:styleId="MacroTextChar">
    <w:name w:val="Macro Text Char"/>
    <w:basedOn w:val="Absatz-Standardschriftart"/>
    <w:semiHidden/>
    <w:rsid w:val="00BC1717"/>
    <w:rPr>
      <w:rFonts w:ascii="Consolas" w:eastAsia="Times New Roman" w:hAnsi="Consolas" w:cs="Times New Roman"/>
      <w:sz w:val="24"/>
      <w:szCs w:val="24"/>
      <w:lang w:eastAsia="de-DE"/>
    </w:rPr>
  </w:style>
  <w:style w:type="paragraph" w:styleId="Rechtsgrundlagenverzeichnis">
    <w:name w:val="table of authorities"/>
    <w:basedOn w:val="Standard"/>
    <w:next w:val="Standard"/>
    <w:uiPriority w:val="99"/>
    <w:semiHidden/>
    <w:rsid w:val="00BC1717"/>
    <w:pPr>
      <w:adjustRightInd/>
      <w:snapToGrid/>
      <w:spacing w:before="0" w:after="200" w:line="0" w:lineRule="auto"/>
      <w:ind w:left="220" w:hanging="220"/>
      <w:jc w:val="left"/>
    </w:pPr>
    <w:rPr>
      <w:sz w:val="22"/>
    </w:rPr>
  </w:style>
  <w:style w:type="paragraph" w:styleId="RGV-berschrift">
    <w:name w:val="toa heading"/>
    <w:basedOn w:val="Standard"/>
    <w:next w:val="Standard"/>
    <w:uiPriority w:val="99"/>
    <w:semiHidden/>
    <w:rsid w:val="00BC1717"/>
    <w:pPr>
      <w:adjustRightInd/>
      <w:snapToGrid/>
      <w:spacing w:before="0" w:after="200" w:line="0" w:lineRule="auto"/>
      <w:jc w:val="left"/>
    </w:pPr>
    <w:rPr>
      <w:rFonts w:ascii="Arial" w:hAnsi="Arial" w:cs="Arial"/>
      <w:b/>
      <w:bCs/>
    </w:rPr>
  </w:style>
  <w:style w:type="character" w:styleId="SchwacheHervorhebung">
    <w:name w:val="Subtle Emphasis"/>
    <w:basedOn w:val="Absatz-Standardschriftart"/>
    <w:uiPriority w:val="19"/>
    <w:qFormat/>
    <w:rsid w:val="00BC1717"/>
    <w:rPr>
      <w:i/>
      <w:iCs/>
      <w:color w:val="808080" w:themeColor="text1" w:themeTint="7F"/>
      <w:lang w:val="de-DE"/>
    </w:rPr>
  </w:style>
  <w:style w:type="character" w:styleId="SchwacherVerweis">
    <w:name w:val="Subtle Reference"/>
    <w:basedOn w:val="Absatz-Standardschriftart"/>
    <w:uiPriority w:val="31"/>
    <w:qFormat/>
    <w:rsid w:val="00BC1717"/>
    <w:rPr>
      <w:smallCaps/>
      <w:color w:val="ABB300" w:themeColor="accent2"/>
      <w:u w:val="single"/>
      <w:lang w:val="de-DE"/>
    </w:rPr>
  </w:style>
  <w:style w:type="character" w:customStyle="1" w:styleId="AnredeZchn">
    <w:name w:val="Anrede Zchn"/>
    <w:basedOn w:val="Absatz-Standardschriftart"/>
    <w:link w:val="Anrede"/>
    <w:uiPriority w:val="99"/>
    <w:semiHidden/>
    <w:rsid w:val="00BC1717"/>
    <w:rPr>
      <w:rFonts w:asciiTheme="minorHAnsi" w:hAnsiTheme="minorHAnsi"/>
      <w:sz w:val="24"/>
      <w:szCs w:val="24"/>
      <w:lang w:bidi="ar-SA"/>
    </w:rPr>
  </w:style>
  <w:style w:type="character" w:customStyle="1" w:styleId="DatumZchn">
    <w:name w:val="Datum Zchn"/>
    <w:basedOn w:val="Absatz-Standardschriftart"/>
    <w:link w:val="Datum"/>
    <w:uiPriority w:val="99"/>
    <w:semiHidden/>
    <w:rsid w:val="00BC1717"/>
    <w:rPr>
      <w:rFonts w:asciiTheme="minorHAnsi" w:hAnsiTheme="minorHAnsi"/>
      <w:sz w:val="24"/>
      <w:szCs w:val="24"/>
      <w:lang w:bidi="ar-SA"/>
    </w:rPr>
  </w:style>
  <w:style w:type="character" w:customStyle="1" w:styleId="E-Mail-SignaturZchn">
    <w:name w:val="E-Mail-Signatur Zchn"/>
    <w:basedOn w:val="Absatz-Standardschriftart"/>
    <w:link w:val="E-Mail-Signatur"/>
    <w:uiPriority w:val="99"/>
    <w:semiHidden/>
    <w:rsid w:val="00BC1717"/>
    <w:rPr>
      <w:rFonts w:asciiTheme="minorHAnsi" w:hAnsiTheme="minorHAnsi"/>
      <w:sz w:val="24"/>
      <w:szCs w:val="24"/>
      <w:lang w:bidi="ar-SA"/>
    </w:rPr>
  </w:style>
  <w:style w:type="character" w:customStyle="1" w:styleId="Fu-EndnotenberschriftZchn">
    <w:name w:val="Fuß/-Endnotenüberschrift Zchn"/>
    <w:basedOn w:val="Absatz-Standardschriftart"/>
    <w:link w:val="Fu-Endnotenberschrift"/>
    <w:uiPriority w:val="99"/>
    <w:semiHidden/>
    <w:rsid w:val="00BC1717"/>
    <w:rPr>
      <w:rFonts w:asciiTheme="minorHAnsi" w:hAnsiTheme="minorHAnsi"/>
      <w:sz w:val="24"/>
      <w:szCs w:val="24"/>
      <w:lang w:bidi="ar-SA"/>
    </w:rPr>
  </w:style>
  <w:style w:type="character" w:customStyle="1" w:styleId="GruformelZchn">
    <w:name w:val="Grußformel Zchn"/>
    <w:basedOn w:val="Absatz-Standardschriftart"/>
    <w:link w:val="Gruformel"/>
    <w:uiPriority w:val="99"/>
    <w:semiHidden/>
    <w:rsid w:val="00BC1717"/>
    <w:rPr>
      <w:rFonts w:asciiTheme="minorHAnsi" w:hAnsiTheme="minorHAnsi"/>
      <w:sz w:val="24"/>
      <w:szCs w:val="24"/>
      <w:lang w:bidi="ar-SA"/>
    </w:rPr>
  </w:style>
  <w:style w:type="character" w:customStyle="1" w:styleId="HTMLAdresseZchn">
    <w:name w:val="HTML Adresse Zchn"/>
    <w:basedOn w:val="Absatz-Standardschriftart"/>
    <w:link w:val="HTMLAdresse"/>
    <w:semiHidden/>
    <w:rsid w:val="00BC1717"/>
    <w:rPr>
      <w:rFonts w:asciiTheme="minorHAnsi" w:hAnsiTheme="minorHAnsi"/>
      <w:i/>
      <w:iCs/>
      <w:sz w:val="24"/>
      <w:szCs w:val="24"/>
      <w:lang w:bidi="ar-SA"/>
    </w:rPr>
  </w:style>
  <w:style w:type="character" w:customStyle="1" w:styleId="HTMLVorformatiertZchn">
    <w:name w:val="HTML Vorformatiert Zchn"/>
    <w:basedOn w:val="Absatz-Standardschriftart"/>
    <w:link w:val="HTMLVorformatiert"/>
    <w:semiHidden/>
    <w:rsid w:val="00BC1717"/>
    <w:rPr>
      <w:rFonts w:ascii="Courier New" w:hAnsi="Courier New" w:cs="Courier New"/>
      <w:sz w:val="24"/>
      <w:lang w:bidi="ar-SA"/>
    </w:rPr>
  </w:style>
  <w:style w:type="character" w:customStyle="1" w:styleId="NachrichtenkopfZchn">
    <w:name w:val="Nachrichtenkopf Zchn"/>
    <w:basedOn w:val="Absatz-Standardschriftart"/>
    <w:link w:val="Nachrichtenkopf"/>
    <w:uiPriority w:val="99"/>
    <w:semiHidden/>
    <w:rsid w:val="00BC1717"/>
    <w:rPr>
      <w:rFonts w:asciiTheme="minorHAnsi" w:hAnsiTheme="minorHAnsi" w:cs="Arial"/>
      <w:sz w:val="24"/>
      <w:szCs w:val="24"/>
      <w:shd w:val="pct20" w:color="auto" w:fill="auto"/>
      <w:lang w:bidi="ar-SA"/>
    </w:rPr>
  </w:style>
  <w:style w:type="character" w:customStyle="1" w:styleId="UnterschriftZchn">
    <w:name w:val="Unterschrift Zchn"/>
    <w:basedOn w:val="Absatz-Standardschriftart"/>
    <w:link w:val="Unterschrift"/>
    <w:uiPriority w:val="99"/>
    <w:semiHidden/>
    <w:rsid w:val="00BC1717"/>
    <w:rPr>
      <w:rFonts w:asciiTheme="minorHAnsi" w:hAnsiTheme="minorHAnsi"/>
      <w:sz w:val="24"/>
      <w:szCs w:val="24"/>
      <w:lang w:bidi="ar-SA"/>
    </w:rPr>
  </w:style>
  <w:style w:type="character" w:customStyle="1" w:styleId="UntertitelZchn">
    <w:name w:val="Untertitel Zchn"/>
    <w:basedOn w:val="Absatz-Standardschriftart"/>
    <w:link w:val="Untertitel"/>
    <w:uiPriority w:val="11"/>
    <w:rsid w:val="00BC1717"/>
    <w:rPr>
      <w:rFonts w:asciiTheme="minorHAnsi" w:hAnsiTheme="minorHAnsi" w:cs="Arial"/>
      <w:sz w:val="24"/>
      <w:szCs w:val="24"/>
      <w:lang w:bidi="ar-SA"/>
    </w:rPr>
  </w:style>
  <w:style w:type="character" w:customStyle="1" w:styleId="TitelZchn">
    <w:name w:val="Titel Zchn"/>
    <w:basedOn w:val="Absatz-Standardschriftart"/>
    <w:link w:val="Titel"/>
    <w:uiPriority w:val="10"/>
    <w:rsid w:val="00BC1717"/>
    <w:rPr>
      <w:rFonts w:asciiTheme="minorHAnsi" w:hAnsiTheme="minorHAnsi" w:cs="Arial"/>
      <w:b/>
      <w:bCs/>
      <w:kern w:val="28"/>
      <w:sz w:val="32"/>
      <w:szCs w:val="32"/>
      <w:lang w:bidi="ar-SA"/>
    </w:rPr>
  </w:style>
  <w:style w:type="character" w:customStyle="1" w:styleId="NurTextZchn">
    <w:name w:val="Nur Text Zchn"/>
    <w:basedOn w:val="Absatz-Standardschriftart"/>
    <w:link w:val="NurText"/>
    <w:uiPriority w:val="99"/>
    <w:semiHidden/>
    <w:rsid w:val="00BC1717"/>
    <w:rPr>
      <w:rFonts w:ascii="Courier New" w:hAnsi="Courier New" w:cs="Courier New"/>
      <w:sz w:val="24"/>
      <w:lang w:bidi="ar-SA"/>
    </w:rPr>
  </w:style>
  <w:style w:type="character" w:styleId="Platzhaltertext">
    <w:name w:val="Placeholder Text"/>
    <w:basedOn w:val="Absatz-Standardschriftart"/>
    <w:uiPriority w:val="99"/>
    <w:semiHidden/>
    <w:rsid w:val="00BC1717"/>
    <w:rPr>
      <w:color w:val="808080"/>
      <w:lang w:val="de-DE"/>
    </w:rPr>
  </w:style>
  <w:style w:type="character" w:customStyle="1" w:styleId="SalutationChar">
    <w:name w:val="Salutation Char"/>
    <w:basedOn w:val="Absatz-Standardschriftart"/>
    <w:semiHidden/>
    <w:rsid w:val="00BC1717"/>
    <w:rPr>
      <w:rFonts w:eastAsia="Times New Roman" w:cs="Times New Roman"/>
      <w:sz w:val="24"/>
      <w:szCs w:val="24"/>
      <w:lang w:eastAsia="de-DE"/>
    </w:rPr>
  </w:style>
  <w:style w:type="character" w:customStyle="1" w:styleId="DocumentMapChar">
    <w:name w:val="Document Map Char"/>
    <w:basedOn w:val="Absatz-Standardschriftart"/>
    <w:semiHidden/>
    <w:rsid w:val="00BC1717"/>
    <w:rPr>
      <w:rFonts w:ascii="Tahoma" w:eastAsia="Times New Roman" w:hAnsi="Tahoma" w:cs="Tahoma"/>
      <w:sz w:val="16"/>
      <w:szCs w:val="16"/>
      <w:lang w:eastAsia="de-DE"/>
    </w:rPr>
  </w:style>
  <w:style w:type="character" w:customStyle="1" w:styleId="E-mailSignatureChar">
    <w:name w:val="E-mail Signature Char"/>
    <w:basedOn w:val="Absatz-Standardschriftart"/>
    <w:semiHidden/>
    <w:rsid w:val="00BC1717"/>
    <w:rPr>
      <w:rFonts w:eastAsia="Times New Roman" w:cs="Times New Roman"/>
      <w:sz w:val="24"/>
      <w:szCs w:val="24"/>
      <w:lang w:eastAsia="de-DE"/>
    </w:rPr>
  </w:style>
  <w:style w:type="character" w:customStyle="1" w:styleId="ClosingChar">
    <w:name w:val="Closing Char"/>
    <w:basedOn w:val="Absatz-Standardschriftart"/>
    <w:semiHidden/>
    <w:rsid w:val="00BC1717"/>
    <w:rPr>
      <w:rFonts w:eastAsia="Times New Roman" w:cs="Times New Roman"/>
      <w:sz w:val="24"/>
      <w:szCs w:val="24"/>
      <w:lang w:eastAsia="de-DE"/>
    </w:rPr>
  </w:style>
  <w:style w:type="paragraph" w:customStyle="1" w:styleId="Quote0">
    <w:name w:val="Quote0"/>
    <w:basedOn w:val="Standard"/>
    <w:next w:val="Standard"/>
    <w:link w:val="ZitatZchn"/>
    <w:uiPriority w:val="29"/>
    <w:qFormat/>
    <w:rsid w:val="00BC1717"/>
    <w:pPr>
      <w:adjustRightInd/>
      <w:snapToGrid/>
      <w:spacing w:before="240" w:after="200"/>
      <w:jc w:val="left"/>
    </w:pPr>
    <w:rPr>
      <w:i/>
      <w:iCs/>
      <w:color w:val="000000" w:themeColor="text1"/>
    </w:rPr>
  </w:style>
  <w:style w:type="character" w:customStyle="1" w:styleId="ZitatZchn">
    <w:name w:val="Zitat Zchn"/>
    <w:basedOn w:val="Absatz-Standardschriftart"/>
    <w:link w:val="Quote0"/>
    <w:uiPriority w:val="29"/>
    <w:rsid w:val="00BC1717"/>
    <w:rPr>
      <w:rFonts w:asciiTheme="minorHAnsi" w:hAnsiTheme="minorHAnsi"/>
      <w:i/>
      <w:iCs/>
      <w:color w:val="000000" w:themeColor="text1"/>
      <w:sz w:val="24"/>
      <w:szCs w:val="24"/>
      <w:lang w:bidi="ar-SA"/>
    </w:rPr>
  </w:style>
  <w:style w:type="character" w:customStyle="1" w:styleId="FunotentextZchn1">
    <w:name w:val="Fußnotentext Zchn1"/>
    <w:aliases w:val="-E Fußnotentext Zchn1,Fußnotentext Ursprung Zchn1,Fußnote Zchn1,footnote text Zchn1,Footnote Zchn1,Schriftart: 9 pt Zchn1,Schriftart: 10 pt Zchn1,Schriftart: 8 pt Zchn1,WB-Fußnotentext Zchn1,fn Zchn1,Footnotes Zchn1,Footnote ak Zchn1"/>
    <w:basedOn w:val="Absatz-Standardschriftart"/>
    <w:uiPriority w:val="99"/>
    <w:semiHidden/>
    <w:rsid w:val="00BC1717"/>
    <w:rPr>
      <w:rFonts w:eastAsia="Times New Roman" w:cs="Times New Roman"/>
      <w:sz w:val="20"/>
      <w:szCs w:val="20"/>
      <w:lang w:eastAsia="de-DE"/>
    </w:rPr>
  </w:style>
  <w:style w:type="table" w:customStyle="1" w:styleId="Tabelle3D-Effekt11">
    <w:name w:val="Tabelle 3D-Effekt 11"/>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1">
    <w:name w:val="Tabelle 3D-Effekt 21"/>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1">
    <w:name w:val="Tabelle 3D-Effekt 31"/>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1">
    <w:name w:val="Tabelle Aktuell1"/>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1">
    <w:name w:val="Tabelle Einfach 11"/>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1">
    <w:name w:val="Tabelle Einfach 21"/>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1">
    <w:name w:val="Tabelle Einfach 31"/>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1">
    <w:name w:val="Tabelle Elegant1"/>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1">
    <w:name w:val="Tabelle Farbig 11"/>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1">
    <w:name w:val="Tabelle Farbig 21"/>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1">
    <w:name w:val="Tabelle Farbig 31"/>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1">
    <w:name w:val="Tabelle Klassisch 11"/>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1">
    <w:name w:val="Tabelle Klassisch 21"/>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1">
    <w:name w:val="Tabelle Klassisch 31"/>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1">
    <w:name w:val="Tabelle Klassisch 41"/>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1">
    <w:name w:val="Tabelle Liste 11"/>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1">
    <w:name w:val="Tabelle Liste 21"/>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1">
    <w:name w:val="Tabelle Liste 31"/>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1">
    <w:name w:val="Tabelle Liste 41"/>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1">
    <w:name w:val="Tabelle Liste 51"/>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1">
    <w:name w:val="Tabelle Liste 61"/>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1">
    <w:name w:val="Tabelle Liste 71"/>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1">
    <w:name w:val="Tabelle Liste 81"/>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1">
    <w:name w:val="Tabelle Professionell1"/>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1">
    <w:name w:val="Tabelle Raster 11"/>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1">
    <w:name w:val="Tabelle Raster 21"/>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1">
    <w:name w:val="Tabelle Raster 31"/>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1">
    <w:name w:val="Tabelle Raster 41"/>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1">
    <w:name w:val="Tabelle Raster 51"/>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1">
    <w:name w:val="Tabelle Raster 61"/>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1">
    <w:name w:val="Tabelle Raster 71"/>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1">
    <w:name w:val="Tabelle Raster 81"/>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1">
    <w:name w:val="Tabelle Spalten 11"/>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1">
    <w:name w:val="Tabelle Spalten 21"/>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1">
    <w:name w:val="Tabelle Spalten 31"/>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1">
    <w:name w:val="Tabelle Spalten 41"/>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1">
    <w:name w:val="Tabelle Spalten 51"/>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1">
    <w:name w:val="Tabelle Spezial 11"/>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1">
    <w:name w:val="Tabelle Spezial 21"/>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1">
    <w:name w:val="Tabelle Web 11"/>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1">
    <w:name w:val="Tabelle Web 21"/>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1">
    <w:name w:val="Tabelle Web 31"/>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1">
    <w:name w:val="Tabellendesign1"/>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3D-Effekt12">
    <w:name w:val="Tabelle 3D-Effekt 12"/>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2">
    <w:name w:val="Tabelle 3D-Effekt 22"/>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2">
    <w:name w:val="Tabelle 3D-Effekt 32"/>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2">
    <w:name w:val="Tabelle Aktuell2"/>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2">
    <w:name w:val="Tabelle Einfach 12"/>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2">
    <w:name w:val="Tabelle Einfach 22"/>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2">
    <w:name w:val="Tabelle Einfach 32"/>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2">
    <w:name w:val="Tabelle Elegant2"/>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2">
    <w:name w:val="Tabelle Farbig 12"/>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2">
    <w:name w:val="Tabelle Farbig 22"/>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2">
    <w:name w:val="Tabelle Farbig 32"/>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2">
    <w:name w:val="Tabelle Klassisch 12"/>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2">
    <w:name w:val="Tabelle Klassisch 22"/>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2">
    <w:name w:val="Tabelle Klassisch 32"/>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2">
    <w:name w:val="Tabelle Klassisch 42"/>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2">
    <w:name w:val="Tabelle Liste 12"/>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2">
    <w:name w:val="Tabelle Liste 22"/>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2">
    <w:name w:val="Tabelle Liste 32"/>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2">
    <w:name w:val="Tabelle Liste 42"/>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2">
    <w:name w:val="Tabelle Liste 52"/>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2">
    <w:name w:val="Tabelle Liste 62"/>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2">
    <w:name w:val="Tabelle Liste 72"/>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2">
    <w:name w:val="Tabelle Liste 82"/>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2">
    <w:name w:val="Tabelle Professionell2"/>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2">
    <w:name w:val="Tabelle Raster 12"/>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2">
    <w:name w:val="Tabelle Raster 22"/>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2">
    <w:name w:val="Tabelle Raster 32"/>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2">
    <w:name w:val="Tabelle Raster 42"/>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2">
    <w:name w:val="Tabelle Raster 52"/>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2">
    <w:name w:val="Tabelle Raster 62"/>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2">
    <w:name w:val="Tabelle Raster 72"/>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2">
    <w:name w:val="Tabelle Raster 82"/>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2">
    <w:name w:val="Tabelle Spalten 12"/>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2">
    <w:name w:val="Tabelle Spalten 22"/>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2">
    <w:name w:val="Tabelle Spalten 32"/>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2">
    <w:name w:val="Tabelle Spalten 42"/>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2">
    <w:name w:val="Tabelle Spalten 52"/>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2">
    <w:name w:val="Tabelle Spezial 12"/>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2">
    <w:name w:val="Tabelle Spezial 22"/>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2">
    <w:name w:val="Tabelle Web 12"/>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2">
    <w:name w:val="Tabelle Web 22"/>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2">
    <w:name w:val="Tabelle Web 32"/>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2">
    <w:name w:val="Tabellendesign2"/>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3D-Effekt13">
    <w:name w:val="Tabelle 3D-Effekt 13"/>
    <w:basedOn w:val="NormaleTabelle"/>
    <w:next w:val="Tabelle3D-Effekt1"/>
    <w:rsid w:val="00BC1717"/>
    <w:pPr>
      <w:spacing w:before="180" w:after="120" w:line="300" w:lineRule="atLeast"/>
      <w:jc w:val="both"/>
    </w:pPr>
    <w:rPr>
      <w:rFonts w:asciiTheme="minorHAnsi" w:hAnsiTheme="minorHAnsi"/>
      <w:sz w:val="24"/>
      <w:szCs w:val="24"/>
      <w:lang w:eastAsia="zh-CN"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3D-Effekt23">
    <w:name w:val="Tabelle 3D-Effekt 23"/>
    <w:basedOn w:val="NormaleTabelle"/>
    <w:next w:val="Tabelle3D-Effekt2"/>
    <w:rsid w:val="00BC1717"/>
    <w:pPr>
      <w:spacing w:before="180" w:after="120" w:line="300" w:lineRule="atLeast"/>
      <w:jc w:val="both"/>
    </w:pPr>
    <w:rPr>
      <w:rFonts w:asciiTheme="minorHAnsi" w:hAnsiTheme="minorHAnsi"/>
      <w:sz w:val="24"/>
      <w:szCs w:val="24"/>
      <w:lang w:eastAsia="zh-CN"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3D-Effekt33">
    <w:name w:val="Tabelle 3D-Effekt 33"/>
    <w:basedOn w:val="NormaleTabelle"/>
    <w:next w:val="Tabelle3D-Effekt3"/>
    <w:rsid w:val="00BC1717"/>
    <w:pPr>
      <w:spacing w:before="180" w:after="120" w:line="300" w:lineRule="atLeast"/>
      <w:jc w:val="both"/>
    </w:pPr>
    <w:rPr>
      <w:rFonts w:asciiTheme="minorHAnsi" w:hAnsiTheme="minorHAnsi"/>
      <w:sz w:val="24"/>
      <w:szCs w:val="24"/>
      <w:lang w:eastAsia="zh-CN"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Aktuell3">
    <w:name w:val="Tabelle Aktuell3"/>
    <w:basedOn w:val="NormaleTabelle"/>
    <w:next w:val="TabelleAktuell"/>
    <w:rsid w:val="00BC1717"/>
    <w:pPr>
      <w:spacing w:before="180" w:after="120" w:line="300" w:lineRule="atLeast"/>
      <w:jc w:val="both"/>
    </w:pPr>
    <w:rPr>
      <w:rFonts w:asciiTheme="minorHAnsi" w:hAnsiTheme="minorHAnsi"/>
      <w:sz w:val="24"/>
      <w:szCs w:val="24"/>
      <w:lang w:eastAsia="zh-CN" w:bidi="ar-S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elleEinfach13">
    <w:name w:val="Tabelle Einfach 13"/>
    <w:basedOn w:val="NormaleTabelle"/>
    <w:next w:val="TabelleEinfach1"/>
    <w:rsid w:val="00BC1717"/>
    <w:pPr>
      <w:spacing w:before="180" w:after="120" w:line="300" w:lineRule="atLeast"/>
      <w:jc w:val="both"/>
    </w:pPr>
    <w:rPr>
      <w:rFonts w:asciiTheme="minorHAnsi" w:hAnsiTheme="minorHAnsi"/>
      <w:sz w:val="24"/>
      <w:szCs w:val="24"/>
      <w:lang w:eastAsia="zh-CN" w:bidi="ar-S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elleEinfach23">
    <w:name w:val="Tabelle Einfach 23"/>
    <w:basedOn w:val="NormaleTabelle"/>
    <w:next w:val="TabelleEinfach2"/>
    <w:rsid w:val="00BC1717"/>
    <w:pPr>
      <w:spacing w:before="180" w:after="120" w:line="300" w:lineRule="atLeast"/>
      <w:jc w:val="both"/>
    </w:pPr>
    <w:rPr>
      <w:rFonts w:asciiTheme="minorHAnsi" w:hAnsiTheme="minorHAnsi"/>
      <w:sz w:val="24"/>
      <w:szCs w:val="24"/>
      <w:lang w:eastAsia="zh-CN" w:bidi="ar-S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elleEinfach33">
    <w:name w:val="Tabelle Einfach 33"/>
    <w:basedOn w:val="NormaleTabelle"/>
    <w:next w:val="TabelleEinfach3"/>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elleElegant3">
    <w:name w:val="Tabelle Elegant3"/>
    <w:basedOn w:val="NormaleTabelle"/>
    <w:next w:val="TabelleElegant"/>
    <w:rsid w:val="00BC1717"/>
    <w:pPr>
      <w:spacing w:before="180" w:after="120" w:line="300" w:lineRule="atLeast"/>
      <w:jc w:val="both"/>
    </w:pPr>
    <w:rPr>
      <w:rFonts w:asciiTheme="minorHAnsi" w:hAnsiTheme="minorHAnsi"/>
      <w:sz w:val="24"/>
      <w:szCs w:val="24"/>
      <w:lang w:eastAsia="zh-CN"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leFarbig13">
    <w:name w:val="Tabelle Farbig 13"/>
    <w:basedOn w:val="NormaleTabelle"/>
    <w:next w:val="TabelleFarbig1"/>
    <w:rsid w:val="00BC1717"/>
    <w:pPr>
      <w:spacing w:before="180" w:after="120" w:line="300" w:lineRule="atLeast"/>
      <w:jc w:val="both"/>
    </w:pPr>
    <w:rPr>
      <w:rFonts w:asciiTheme="minorHAnsi" w:hAnsiTheme="minorHAnsi"/>
      <w:color w:val="FFFFFF"/>
      <w:sz w:val="24"/>
      <w:szCs w:val="24"/>
      <w:lang w:eastAsia="zh-CN" w:bidi="ar-S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23">
    <w:name w:val="Tabelle Farbig 23"/>
    <w:basedOn w:val="NormaleTabelle"/>
    <w:next w:val="TabelleFarbig2"/>
    <w:rsid w:val="00BC1717"/>
    <w:pPr>
      <w:spacing w:before="180" w:after="120" w:line="300" w:lineRule="atLeast"/>
      <w:jc w:val="both"/>
    </w:pPr>
    <w:rPr>
      <w:rFonts w:asciiTheme="minorHAnsi" w:hAnsiTheme="minorHAnsi"/>
      <w:sz w:val="24"/>
      <w:szCs w:val="24"/>
      <w:lang w:eastAsia="zh-CN" w:bidi="ar-S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elleFarbig33">
    <w:name w:val="Tabelle Farbig 33"/>
    <w:basedOn w:val="NormaleTabelle"/>
    <w:next w:val="TabelleFarbig3"/>
    <w:rsid w:val="00BC1717"/>
    <w:pPr>
      <w:spacing w:before="180" w:after="120" w:line="300" w:lineRule="atLeast"/>
      <w:jc w:val="both"/>
    </w:pPr>
    <w:rPr>
      <w:rFonts w:asciiTheme="minorHAnsi" w:hAnsiTheme="minorHAnsi"/>
      <w:sz w:val="24"/>
      <w:szCs w:val="24"/>
      <w:lang w:eastAsia="zh-CN" w:bidi="ar-S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elleKlassisch13">
    <w:name w:val="Tabelle Klassisch 13"/>
    <w:basedOn w:val="NormaleTabelle"/>
    <w:next w:val="TabelleKlassisch1"/>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Klassisch23">
    <w:name w:val="Tabelle Klassisch 23"/>
    <w:basedOn w:val="NormaleTabelle"/>
    <w:next w:val="TabelleKlassisch2"/>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elleKlassisch33">
    <w:name w:val="Tabelle Klassisch 33"/>
    <w:basedOn w:val="NormaleTabelle"/>
    <w:next w:val="TabelleKlassisch3"/>
    <w:rsid w:val="00BC1717"/>
    <w:pPr>
      <w:spacing w:before="180" w:after="120" w:line="300" w:lineRule="atLeast"/>
      <w:jc w:val="both"/>
    </w:pPr>
    <w:rPr>
      <w:rFonts w:asciiTheme="minorHAnsi" w:hAnsiTheme="minorHAnsi"/>
      <w:color w:val="000080"/>
      <w:sz w:val="24"/>
      <w:szCs w:val="24"/>
      <w:lang w:eastAsia="zh-CN"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elleKlassisch43">
    <w:name w:val="Tabelle Klassisch 43"/>
    <w:basedOn w:val="NormaleTabelle"/>
    <w:next w:val="TabelleKlassisch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leListe13">
    <w:name w:val="Tabelle Liste 13"/>
    <w:basedOn w:val="NormaleTabelle"/>
    <w:next w:val="TabelleListe1"/>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23">
    <w:name w:val="Tabelle Liste 23"/>
    <w:basedOn w:val="NormaleTabelle"/>
    <w:next w:val="TabelleListe2"/>
    <w:rsid w:val="00BC1717"/>
    <w:pPr>
      <w:spacing w:before="180" w:after="120" w:line="300" w:lineRule="atLeast"/>
      <w:jc w:val="both"/>
    </w:pPr>
    <w:rPr>
      <w:rFonts w:asciiTheme="minorHAnsi" w:hAnsiTheme="minorHAnsi"/>
      <w:sz w:val="24"/>
      <w:szCs w:val="24"/>
      <w:lang w:eastAsia="zh-CN" w:bidi="ar-S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Liste33">
    <w:name w:val="Tabelle Liste 33"/>
    <w:basedOn w:val="NormaleTabelle"/>
    <w:next w:val="TabelleListe3"/>
    <w:rsid w:val="00BC1717"/>
    <w:pPr>
      <w:spacing w:before="180" w:after="120" w:line="300" w:lineRule="atLeast"/>
      <w:jc w:val="both"/>
    </w:pPr>
    <w:rPr>
      <w:rFonts w:asciiTheme="minorHAnsi" w:hAnsiTheme="minorHAnsi"/>
      <w:sz w:val="24"/>
      <w:szCs w:val="24"/>
      <w:lang w:eastAsia="zh-CN" w:bidi="ar-S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elleListe43">
    <w:name w:val="Tabelle Liste 43"/>
    <w:basedOn w:val="NormaleTabelle"/>
    <w:next w:val="TabelleListe4"/>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leListe53">
    <w:name w:val="Tabelle Liste 53"/>
    <w:basedOn w:val="NormaleTabelle"/>
    <w:next w:val="TabelleListe5"/>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elleListe63">
    <w:name w:val="Tabelle Liste 63"/>
    <w:basedOn w:val="NormaleTabelle"/>
    <w:next w:val="TabelleListe6"/>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Liste73">
    <w:name w:val="Tabelle Liste 73"/>
    <w:basedOn w:val="NormaleTabelle"/>
    <w:next w:val="TabelleListe7"/>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elleListe83">
    <w:name w:val="Tabelle Liste 83"/>
    <w:basedOn w:val="NormaleTabelle"/>
    <w:next w:val="TabelleListe8"/>
    <w:rsid w:val="00BC1717"/>
    <w:pPr>
      <w:spacing w:before="180" w:after="120" w:line="300" w:lineRule="atLeast"/>
      <w:jc w:val="both"/>
    </w:pPr>
    <w:rPr>
      <w:rFonts w:asciiTheme="minorHAnsi" w:hAnsiTheme="minorHAnsi"/>
      <w:sz w:val="24"/>
      <w:szCs w:val="24"/>
      <w:lang w:eastAsia="zh-CN"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elleProfessionell3">
    <w:name w:val="Tabelle Professionell3"/>
    <w:basedOn w:val="NormaleTabelle"/>
    <w:next w:val="TabelleProfessionell"/>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leRaster13">
    <w:name w:val="Tabelle Raster 13"/>
    <w:basedOn w:val="NormaleTabelle"/>
    <w:next w:val="TabelleRaster1"/>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elleRaster23">
    <w:name w:val="Tabelle Raster 23"/>
    <w:basedOn w:val="NormaleTabelle"/>
    <w:next w:val="TabelleRaster2"/>
    <w:rsid w:val="00BC1717"/>
    <w:pPr>
      <w:spacing w:before="180" w:after="120" w:line="300" w:lineRule="atLeast"/>
      <w:jc w:val="both"/>
    </w:pPr>
    <w:rPr>
      <w:rFonts w:asciiTheme="minorHAnsi" w:hAnsiTheme="minorHAnsi"/>
      <w:sz w:val="24"/>
      <w:szCs w:val="24"/>
      <w:lang w:eastAsia="zh-CN" w:bidi="ar-S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33">
    <w:name w:val="Tabelle Raster 33"/>
    <w:basedOn w:val="NormaleTabelle"/>
    <w:next w:val="TabelleRaster3"/>
    <w:rsid w:val="00BC1717"/>
    <w:pPr>
      <w:spacing w:before="180" w:after="120" w:line="300" w:lineRule="atLeast"/>
      <w:jc w:val="both"/>
    </w:pPr>
    <w:rPr>
      <w:rFonts w:asciiTheme="minorHAnsi" w:hAnsiTheme="minorHAnsi"/>
      <w:sz w:val="24"/>
      <w:szCs w:val="24"/>
      <w:lang w:eastAsia="zh-CN" w:bidi="ar-S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elleRaster43">
    <w:name w:val="Tabelle Raster 43"/>
    <w:basedOn w:val="NormaleTabelle"/>
    <w:next w:val="TabelleRaster4"/>
    <w:rsid w:val="00BC1717"/>
    <w:pPr>
      <w:spacing w:before="180" w:after="120" w:line="300" w:lineRule="atLeast"/>
      <w:jc w:val="both"/>
    </w:pPr>
    <w:rPr>
      <w:rFonts w:asciiTheme="minorHAnsi" w:hAnsiTheme="minorHAnsi"/>
      <w:sz w:val="24"/>
      <w:szCs w:val="24"/>
      <w:lang w:eastAsia="zh-CN" w:bidi="ar-S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elleRaster53">
    <w:name w:val="Tabelle Raster 53"/>
    <w:basedOn w:val="NormaleTabelle"/>
    <w:next w:val="TabelleRaster5"/>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63">
    <w:name w:val="Tabelle Raster 63"/>
    <w:basedOn w:val="NormaleTabelle"/>
    <w:next w:val="TabelleRaster6"/>
    <w:rsid w:val="00BC1717"/>
    <w:pPr>
      <w:spacing w:before="180" w:after="120" w:line="300" w:lineRule="atLeast"/>
      <w:jc w:val="both"/>
    </w:pPr>
    <w:rPr>
      <w:rFonts w:asciiTheme="minorHAnsi" w:hAnsiTheme="minorHAnsi"/>
      <w:sz w:val="24"/>
      <w:szCs w:val="24"/>
      <w:lang w:eastAsia="zh-CN" w:bidi="ar-S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73">
    <w:name w:val="Tabelle Raster 73"/>
    <w:basedOn w:val="NormaleTabelle"/>
    <w:next w:val="TabelleRaster7"/>
    <w:rsid w:val="00BC1717"/>
    <w:pPr>
      <w:spacing w:before="180" w:after="120" w:line="300" w:lineRule="atLeast"/>
      <w:jc w:val="both"/>
    </w:pPr>
    <w:rPr>
      <w:rFonts w:asciiTheme="minorHAnsi" w:hAnsiTheme="minorHAnsi"/>
      <w:b/>
      <w:bCs/>
      <w:sz w:val="24"/>
      <w:szCs w:val="24"/>
      <w:lang w:eastAsia="zh-CN" w:bidi="ar-S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leRaster83">
    <w:name w:val="Tabelle Raster 83"/>
    <w:basedOn w:val="NormaleTabelle"/>
    <w:next w:val="TabelleRaster8"/>
    <w:rsid w:val="00BC1717"/>
    <w:pPr>
      <w:spacing w:before="180" w:after="120" w:line="300" w:lineRule="atLeast"/>
      <w:jc w:val="both"/>
    </w:pPr>
    <w:rPr>
      <w:rFonts w:asciiTheme="minorHAnsi" w:hAnsiTheme="minorHAnsi"/>
      <w:sz w:val="24"/>
      <w:szCs w:val="24"/>
      <w:lang w:eastAsia="zh-CN"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elleSpalten13">
    <w:name w:val="Tabelle Spalten 13"/>
    <w:basedOn w:val="NormaleTabelle"/>
    <w:next w:val="TabelleSpalten1"/>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23">
    <w:name w:val="Tabelle Spalten 23"/>
    <w:basedOn w:val="NormaleTabelle"/>
    <w:next w:val="TabelleSpalten2"/>
    <w:rsid w:val="00BC1717"/>
    <w:pPr>
      <w:spacing w:before="180" w:after="120" w:line="300" w:lineRule="atLeast"/>
      <w:jc w:val="both"/>
    </w:pPr>
    <w:rPr>
      <w:rFonts w:asciiTheme="minorHAnsi" w:hAnsiTheme="minorHAnsi"/>
      <w:b/>
      <w:bCs/>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alten33">
    <w:name w:val="Tabelle Spalten 33"/>
    <w:basedOn w:val="NormaleTabelle"/>
    <w:next w:val="TabelleSpalten3"/>
    <w:rsid w:val="00BC1717"/>
    <w:pPr>
      <w:spacing w:before="180" w:after="120" w:line="300" w:lineRule="atLeast"/>
      <w:jc w:val="both"/>
    </w:pPr>
    <w:rPr>
      <w:rFonts w:asciiTheme="minorHAnsi" w:hAnsiTheme="minorHAnsi"/>
      <w:b/>
      <w:bCs/>
      <w:sz w:val="24"/>
      <w:szCs w:val="24"/>
      <w:lang w:eastAsia="zh-CN"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elleSpalten43">
    <w:name w:val="Tabelle Spalten 43"/>
    <w:basedOn w:val="NormaleTabelle"/>
    <w:next w:val="TabelleSpalten4"/>
    <w:rsid w:val="00BC1717"/>
    <w:pPr>
      <w:spacing w:before="180" w:after="120" w:line="300" w:lineRule="atLeast"/>
      <w:jc w:val="both"/>
    </w:pPr>
    <w:rPr>
      <w:rFonts w:asciiTheme="minorHAnsi" w:hAnsiTheme="minorHAnsi"/>
      <w:sz w:val="24"/>
      <w:szCs w:val="24"/>
      <w:lang w:eastAsia="zh-CN" w:bidi="ar-S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elleSpalten53">
    <w:name w:val="Tabelle Spalten 53"/>
    <w:basedOn w:val="NormaleTabelle"/>
    <w:next w:val="TabelleSpalten5"/>
    <w:rsid w:val="00BC1717"/>
    <w:pPr>
      <w:spacing w:before="180" w:after="120" w:line="300" w:lineRule="atLeast"/>
      <w:jc w:val="both"/>
    </w:pPr>
    <w:rPr>
      <w:rFonts w:asciiTheme="minorHAnsi" w:hAnsiTheme="minorHAnsi"/>
      <w:sz w:val="24"/>
      <w:szCs w:val="24"/>
      <w:lang w:eastAsia="zh-CN"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elleSpezial13">
    <w:name w:val="Tabelle Spezial 13"/>
    <w:basedOn w:val="NormaleTabelle"/>
    <w:next w:val="TabelleSpezial1"/>
    <w:rsid w:val="00BC1717"/>
    <w:pPr>
      <w:spacing w:before="180" w:after="120" w:line="300" w:lineRule="atLeast"/>
      <w:jc w:val="both"/>
    </w:pPr>
    <w:rPr>
      <w:rFonts w:asciiTheme="minorHAnsi" w:hAnsiTheme="minorHAnsi"/>
      <w:sz w:val="24"/>
      <w:szCs w:val="24"/>
      <w:lang w:eastAsia="zh-CN" w:bidi="ar-S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Spezial23">
    <w:name w:val="Tabelle Spezial 23"/>
    <w:basedOn w:val="NormaleTabelle"/>
    <w:next w:val="TabelleSpezial2"/>
    <w:rsid w:val="00BC1717"/>
    <w:pPr>
      <w:spacing w:before="180" w:after="120" w:line="300" w:lineRule="atLeast"/>
      <w:jc w:val="both"/>
    </w:pPr>
    <w:rPr>
      <w:rFonts w:asciiTheme="minorHAnsi" w:hAnsiTheme="minorHAnsi"/>
      <w:sz w:val="24"/>
      <w:szCs w:val="24"/>
      <w:lang w:eastAsia="zh-CN" w:bidi="ar-S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leWeb13">
    <w:name w:val="Tabelle Web 13"/>
    <w:basedOn w:val="NormaleTabelle"/>
    <w:next w:val="TabelleWeb1"/>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23">
    <w:name w:val="Tabelle Web 23"/>
    <w:basedOn w:val="NormaleTabelle"/>
    <w:next w:val="TabelleWeb2"/>
    <w:rsid w:val="00BC1717"/>
    <w:pPr>
      <w:spacing w:before="180" w:after="120" w:line="300" w:lineRule="atLeast"/>
      <w:jc w:val="both"/>
    </w:pPr>
    <w:rPr>
      <w:rFonts w:asciiTheme="minorHAnsi" w:hAnsiTheme="minorHAnsi"/>
      <w:sz w:val="24"/>
      <w:szCs w:val="24"/>
      <w:lang w:eastAsia="zh-CN" w:bidi="ar-S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Web33">
    <w:name w:val="Tabelle Web 33"/>
    <w:basedOn w:val="NormaleTabelle"/>
    <w:next w:val="TabelleWeb3"/>
    <w:rsid w:val="00BC1717"/>
    <w:pPr>
      <w:spacing w:before="180" w:after="120" w:line="300" w:lineRule="atLeast"/>
      <w:jc w:val="both"/>
    </w:pPr>
    <w:rPr>
      <w:rFonts w:asciiTheme="minorHAnsi" w:hAnsiTheme="minorHAnsi"/>
      <w:sz w:val="24"/>
      <w:szCs w:val="24"/>
      <w:lang w:eastAsia="zh-CN"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design3">
    <w:name w:val="Tabellendesign3"/>
    <w:basedOn w:val="NormaleTabelle"/>
    <w:next w:val="Tabellendesign"/>
    <w:rsid w:val="00BC1717"/>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hang-Bullet">
    <w:name w:val="Anhang-Bullet"/>
    <w:basedOn w:val="Standard"/>
    <w:qFormat/>
    <w:rsid w:val="0097344D"/>
    <w:pPr>
      <w:numPr>
        <w:numId w:val="56"/>
      </w:numPr>
      <w:adjustRightInd/>
      <w:snapToGrid/>
      <w:spacing w:before="0" w:line="300" w:lineRule="atLeast"/>
      <w:ind w:left="567" w:hanging="567"/>
      <w:contextualSpacing/>
    </w:pPr>
    <w:rPr>
      <w:rFonts w:ascii="Times New Roman" w:hAnsi="Times New Roman"/>
      <w:szCs w:val="20"/>
    </w:rPr>
  </w:style>
  <w:style w:type="numbering" w:customStyle="1" w:styleId="ListeAnhang">
    <w:name w:val="Liste Anhang"/>
    <w:basedOn w:val="KeineListe"/>
    <w:uiPriority w:val="99"/>
    <w:rsid w:val="0097344D"/>
    <w:pPr>
      <w:numPr>
        <w:numId w:val="57"/>
      </w:numPr>
    </w:pPr>
  </w:style>
  <w:style w:type="table" w:styleId="Gitternetztabelle1hell">
    <w:name w:val="Grid Table 1 Light"/>
    <w:basedOn w:val="NormaleTabelle"/>
    <w:uiPriority w:val="99"/>
    <w:rsid w:val="0097344D"/>
    <w:rPr>
      <w:rFonts w:ascii="Calibri" w:eastAsia="Calibri" w:hAnsi="Calibri"/>
      <w:lang w:bidi="ar-SA"/>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5Dark-Accent11">
    <w:name w:val="Grid Table 5 Dark - Accent 11"/>
    <w:basedOn w:val="NormaleTabelle"/>
    <w:uiPriority w:val="99"/>
    <w:rsid w:val="0097344D"/>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EECEB" w:themeColor="accent1" w:themeTint="34" w:fill="EEECEB" w:themeFill="accent1" w:themeFillTint="34"/>
    </w:tblPr>
    <w:tblStylePr w:type="firstRow">
      <w:rPr>
        <w:rFonts w:ascii="Arial" w:hAnsi="Arial"/>
        <w:b/>
        <w:color w:val="FFFFFF"/>
        <w:sz w:val="22"/>
      </w:rPr>
      <w:tblPr/>
      <w:tcPr>
        <w:shd w:val="clear" w:color="ADA6A1" w:themeColor="accent1" w:fill="ADA6A1" w:themeFill="accent1"/>
      </w:tcPr>
    </w:tblStylePr>
    <w:tblStylePr w:type="lastRow">
      <w:rPr>
        <w:rFonts w:ascii="Arial" w:hAnsi="Arial"/>
        <w:b/>
        <w:color w:val="FFFFFF"/>
        <w:sz w:val="22"/>
      </w:rPr>
      <w:tblPr/>
      <w:tcPr>
        <w:tcBorders>
          <w:top w:val="single" w:sz="4" w:space="0" w:color="FFFFFF" w:themeColor="light1"/>
        </w:tcBorders>
        <w:shd w:val="clear" w:color="ADA6A1" w:themeColor="accent1" w:fill="ADA6A1" w:themeFill="accent1"/>
      </w:tcPr>
    </w:tblStylePr>
    <w:tblStylePr w:type="firstCol">
      <w:rPr>
        <w:rFonts w:ascii="Arial" w:hAnsi="Arial"/>
        <w:b/>
        <w:color w:val="FFFFFF"/>
        <w:sz w:val="22"/>
      </w:rPr>
      <w:tblPr/>
      <w:tcPr>
        <w:shd w:val="clear" w:color="ADA6A1" w:themeColor="accent1" w:fill="ADA6A1" w:themeFill="accent1"/>
      </w:tcPr>
    </w:tblStylePr>
    <w:tblStylePr w:type="lastCol">
      <w:rPr>
        <w:rFonts w:ascii="Arial" w:hAnsi="Arial"/>
        <w:b/>
        <w:color w:val="FFFFFF"/>
        <w:sz w:val="22"/>
      </w:rPr>
      <w:tblPr/>
      <w:tcPr>
        <w:shd w:val="clear" w:color="ADA6A1" w:themeColor="accent1" w:fill="ADA6A1" w:themeFill="accent1"/>
      </w:tcPr>
    </w:tblStylePr>
    <w:tblStylePr w:type="band1Vert">
      <w:tblPr/>
      <w:tcPr>
        <w:shd w:val="clear" w:color="D9D6D3" w:themeColor="accent1" w:themeTint="75" w:fill="D9D6D3" w:themeFill="accent1" w:themeFillTint="75"/>
      </w:tcPr>
    </w:tblStylePr>
    <w:tblStylePr w:type="band1Horz">
      <w:tblPr/>
      <w:tcPr>
        <w:shd w:val="clear" w:color="D9D6D3" w:themeColor="accent1" w:themeTint="75" w:fill="D9D6D3" w:themeFill="accent1" w:themeFillTint="75"/>
      </w:tcPr>
    </w:tblStylePr>
  </w:style>
  <w:style w:type="table" w:customStyle="1" w:styleId="GridTable5Dark-Accent41">
    <w:name w:val="Grid Table 5 Dark - Accent 41"/>
    <w:basedOn w:val="NormaleTabelle"/>
    <w:uiPriority w:val="99"/>
    <w:rsid w:val="0097344D"/>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3F3FF" w:themeColor="accent4" w:themeTint="34" w:fill="C3F3FF" w:themeFill="accent4" w:themeFillTint="34"/>
    </w:tblPr>
    <w:tblStylePr w:type="firstRow">
      <w:rPr>
        <w:rFonts w:ascii="Arial" w:hAnsi="Arial"/>
        <w:b/>
        <w:color w:val="FFFFFF"/>
        <w:sz w:val="22"/>
      </w:rPr>
      <w:tblPr/>
      <w:tcPr>
        <w:shd w:val="clear" w:color="00AFD8" w:themeColor="accent4" w:fill="00AFD8" w:themeFill="accent4"/>
      </w:tcPr>
    </w:tblStylePr>
    <w:tblStylePr w:type="lastRow">
      <w:rPr>
        <w:rFonts w:ascii="Arial" w:hAnsi="Arial"/>
        <w:b/>
        <w:color w:val="FFFFFF"/>
        <w:sz w:val="22"/>
      </w:rPr>
      <w:tblPr/>
      <w:tcPr>
        <w:tcBorders>
          <w:top w:val="single" w:sz="4" w:space="0" w:color="FFFFFF" w:themeColor="light1"/>
        </w:tcBorders>
        <w:shd w:val="clear" w:color="00AFD8" w:themeColor="accent4" w:fill="00AFD8" w:themeFill="accent4"/>
      </w:tcPr>
    </w:tblStylePr>
    <w:tblStylePr w:type="firstCol">
      <w:rPr>
        <w:rFonts w:ascii="Arial" w:hAnsi="Arial"/>
        <w:b/>
        <w:color w:val="FFFFFF"/>
        <w:sz w:val="22"/>
      </w:rPr>
      <w:tblPr/>
      <w:tcPr>
        <w:shd w:val="clear" w:color="00AFD8" w:themeColor="accent4" w:fill="00AFD8" w:themeFill="accent4"/>
      </w:tcPr>
    </w:tblStylePr>
    <w:tblStylePr w:type="lastCol">
      <w:rPr>
        <w:rFonts w:ascii="Arial" w:hAnsi="Arial"/>
        <w:b/>
        <w:color w:val="FFFFFF"/>
        <w:sz w:val="22"/>
      </w:rPr>
      <w:tblPr/>
      <w:tcPr>
        <w:shd w:val="clear" w:color="00AFD8" w:themeColor="accent4" w:fill="00AFD8" w:themeFill="accent4"/>
      </w:tcPr>
    </w:tblStylePr>
    <w:tblStylePr w:type="band1Vert">
      <w:tblPr/>
      <w:tcPr>
        <w:shd w:val="clear" w:color="78E5FF" w:themeColor="accent4" w:themeTint="75" w:fill="78E5FF" w:themeFill="accent4" w:themeFillTint="75"/>
      </w:tcPr>
    </w:tblStylePr>
    <w:tblStylePr w:type="band1Horz">
      <w:tblPr/>
      <w:tcPr>
        <w:shd w:val="clear" w:color="78E5FF" w:themeColor="accent4" w:themeTint="75" w:fill="78E5FF" w:themeFill="accent4" w:themeFillTint="75"/>
      </w:tcPr>
    </w:tblStylePr>
  </w:style>
  <w:style w:type="table" w:styleId="Gitternetztabelle2">
    <w:name w:val="Grid Table 2"/>
    <w:basedOn w:val="NormaleTabelle"/>
    <w:uiPriority w:val="99"/>
    <w:rsid w:val="0097344D"/>
    <w:rPr>
      <w:rFonts w:ascii="Calibri" w:eastAsia="Calibri" w:hAnsi="Calibri"/>
      <w:lang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3">
    <w:name w:val="Grid Table 3"/>
    <w:basedOn w:val="NormaleTabelle"/>
    <w:uiPriority w:val="99"/>
    <w:rsid w:val="0097344D"/>
    <w:rPr>
      <w:rFonts w:ascii="Calibri" w:eastAsia="Calibri" w:hAnsi="Calibri"/>
      <w:lang w:bidi="ar-SA"/>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4">
    <w:name w:val="Grid Table 4"/>
    <w:basedOn w:val="NormaleTabelle"/>
    <w:uiPriority w:val="59"/>
    <w:rsid w:val="0097344D"/>
    <w:rPr>
      <w:rFonts w:ascii="Calibri" w:eastAsia="Calibri" w:hAnsi="Calibri"/>
      <w:lang w:bidi="ar-SA"/>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itternetztabelle5dunkel">
    <w:name w:val="Grid Table 5 Dark"/>
    <w:basedOn w:val="NormaleTabelle"/>
    <w:uiPriority w:val="99"/>
    <w:rsid w:val="0097344D"/>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Gitternetztabelle6farbig">
    <w:name w:val="Grid Table 6 Colorful"/>
    <w:basedOn w:val="NormaleTabelle"/>
    <w:uiPriority w:val="99"/>
    <w:rsid w:val="0097344D"/>
    <w:rPr>
      <w:rFonts w:ascii="Calibri" w:eastAsia="Calibri" w:hAnsi="Calibri"/>
      <w:lang w:bidi="ar-SA"/>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itternetztabelle7farbig">
    <w:name w:val="Grid Table 7 Colorful"/>
    <w:basedOn w:val="NormaleTabelle"/>
    <w:uiPriority w:val="99"/>
    <w:rsid w:val="0097344D"/>
    <w:rPr>
      <w:rFonts w:ascii="Calibri" w:eastAsia="Calibri" w:hAnsi="Calibri"/>
      <w:lang w:bidi="ar-SA"/>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Listentabelle1hell">
    <w:name w:val="List Table 1 Light"/>
    <w:basedOn w:val="NormaleTabelle"/>
    <w:uiPriority w:val="99"/>
    <w:rsid w:val="0097344D"/>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entabelle2">
    <w:name w:val="List Table 2"/>
    <w:basedOn w:val="NormaleTabelle"/>
    <w:uiPriority w:val="99"/>
    <w:rsid w:val="0097344D"/>
    <w:rPr>
      <w:rFonts w:ascii="Calibri" w:eastAsia="Calibri" w:hAnsi="Calibri"/>
      <w:lang w:bidi="ar-SA"/>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3">
    <w:name w:val="List Table 3"/>
    <w:basedOn w:val="NormaleTabelle"/>
    <w:uiPriority w:val="99"/>
    <w:rsid w:val="0097344D"/>
    <w:rPr>
      <w:rFonts w:ascii="Calibri" w:eastAsia="Calibri" w:hAnsi="Calibri"/>
      <w:lang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entabelle4">
    <w:name w:val="List Table 4"/>
    <w:basedOn w:val="NormaleTabelle"/>
    <w:uiPriority w:val="99"/>
    <w:rsid w:val="0097344D"/>
    <w:rPr>
      <w:rFonts w:ascii="Calibri" w:eastAsia="Calibri" w:hAnsi="Calibri"/>
      <w:lang w:bidi="ar-SA"/>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entabelle5dunkel">
    <w:name w:val="List Table 5 Dark"/>
    <w:basedOn w:val="NormaleTabelle"/>
    <w:uiPriority w:val="99"/>
    <w:rsid w:val="0097344D"/>
    <w:rPr>
      <w:rFonts w:ascii="Calibri" w:eastAsia="Calibri" w:hAnsi="Calibri"/>
      <w:lang w:bidi="ar-SA"/>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entabelle6farbig">
    <w:name w:val="List Table 6 Colorful"/>
    <w:basedOn w:val="NormaleTabelle"/>
    <w:uiPriority w:val="99"/>
    <w:rsid w:val="0097344D"/>
    <w:rPr>
      <w:rFonts w:ascii="Calibri" w:eastAsia="Calibri" w:hAnsi="Calibri"/>
      <w:lang w:bidi="ar-SA"/>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entabelle7farbig">
    <w:name w:val="List Table 7 Colorful"/>
    <w:basedOn w:val="NormaleTabelle"/>
    <w:uiPriority w:val="99"/>
    <w:rsid w:val="0097344D"/>
    <w:rPr>
      <w:rFonts w:ascii="Calibri" w:eastAsia="Calibri" w:hAnsi="Calibri"/>
      <w:lang w:bidi="ar-SA"/>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1">
    <w:name w:val="Lined - Accent 1"/>
    <w:basedOn w:val="NormaleTabelle"/>
    <w:uiPriority w:val="99"/>
    <w:rsid w:val="0097344D"/>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B3ADA8" w:themeColor="accent1" w:themeTint="EA" w:fill="B3ADA8" w:themeFill="accent1" w:themeFillTint="EA"/>
      </w:tcPr>
    </w:tblStylePr>
    <w:tblStylePr w:type="lastRow">
      <w:rPr>
        <w:rFonts w:ascii="Arial" w:hAnsi="Arial"/>
        <w:color w:val="F2F2F2"/>
        <w:sz w:val="22"/>
      </w:rPr>
      <w:tblPr/>
      <w:tcPr>
        <w:shd w:val="clear" w:color="B3ADA8" w:themeColor="accent1" w:themeTint="EA" w:fill="B3ADA8" w:themeFill="accent1" w:themeFillTint="EA"/>
      </w:tcPr>
    </w:tblStylePr>
    <w:tblStylePr w:type="firstCol">
      <w:rPr>
        <w:rFonts w:ascii="Arial" w:hAnsi="Arial"/>
        <w:color w:val="F2F2F2"/>
        <w:sz w:val="22"/>
      </w:rPr>
      <w:tblPr/>
      <w:tcPr>
        <w:shd w:val="clear" w:color="B3ADA8" w:themeColor="accent1" w:themeTint="EA" w:fill="B3ADA8" w:themeFill="accent1" w:themeFillTint="EA"/>
      </w:tcPr>
    </w:tblStylePr>
    <w:tblStylePr w:type="lastCol">
      <w:rPr>
        <w:rFonts w:ascii="Arial" w:hAnsi="Arial"/>
        <w:color w:val="F2F2F2"/>
        <w:sz w:val="22"/>
      </w:rPr>
      <w:tblPr/>
      <w:tcPr>
        <w:shd w:val="clear" w:color="B3ADA8" w:themeColor="accent1" w:themeTint="EA" w:fill="B3ADA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E5E2E1" w:themeColor="accent1" w:themeTint="50" w:fill="E5E2E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E5E2E1" w:themeColor="accent1" w:themeTint="50" w:fill="E5E2E1" w:themeFill="accent1" w:themeFillTint="50"/>
      </w:tcPr>
    </w:tblStylePr>
  </w:style>
  <w:style w:type="table" w:customStyle="1" w:styleId="Lined-Accent2">
    <w:name w:val="Lined - Accent 2"/>
    <w:basedOn w:val="NormaleTabelle"/>
    <w:uiPriority w:val="99"/>
    <w:rsid w:val="0097344D"/>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F5FF3A" w:themeColor="accent2" w:themeTint="97" w:fill="F5FF3A" w:themeFill="accent2" w:themeFillTint="97"/>
      </w:tcPr>
    </w:tblStylePr>
    <w:tblStylePr w:type="lastRow">
      <w:rPr>
        <w:rFonts w:ascii="Arial" w:hAnsi="Arial"/>
        <w:color w:val="F2F2F2"/>
        <w:sz w:val="22"/>
      </w:rPr>
      <w:tblPr/>
      <w:tcPr>
        <w:shd w:val="clear" w:color="F5FF3A" w:themeColor="accent2" w:themeTint="97" w:fill="F5FF3A" w:themeFill="accent2" w:themeFillTint="97"/>
      </w:tcPr>
    </w:tblStylePr>
    <w:tblStylePr w:type="firstCol">
      <w:rPr>
        <w:rFonts w:ascii="Arial" w:hAnsi="Arial"/>
        <w:color w:val="F2F2F2"/>
        <w:sz w:val="22"/>
      </w:rPr>
      <w:tblPr/>
      <w:tcPr>
        <w:shd w:val="clear" w:color="F5FF3A" w:themeColor="accent2" w:themeTint="97" w:fill="F5FF3A" w:themeFill="accent2" w:themeFillTint="97"/>
      </w:tcPr>
    </w:tblStylePr>
    <w:tblStylePr w:type="lastCol">
      <w:rPr>
        <w:rFonts w:ascii="Arial" w:hAnsi="Arial"/>
        <w:color w:val="F2F2F2"/>
        <w:sz w:val="22"/>
      </w:rPr>
      <w:tblPr/>
      <w:tcPr>
        <w:shd w:val="clear" w:color="F5FF3A" w:themeColor="accent2" w:themeTint="97" w:fill="F5FF3A"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FFBE" w:themeColor="accent2" w:themeTint="32" w:fill="FBFFBE" w:themeFill="accent2" w:themeFillTint="32"/>
      </w:tcPr>
    </w:tblStylePr>
  </w:style>
  <w:style w:type="table" w:customStyle="1" w:styleId="Lined-Accent3">
    <w:name w:val="Lined - Accent 3"/>
    <w:basedOn w:val="NormaleTabelle"/>
    <w:uiPriority w:val="99"/>
    <w:rsid w:val="0097344D"/>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EA8300" w:themeColor="accent3" w:themeTint="FE" w:fill="EA8300" w:themeFill="accent3" w:themeFillTint="FE"/>
      </w:tcPr>
    </w:tblStylePr>
    <w:tblStylePr w:type="lastRow">
      <w:rPr>
        <w:rFonts w:ascii="Arial" w:hAnsi="Arial"/>
        <w:color w:val="F2F2F2"/>
        <w:sz w:val="22"/>
      </w:rPr>
      <w:tblPr/>
      <w:tcPr>
        <w:shd w:val="clear" w:color="EA8300" w:themeColor="accent3" w:themeTint="FE" w:fill="EA8300" w:themeFill="accent3" w:themeFillTint="FE"/>
      </w:tcPr>
    </w:tblStylePr>
    <w:tblStylePr w:type="firstCol">
      <w:rPr>
        <w:rFonts w:ascii="Arial" w:hAnsi="Arial"/>
        <w:color w:val="F2F2F2"/>
        <w:sz w:val="22"/>
      </w:rPr>
      <w:tblPr/>
      <w:tcPr>
        <w:shd w:val="clear" w:color="EA8300" w:themeColor="accent3" w:themeTint="FE" w:fill="EA8300" w:themeFill="accent3" w:themeFillTint="FE"/>
      </w:tcPr>
    </w:tblStylePr>
    <w:tblStylePr w:type="lastCol">
      <w:rPr>
        <w:rFonts w:ascii="Arial" w:hAnsi="Arial"/>
        <w:color w:val="F2F2F2"/>
        <w:sz w:val="22"/>
      </w:rPr>
      <w:tblPr/>
      <w:tcPr>
        <w:shd w:val="clear" w:color="EA8300" w:themeColor="accent3" w:themeTint="FE" w:fill="EA8300"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E6C6" w:themeColor="accent3" w:themeTint="34" w:fill="FFE6C6" w:themeFill="accent3" w:themeFillTint="34"/>
      </w:tcPr>
    </w:tblStylePr>
  </w:style>
  <w:style w:type="table" w:customStyle="1" w:styleId="Lined-Accent4">
    <w:name w:val="Lined - Accent 4"/>
    <w:basedOn w:val="NormaleTabelle"/>
    <w:uiPriority w:val="99"/>
    <w:rsid w:val="0097344D"/>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4DDCFF" w:themeColor="accent4" w:themeTint="9A" w:fill="4DDCFF" w:themeFill="accent4" w:themeFillTint="9A"/>
      </w:tcPr>
    </w:tblStylePr>
    <w:tblStylePr w:type="lastRow">
      <w:rPr>
        <w:rFonts w:ascii="Arial" w:hAnsi="Arial"/>
        <w:color w:val="F2F2F2"/>
        <w:sz w:val="22"/>
      </w:rPr>
      <w:tblPr/>
      <w:tcPr>
        <w:shd w:val="clear" w:color="4DDCFF" w:themeColor="accent4" w:themeTint="9A" w:fill="4DDCFF" w:themeFill="accent4" w:themeFillTint="9A"/>
      </w:tcPr>
    </w:tblStylePr>
    <w:tblStylePr w:type="firstCol">
      <w:rPr>
        <w:rFonts w:ascii="Arial" w:hAnsi="Arial"/>
        <w:color w:val="F2F2F2"/>
        <w:sz w:val="22"/>
      </w:rPr>
      <w:tblPr/>
      <w:tcPr>
        <w:shd w:val="clear" w:color="4DDCFF" w:themeColor="accent4" w:themeTint="9A" w:fill="4DDCFF" w:themeFill="accent4" w:themeFillTint="9A"/>
      </w:tcPr>
    </w:tblStylePr>
    <w:tblStylePr w:type="lastCol">
      <w:rPr>
        <w:rFonts w:ascii="Arial" w:hAnsi="Arial"/>
        <w:color w:val="F2F2F2"/>
        <w:sz w:val="22"/>
      </w:rPr>
      <w:tblPr/>
      <w:tcPr>
        <w:shd w:val="clear" w:color="4DDCFF" w:themeColor="accent4" w:themeTint="9A" w:fill="4DDCFF"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3F3FF" w:themeColor="accent4" w:themeTint="34" w:fill="C3F3FF" w:themeFill="accent4" w:themeFillTint="34"/>
      </w:tcPr>
    </w:tblStylePr>
  </w:style>
  <w:style w:type="table" w:customStyle="1" w:styleId="Lined-Accent5">
    <w:name w:val="Lined - Accent 5"/>
    <w:basedOn w:val="NormaleTabelle"/>
    <w:uiPriority w:val="99"/>
    <w:rsid w:val="0097344D"/>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6B487A" w:themeColor="accent5" w:fill="6B487A" w:themeFill="accent5"/>
      </w:tcPr>
    </w:tblStylePr>
    <w:tblStylePr w:type="lastRow">
      <w:rPr>
        <w:rFonts w:ascii="Arial" w:hAnsi="Arial"/>
        <w:color w:val="F2F2F2"/>
        <w:sz w:val="22"/>
      </w:rPr>
      <w:tblPr/>
      <w:tcPr>
        <w:shd w:val="clear" w:color="6B487A" w:themeColor="accent5" w:fill="6B487A" w:themeFill="accent5"/>
      </w:tcPr>
    </w:tblStylePr>
    <w:tblStylePr w:type="firstCol">
      <w:rPr>
        <w:rFonts w:ascii="Arial" w:hAnsi="Arial"/>
        <w:color w:val="F2F2F2"/>
        <w:sz w:val="22"/>
      </w:rPr>
      <w:tblPr/>
      <w:tcPr>
        <w:shd w:val="clear" w:color="6B487A" w:themeColor="accent5" w:fill="6B487A" w:themeFill="accent5"/>
      </w:tcPr>
    </w:tblStylePr>
    <w:tblStylePr w:type="lastCol">
      <w:rPr>
        <w:rFonts w:ascii="Arial" w:hAnsi="Arial"/>
        <w:color w:val="F2F2F2"/>
        <w:sz w:val="22"/>
      </w:rPr>
      <w:tblPr/>
      <w:tcPr>
        <w:shd w:val="clear" w:color="6B487A" w:themeColor="accent5" w:fill="6B487A" w:themeFill="accent5"/>
      </w:tcPr>
    </w:tblStylePr>
    <w:tblStylePr w:type="band1Vert">
      <w:rPr>
        <w:rFonts w:ascii="Arial" w:hAnsi="Arial"/>
        <w:color w:val="404040"/>
        <w:sz w:val="22"/>
      </w:rPr>
    </w:tblStylePr>
    <w:tblStylePr w:type="band2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D6E7" w:themeColor="accent5" w:themeTint="34" w:fill="E1D6E7" w:themeFill="accent5" w:themeFillTint="34"/>
      </w:tcPr>
    </w:tblStylePr>
  </w:style>
  <w:style w:type="table" w:customStyle="1" w:styleId="Lined-Accent6">
    <w:name w:val="Lined - Accent 6"/>
    <w:basedOn w:val="NormaleTabelle"/>
    <w:uiPriority w:val="99"/>
    <w:rsid w:val="0097344D"/>
    <w:rPr>
      <w:rFonts w:ascii="Calibri" w:eastAsia="Calibri" w:hAnsi="Calibri"/>
      <w:color w:val="404040"/>
      <w:lang w:bidi="ar-SA"/>
    </w:rPr>
    <w:tblPr>
      <w:tblStyleRowBandSize w:val="1"/>
      <w:tblStyleColBandSize w:val="1"/>
    </w:tblPr>
    <w:tblStylePr w:type="firstRow">
      <w:rPr>
        <w:rFonts w:ascii="Arial" w:hAnsi="Arial"/>
        <w:color w:val="F2F2F2"/>
        <w:sz w:val="22"/>
      </w:rPr>
      <w:tblPr/>
      <w:tcPr>
        <w:shd w:val="clear" w:color="DC222D" w:themeColor="accent6" w:fill="DC222D" w:themeFill="accent6"/>
      </w:tcPr>
    </w:tblStylePr>
    <w:tblStylePr w:type="lastRow">
      <w:rPr>
        <w:rFonts w:ascii="Arial" w:hAnsi="Arial"/>
        <w:color w:val="F2F2F2"/>
        <w:sz w:val="22"/>
      </w:rPr>
      <w:tblPr/>
      <w:tcPr>
        <w:shd w:val="clear" w:color="DC222D" w:themeColor="accent6" w:fill="DC222D" w:themeFill="accent6"/>
      </w:tcPr>
    </w:tblStylePr>
    <w:tblStylePr w:type="firstCol">
      <w:rPr>
        <w:rFonts w:ascii="Arial" w:hAnsi="Arial"/>
        <w:color w:val="F2F2F2"/>
        <w:sz w:val="22"/>
      </w:rPr>
      <w:tblPr/>
      <w:tcPr>
        <w:shd w:val="clear" w:color="DC222D" w:themeColor="accent6" w:fill="DC222D" w:themeFill="accent6"/>
      </w:tcPr>
    </w:tblStylePr>
    <w:tblStylePr w:type="lastCol">
      <w:rPr>
        <w:rFonts w:ascii="Arial" w:hAnsi="Arial"/>
        <w:color w:val="F2F2F2"/>
        <w:sz w:val="22"/>
      </w:rPr>
      <w:tblPr/>
      <w:tcPr>
        <w:shd w:val="clear" w:color="DC222D" w:themeColor="accent6" w:fill="DC222D"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8D1D3" w:themeColor="accent6" w:themeTint="34" w:fill="F8D1D3" w:themeFill="accent6" w:themeFillTint="34"/>
      </w:tcPr>
    </w:tblStylePr>
  </w:style>
  <w:style w:type="paragraph" w:customStyle="1" w:styleId="Anhang-Anhang1">
    <w:name w:val="Anhang-Anhang 1"/>
    <w:basedOn w:val="Standard"/>
    <w:rsid w:val="0097344D"/>
    <w:pPr>
      <w:keepNext/>
      <w:numPr>
        <w:numId w:val="57"/>
      </w:numPr>
      <w:adjustRightInd/>
      <w:snapToGrid/>
      <w:spacing w:before="360" w:line="300" w:lineRule="atLeast"/>
      <w:outlineLvl w:val="0"/>
    </w:pPr>
    <w:rPr>
      <w:rFonts w:ascii="Calibri" w:eastAsia="Calibri" w:hAnsi="Calibri" w:cs="Arial"/>
      <w:bCs/>
      <w:color w:val="857B74" w:themeColor="accent1" w:themeShade="BF"/>
      <w:sz w:val="32"/>
      <w:szCs w:val="70"/>
      <w:lang w:val="en-US" w:eastAsia="en-US"/>
    </w:rPr>
  </w:style>
  <w:style w:type="paragraph" w:customStyle="1" w:styleId="Anhang-Anhang2">
    <w:name w:val="Anhang-Anhang 2"/>
    <w:basedOn w:val="Standard"/>
    <w:rsid w:val="0097344D"/>
    <w:pPr>
      <w:keepNext/>
      <w:adjustRightInd/>
      <w:snapToGrid/>
      <w:spacing w:before="240" w:line="300" w:lineRule="atLeast"/>
    </w:pPr>
    <w:rPr>
      <w:rFonts w:ascii="Times New Roman" w:eastAsia="Calibri" w:hAnsi="Times New Roman" w:cs="Arial"/>
      <w:b/>
      <w:color w:val="000000" w:themeColor="text1"/>
      <w:szCs w:val="30"/>
      <w:lang w:val="en-US" w:eastAsia="en-US"/>
    </w:rPr>
  </w:style>
  <w:style w:type="character" w:customStyle="1" w:styleId="ListenabsatzZchn">
    <w:name w:val="Listenabsatz Zchn"/>
    <w:basedOn w:val="Absatz-Standardschriftart"/>
    <w:link w:val="Listenabsatz"/>
    <w:uiPriority w:val="34"/>
    <w:rsid w:val="0097344D"/>
    <w:rPr>
      <w:rFonts w:asciiTheme="minorHAnsi" w:hAnsiTheme="minorHAnsi"/>
      <w:sz w:val="24"/>
      <w:szCs w:val="24"/>
      <w:lang w:bidi="ar-SA"/>
    </w:rPr>
  </w:style>
  <w:style w:type="paragraph" w:styleId="Textkrper">
    <w:name w:val="Body Text"/>
    <w:basedOn w:val="Standard"/>
    <w:link w:val="TextkrperZchn"/>
    <w:uiPriority w:val="1"/>
    <w:qFormat/>
    <w:rsid w:val="00925A62"/>
  </w:style>
  <w:style w:type="character" w:customStyle="1" w:styleId="TextkrperZchn">
    <w:name w:val="Textkörper Zchn"/>
    <w:basedOn w:val="Absatz-Standardschriftart"/>
    <w:link w:val="Textkrper"/>
    <w:uiPriority w:val="1"/>
    <w:rsid w:val="00925A62"/>
    <w:rPr>
      <w:rFonts w:asciiTheme="minorHAnsi" w:hAnsiTheme="minorHAnsi"/>
      <w:sz w:val="24"/>
      <w:szCs w:val="24"/>
      <w:lang w:bidi="ar-SA"/>
    </w:rPr>
  </w:style>
  <w:style w:type="paragraph" w:styleId="Textkrper2">
    <w:name w:val="Body Text 2"/>
    <w:basedOn w:val="Standard"/>
    <w:link w:val="Textkrper2Zchn"/>
    <w:uiPriority w:val="99"/>
    <w:semiHidden/>
    <w:rsid w:val="00925A62"/>
    <w:pPr>
      <w:spacing w:line="480" w:lineRule="auto"/>
    </w:pPr>
  </w:style>
  <w:style w:type="character" w:customStyle="1" w:styleId="Textkrper2Zchn">
    <w:name w:val="Textkörper 2 Zchn"/>
    <w:basedOn w:val="Absatz-Standardschriftart"/>
    <w:link w:val="Textkrper2"/>
    <w:uiPriority w:val="99"/>
    <w:semiHidden/>
    <w:rsid w:val="00925A62"/>
    <w:rPr>
      <w:rFonts w:asciiTheme="minorHAnsi" w:hAnsiTheme="minorHAnsi"/>
      <w:sz w:val="24"/>
      <w:szCs w:val="24"/>
      <w:lang w:bidi="ar-SA"/>
    </w:rPr>
  </w:style>
  <w:style w:type="paragraph" w:styleId="Textkrper3">
    <w:name w:val="Body Text 3"/>
    <w:basedOn w:val="Standard"/>
    <w:link w:val="Textkrper3Zchn"/>
    <w:uiPriority w:val="99"/>
    <w:semiHidden/>
    <w:rsid w:val="00925A62"/>
    <w:rPr>
      <w:sz w:val="16"/>
      <w:szCs w:val="16"/>
    </w:rPr>
  </w:style>
  <w:style w:type="character" w:customStyle="1" w:styleId="Textkrper3Zchn">
    <w:name w:val="Textkörper 3 Zchn"/>
    <w:basedOn w:val="Absatz-Standardschriftart"/>
    <w:link w:val="Textkrper3"/>
    <w:uiPriority w:val="99"/>
    <w:semiHidden/>
    <w:rsid w:val="00925A62"/>
    <w:rPr>
      <w:rFonts w:asciiTheme="minorHAnsi" w:hAnsiTheme="minorHAnsi"/>
      <w:sz w:val="16"/>
      <w:szCs w:val="16"/>
      <w:lang w:bidi="ar-SA"/>
    </w:rPr>
  </w:style>
  <w:style w:type="paragraph" w:styleId="Textkrper-Einzug2">
    <w:name w:val="Body Text Indent 2"/>
    <w:basedOn w:val="Standard"/>
    <w:link w:val="Textkrper-Einzug2Zchn"/>
    <w:uiPriority w:val="99"/>
    <w:semiHidden/>
    <w:rsid w:val="00925A62"/>
    <w:pPr>
      <w:spacing w:line="480" w:lineRule="auto"/>
      <w:ind w:left="283"/>
    </w:pPr>
  </w:style>
  <w:style w:type="character" w:customStyle="1" w:styleId="Textkrper-Einzug2Zchn">
    <w:name w:val="Textkörper-Einzug 2 Zchn"/>
    <w:basedOn w:val="Absatz-Standardschriftart"/>
    <w:link w:val="Textkrper-Einzug2"/>
    <w:uiPriority w:val="99"/>
    <w:semiHidden/>
    <w:rsid w:val="00925A62"/>
    <w:rPr>
      <w:rFonts w:asciiTheme="minorHAnsi" w:hAnsiTheme="minorHAnsi"/>
      <w:sz w:val="24"/>
      <w:szCs w:val="24"/>
      <w:lang w:bidi="ar-SA"/>
    </w:rPr>
  </w:style>
  <w:style w:type="paragraph" w:styleId="Textkrper-Einzug3">
    <w:name w:val="Body Text Indent 3"/>
    <w:basedOn w:val="Standard"/>
    <w:link w:val="Textkrper-Einzug3Zchn"/>
    <w:uiPriority w:val="99"/>
    <w:semiHidden/>
    <w:rsid w:val="00925A62"/>
    <w:pPr>
      <w:ind w:left="283"/>
    </w:pPr>
    <w:rPr>
      <w:sz w:val="16"/>
      <w:szCs w:val="16"/>
    </w:rPr>
  </w:style>
  <w:style w:type="character" w:customStyle="1" w:styleId="Textkrper-Einzug3Zchn">
    <w:name w:val="Textkörper-Einzug 3 Zchn"/>
    <w:basedOn w:val="Absatz-Standardschriftart"/>
    <w:link w:val="Textkrper-Einzug3"/>
    <w:uiPriority w:val="99"/>
    <w:semiHidden/>
    <w:rsid w:val="00925A62"/>
    <w:rPr>
      <w:rFonts w:asciiTheme="minorHAnsi" w:hAnsiTheme="minorHAnsi"/>
      <w:sz w:val="16"/>
      <w:szCs w:val="16"/>
      <w:lang w:bidi="ar-SA"/>
    </w:rPr>
  </w:style>
  <w:style w:type="paragraph" w:styleId="Textkrper-Erstzeileneinzug">
    <w:name w:val="Body Text First Indent"/>
    <w:basedOn w:val="Textkrper"/>
    <w:link w:val="Textkrper-ErstzeileneinzugZchn"/>
    <w:uiPriority w:val="99"/>
    <w:rsid w:val="00925A62"/>
    <w:pPr>
      <w:ind w:firstLine="210"/>
    </w:pPr>
  </w:style>
  <w:style w:type="character" w:customStyle="1" w:styleId="Textkrper-ErstzeileneinzugZchn">
    <w:name w:val="Textkörper-Erstzeileneinzug Zchn"/>
    <w:basedOn w:val="TextkrperZchn"/>
    <w:link w:val="Textkrper-Erstzeileneinzug"/>
    <w:uiPriority w:val="99"/>
    <w:rsid w:val="00925A62"/>
    <w:rPr>
      <w:rFonts w:asciiTheme="minorHAnsi" w:hAnsiTheme="minorHAnsi"/>
      <w:sz w:val="24"/>
      <w:szCs w:val="24"/>
      <w:lang w:bidi="ar-SA"/>
    </w:rPr>
  </w:style>
  <w:style w:type="paragraph" w:styleId="Textkrper-Zeileneinzug">
    <w:name w:val="Body Text Indent"/>
    <w:basedOn w:val="Standard"/>
    <w:link w:val="Textkrper-ZeileneinzugZchn"/>
    <w:uiPriority w:val="99"/>
    <w:semiHidden/>
    <w:rsid w:val="00925A62"/>
    <w:pPr>
      <w:ind w:left="283"/>
    </w:pPr>
  </w:style>
  <w:style w:type="character" w:customStyle="1" w:styleId="Textkrper-ZeileneinzugZchn">
    <w:name w:val="Textkörper-Zeileneinzug Zchn"/>
    <w:basedOn w:val="Absatz-Standardschriftart"/>
    <w:link w:val="Textkrper-Zeileneinzug"/>
    <w:uiPriority w:val="99"/>
    <w:semiHidden/>
    <w:rsid w:val="00925A62"/>
    <w:rPr>
      <w:rFonts w:asciiTheme="minorHAnsi" w:hAnsiTheme="minorHAnsi"/>
      <w:sz w:val="24"/>
      <w:szCs w:val="24"/>
      <w:lang w:bidi="ar-SA"/>
    </w:rPr>
  </w:style>
  <w:style w:type="paragraph" w:styleId="Textkrper-Erstzeileneinzug2">
    <w:name w:val="Body Text First Indent 2"/>
    <w:basedOn w:val="Textkrper-Zeileneinzug"/>
    <w:link w:val="Textkrper-Erstzeileneinzug2Zchn"/>
    <w:uiPriority w:val="99"/>
    <w:semiHidden/>
    <w:rsid w:val="00925A62"/>
    <w:pPr>
      <w:ind w:firstLine="210"/>
    </w:pPr>
  </w:style>
  <w:style w:type="character" w:customStyle="1" w:styleId="Textkrper-Erstzeileneinzug2Zchn">
    <w:name w:val="Textkörper-Erstzeileneinzug 2 Zchn"/>
    <w:basedOn w:val="Textkrper-ZeileneinzugZchn"/>
    <w:link w:val="Textkrper-Erstzeileneinzug2"/>
    <w:uiPriority w:val="99"/>
    <w:semiHidden/>
    <w:rsid w:val="00925A62"/>
    <w:rPr>
      <w:rFonts w:asciiTheme="minorHAnsi" w:hAnsiTheme="minorHAnsi"/>
      <w:sz w:val="24"/>
      <w:szCs w:val="24"/>
      <w:lang w:bidi="ar-SA"/>
    </w:rPr>
  </w:style>
  <w:style w:type="table" w:styleId="Gitternetztabelle1hellAkzent6">
    <w:name w:val="Grid Table 1 Light Accent 6"/>
    <w:basedOn w:val="NormaleTabelle"/>
    <w:uiPriority w:val="46"/>
    <w:rsid w:val="0097344D"/>
    <w:rPr>
      <w:rFonts w:ascii="Calibri" w:eastAsia="Calibri" w:hAnsi="Calibri"/>
      <w:lang w:bidi="ar-SA"/>
    </w:rPr>
    <w:tblPr>
      <w:tblStyleRowBandSize w:val="1"/>
      <w:tblStyleColBandSize w:val="1"/>
      <w:tblBorders>
        <w:top w:val="single" w:sz="6" w:space="0" w:color="007DC6"/>
        <w:left w:val="single" w:sz="6" w:space="0" w:color="007DC6"/>
        <w:bottom w:val="single" w:sz="6" w:space="0" w:color="007DC6"/>
        <w:right w:val="single" w:sz="6" w:space="0" w:color="007DC6"/>
        <w:insideH w:val="single" w:sz="6" w:space="0" w:color="007DC6"/>
        <w:insideV w:val="single" w:sz="6" w:space="0" w:color="007DC6"/>
      </w:tblBorders>
    </w:tblPr>
    <w:tcPr>
      <w:shd w:val="clear" w:color="auto" w:fill="auto"/>
    </w:tcPr>
    <w:tblStylePr w:type="firstRow">
      <w:rPr>
        <w:b/>
        <w:bCs/>
      </w:rPr>
      <w:tblPr/>
      <w:tcPr>
        <w:tcBorders>
          <w:bottom w:val="single" w:sz="12" w:space="0" w:color="EA7980" w:themeColor="accent6" w:themeTint="99"/>
        </w:tcBorders>
      </w:tcPr>
    </w:tblStylePr>
    <w:tblStylePr w:type="lastRow">
      <w:rPr>
        <w:b/>
        <w:bCs/>
      </w:rPr>
      <w:tblPr/>
      <w:tcPr>
        <w:tcBorders>
          <w:top w:val="single" w:sz="2" w:space="0" w:color="EA7980" w:themeColor="accent6" w:themeTint="99"/>
        </w:tcBorders>
      </w:tcPr>
    </w:tblStylePr>
    <w:tblStylePr w:type="firstCol">
      <w:rPr>
        <w:b/>
        <w:bCs/>
      </w:rPr>
    </w:tblStylePr>
    <w:tblStylePr w:type="lastCol">
      <w:rPr>
        <w:b/>
        <w:bCs/>
      </w:rPr>
    </w:tblStylePr>
  </w:style>
  <w:style w:type="paragraph" w:customStyle="1" w:styleId="Anhang-Head2">
    <w:name w:val="Anhang-Head 2"/>
    <w:rsid w:val="00104940"/>
    <w:pPr>
      <w:keepNext/>
      <w:numPr>
        <w:ilvl w:val="1"/>
        <w:numId w:val="62"/>
      </w:numPr>
      <w:pBdr>
        <w:top w:val="none" w:sz="4" w:space="0" w:color="000000"/>
        <w:left w:val="none" w:sz="4" w:space="0" w:color="000000"/>
        <w:bottom w:val="none" w:sz="4" w:space="0" w:color="000000"/>
        <w:right w:val="none" w:sz="4" w:space="0" w:color="000000"/>
        <w:between w:val="none" w:sz="4" w:space="0" w:color="000000"/>
      </w:pBdr>
      <w:spacing w:before="240" w:after="120" w:line="300" w:lineRule="atLeast"/>
      <w:outlineLvl w:val="1"/>
    </w:pPr>
    <w:rPr>
      <w:rFonts w:ascii="Calibri" w:hAnsi="Calibri" w:cstheme="minorBidi"/>
      <w:b/>
      <w:color w:val="5B9BD5"/>
      <w:sz w:val="26"/>
      <w:szCs w:val="24"/>
      <w:lang w:bidi="ar-SA"/>
    </w:rPr>
  </w:style>
  <w:style w:type="paragraph" w:customStyle="1" w:styleId="Anhang-Head1">
    <w:name w:val="Anhang-Head 1"/>
    <w:rsid w:val="00104940"/>
    <w:pPr>
      <w:keepNext/>
      <w:numPr>
        <w:numId w:val="62"/>
      </w:numPr>
      <w:pBdr>
        <w:top w:val="none" w:sz="4" w:space="0" w:color="000000"/>
        <w:left w:val="none" w:sz="4" w:space="0" w:color="000000"/>
        <w:bottom w:val="none" w:sz="4" w:space="0" w:color="000000"/>
        <w:right w:val="none" w:sz="4" w:space="0" w:color="000000"/>
        <w:between w:val="none" w:sz="4" w:space="0" w:color="000000"/>
      </w:pBdr>
      <w:spacing w:before="360" w:after="120" w:line="300" w:lineRule="atLeast"/>
      <w:jc w:val="both"/>
      <w:outlineLvl w:val="0"/>
    </w:pPr>
    <w:rPr>
      <w:rFonts w:ascii="Calibri" w:hAnsi="Calibri" w:cstheme="minorBidi"/>
      <w:color w:val="857B74" w:themeColor="accent1" w:themeShade="BF"/>
      <w:sz w:val="32"/>
      <w:szCs w:val="24"/>
      <w:lang w:bidi="ar-SA"/>
    </w:rPr>
  </w:style>
  <w:style w:type="paragraph" w:customStyle="1" w:styleId="Anhang-Head3">
    <w:name w:val="Anhang-Head 3"/>
    <w:rsid w:val="00104940"/>
    <w:pPr>
      <w:numPr>
        <w:ilvl w:val="2"/>
        <w:numId w:val="62"/>
      </w:numPr>
      <w:pBdr>
        <w:top w:val="none" w:sz="4" w:space="0" w:color="000000"/>
        <w:left w:val="none" w:sz="4" w:space="0" w:color="000000"/>
        <w:bottom w:val="none" w:sz="4" w:space="0" w:color="000000"/>
        <w:right w:val="none" w:sz="4" w:space="0" w:color="000000"/>
        <w:between w:val="none" w:sz="4" w:space="0" w:color="000000"/>
      </w:pBdr>
      <w:spacing w:after="120" w:line="300" w:lineRule="atLeast"/>
    </w:pPr>
    <w:rPr>
      <w:rFonts w:cstheme="minorBidi"/>
      <w:sz w:val="24"/>
      <w:szCs w:val="24"/>
      <w:lang w:bidi="ar-SA"/>
    </w:rPr>
  </w:style>
  <w:style w:type="paragraph" w:customStyle="1" w:styleId="Tabelle">
    <w:name w:val="Tabelle"/>
    <w:basedOn w:val="Standard"/>
    <w:link w:val="TabelleZchn"/>
    <w:qFormat/>
    <w:rsid w:val="0097344D"/>
    <w:pPr>
      <w:widowControl w:val="0"/>
      <w:adjustRightInd/>
      <w:snapToGrid/>
      <w:spacing w:before="0" w:after="40" w:line="280" w:lineRule="atLeast"/>
      <w:jc w:val="left"/>
    </w:pPr>
    <w:rPr>
      <w:rFonts w:ascii="Times New Roman" w:eastAsiaTheme="minorEastAsia" w:hAnsi="Times New Roman" w:cs="BundesSerif Regular"/>
      <w:szCs w:val="23"/>
    </w:rPr>
  </w:style>
  <w:style w:type="character" w:customStyle="1" w:styleId="TabelleZchn">
    <w:name w:val="Tabelle Zchn"/>
    <w:basedOn w:val="Absatz-Standardschriftart"/>
    <w:link w:val="Tabelle"/>
    <w:rsid w:val="0097344D"/>
    <w:rPr>
      <w:rFonts w:eastAsiaTheme="minorEastAsia" w:cs="BundesSerif Regular"/>
      <w:sz w:val="24"/>
      <w:szCs w:val="23"/>
      <w:lang w:bidi="ar-SA"/>
    </w:rPr>
  </w:style>
  <w:style w:type="table" w:customStyle="1" w:styleId="TableGridLight1">
    <w:name w:val="Table Grid Light1"/>
    <w:basedOn w:val="NormaleTabelle"/>
    <w:uiPriority w:val="59"/>
    <w:rsid w:val="0097344D"/>
    <w:rPr>
      <w:rFonts w:ascii="Calibri" w:eastAsia="Calibri" w:hAnsi="Calibri"/>
      <w:lang w:bidi="ar-SA"/>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NormaleTabelle"/>
    <w:uiPriority w:val="99"/>
    <w:rsid w:val="0097344D"/>
    <w:rPr>
      <w:rFonts w:ascii="Calibri" w:eastAsia="Calibri" w:hAnsi="Calibri"/>
      <w:lang w:bidi="ar-SA"/>
    </w:rPr>
    <w:tblPr>
      <w:tblStyleRowBandSize w:val="1"/>
      <w:tblStyleColBandSize w:val="1"/>
      <w:tblBorders>
        <w:top w:val="single" w:sz="4" w:space="0" w:color="DDDAD8" w:themeColor="accent1" w:themeTint="67"/>
        <w:left w:val="single" w:sz="4" w:space="0" w:color="DDDAD8" w:themeColor="accent1" w:themeTint="67"/>
        <w:bottom w:val="single" w:sz="4" w:space="0" w:color="DDDAD8" w:themeColor="accent1" w:themeTint="67"/>
        <w:right w:val="single" w:sz="4" w:space="0" w:color="DDDAD8" w:themeColor="accent1" w:themeTint="67"/>
        <w:insideH w:val="single" w:sz="4" w:space="0" w:color="DDDAD8" w:themeColor="accent1" w:themeTint="67"/>
        <w:insideV w:val="single" w:sz="4" w:space="0" w:color="DDDAD8" w:themeColor="accent1" w:themeTint="67"/>
      </w:tblBorders>
    </w:tblPr>
    <w:tblStylePr w:type="firstRow">
      <w:rPr>
        <w:b/>
        <w:color w:val="404040"/>
      </w:rPr>
      <w:tblPr/>
      <w:tcPr>
        <w:tcBorders>
          <w:bottom w:val="single" w:sz="12" w:space="0" w:color="CFCAC7"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DDAD8" w:themeColor="accent1" w:themeTint="67"/>
          <w:left w:val="single" w:sz="4" w:space="0" w:color="DDDAD8" w:themeColor="accent1" w:themeTint="67"/>
          <w:bottom w:val="single" w:sz="4" w:space="0" w:color="DDDAD8" w:themeColor="accent1" w:themeTint="67"/>
          <w:right w:val="single" w:sz="4" w:space="0" w:color="DDDAD8" w:themeColor="accent1" w:themeTint="67"/>
        </w:tcBorders>
      </w:tcPr>
    </w:tblStylePr>
  </w:style>
  <w:style w:type="table" w:customStyle="1" w:styleId="GridTable1Light-Accent21">
    <w:name w:val="Grid Table 1 Light - Accent 21"/>
    <w:basedOn w:val="NormaleTabelle"/>
    <w:uiPriority w:val="99"/>
    <w:rsid w:val="0097344D"/>
    <w:rPr>
      <w:rFonts w:ascii="Calibri" w:eastAsia="Calibri" w:hAnsi="Calibri"/>
      <w:lang w:bidi="ar-SA"/>
    </w:rPr>
    <w:tblPr>
      <w:tblStyleRowBandSize w:val="1"/>
      <w:tblStyleColBandSize w:val="1"/>
      <w:tblBorders>
        <w:top w:val="single" w:sz="4" w:space="0" w:color="F8FF79" w:themeColor="accent2" w:themeTint="67"/>
        <w:left w:val="single" w:sz="4" w:space="0" w:color="F8FF79" w:themeColor="accent2" w:themeTint="67"/>
        <w:bottom w:val="single" w:sz="4" w:space="0" w:color="F8FF79" w:themeColor="accent2" w:themeTint="67"/>
        <w:right w:val="single" w:sz="4" w:space="0" w:color="F8FF79" w:themeColor="accent2" w:themeTint="67"/>
        <w:insideH w:val="single" w:sz="4" w:space="0" w:color="F8FF79" w:themeColor="accent2" w:themeTint="67"/>
        <w:insideV w:val="single" w:sz="4" w:space="0" w:color="F8FF79" w:themeColor="accent2" w:themeTint="67"/>
      </w:tblBorders>
    </w:tblPr>
    <w:tblStylePr w:type="firstRow">
      <w:rPr>
        <w:b/>
        <w:color w:val="404040"/>
      </w:rPr>
      <w:tblPr/>
      <w:tcPr>
        <w:tcBorders>
          <w:bottom w:val="single" w:sz="12" w:space="0" w:color="F5FF3D"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8FF79" w:themeColor="accent2" w:themeTint="67"/>
          <w:left w:val="single" w:sz="4" w:space="0" w:color="F8FF79" w:themeColor="accent2" w:themeTint="67"/>
          <w:bottom w:val="single" w:sz="4" w:space="0" w:color="F8FF79" w:themeColor="accent2" w:themeTint="67"/>
          <w:right w:val="single" w:sz="4" w:space="0" w:color="F8FF79" w:themeColor="accent2" w:themeTint="67"/>
        </w:tcBorders>
      </w:tcPr>
    </w:tblStylePr>
  </w:style>
  <w:style w:type="table" w:customStyle="1" w:styleId="GridTable1Light-Accent31">
    <w:name w:val="Grid Table 1 Light - Accent 31"/>
    <w:basedOn w:val="NormaleTabelle"/>
    <w:uiPriority w:val="99"/>
    <w:rsid w:val="0097344D"/>
    <w:rPr>
      <w:rFonts w:ascii="Calibri" w:eastAsia="Calibri" w:hAnsi="Calibri"/>
      <w:lang w:bidi="ar-SA"/>
    </w:rPr>
    <w:tblPr>
      <w:tblStyleRowBandSize w:val="1"/>
      <w:tblStyleColBandSize w:val="1"/>
      <w:tblBorders>
        <w:top w:val="single" w:sz="4" w:space="0" w:color="FFCD8F" w:themeColor="accent3" w:themeTint="67"/>
        <w:left w:val="single" w:sz="4" w:space="0" w:color="FFCD8F" w:themeColor="accent3" w:themeTint="67"/>
        <w:bottom w:val="single" w:sz="4" w:space="0" w:color="FFCD8F" w:themeColor="accent3" w:themeTint="67"/>
        <w:right w:val="single" w:sz="4" w:space="0" w:color="FFCD8F" w:themeColor="accent3" w:themeTint="67"/>
        <w:insideH w:val="single" w:sz="4" w:space="0" w:color="FFCD8F" w:themeColor="accent3" w:themeTint="67"/>
        <w:insideV w:val="single" w:sz="4" w:space="0" w:color="FFCD8F" w:themeColor="accent3" w:themeTint="67"/>
      </w:tblBorders>
    </w:tblPr>
    <w:tblStylePr w:type="firstRow">
      <w:rPr>
        <w:b/>
        <w:color w:val="404040"/>
      </w:rPr>
      <w:tblPr/>
      <w:tcPr>
        <w:tcBorders>
          <w:bottom w:val="single" w:sz="12" w:space="0" w:color="FFB75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CD8F" w:themeColor="accent3" w:themeTint="67"/>
          <w:left w:val="single" w:sz="4" w:space="0" w:color="FFCD8F" w:themeColor="accent3" w:themeTint="67"/>
          <w:bottom w:val="single" w:sz="4" w:space="0" w:color="FFCD8F" w:themeColor="accent3" w:themeTint="67"/>
          <w:right w:val="single" w:sz="4" w:space="0" w:color="FFCD8F" w:themeColor="accent3" w:themeTint="67"/>
        </w:tcBorders>
      </w:tcPr>
    </w:tblStylePr>
  </w:style>
  <w:style w:type="table" w:customStyle="1" w:styleId="GridTable1Light-Accent41">
    <w:name w:val="Grid Table 1 Light - Accent 41"/>
    <w:basedOn w:val="NormaleTabelle"/>
    <w:uiPriority w:val="99"/>
    <w:rsid w:val="0097344D"/>
    <w:rPr>
      <w:rFonts w:ascii="Calibri" w:eastAsia="Calibri" w:hAnsi="Calibri"/>
      <w:lang w:bidi="ar-SA"/>
    </w:rPr>
    <w:tblPr>
      <w:tblStyleRowBandSize w:val="1"/>
      <w:tblStyleColBandSize w:val="1"/>
      <w:tblBorders>
        <w:top w:val="single" w:sz="4" w:space="0" w:color="88E8FF" w:themeColor="accent4" w:themeTint="67"/>
        <w:left w:val="single" w:sz="4" w:space="0" w:color="88E8FF" w:themeColor="accent4" w:themeTint="67"/>
        <w:bottom w:val="single" w:sz="4" w:space="0" w:color="88E8FF" w:themeColor="accent4" w:themeTint="67"/>
        <w:right w:val="single" w:sz="4" w:space="0" w:color="88E8FF" w:themeColor="accent4" w:themeTint="67"/>
        <w:insideH w:val="single" w:sz="4" w:space="0" w:color="88E8FF" w:themeColor="accent4" w:themeTint="67"/>
        <w:insideV w:val="single" w:sz="4" w:space="0" w:color="88E8FF" w:themeColor="accent4" w:themeTint="67"/>
      </w:tblBorders>
    </w:tblPr>
    <w:tblStylePr w:type="firstRow">
      <w:rPr>
        <w:b/>
        <w:color w:val="404040"/>
      </w:rPr>
      <w:tblPr/>
      <w:tcPr>
        <w:tcBorders>
          <w:bottom w:val="single" w:sz="12" w:space="0" w:color="53DDFF"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8E8FF" w:themeColor="accent4" w:themeTint="67"/>
          <w:left w:val="single" w:sz="4" w:space="0" w:color="88E8FF" w:themeColor="accent4" w:themeTint="67"/>
          <w:bottom w:val="single" w:sz="4" w:space="0" w:color="88E8FF" w:themeColor="accent4" w:themeTint="67"/>
          <w:right w:val="single" w:sz="4" w:space="0" w:color="88E8FF" w:themeColor="accent4" w:themeTint="67"/>
        </w:tcBorders>
      </w:tcPr>
    </w:tblStylePr>
  </w:style>
  <w:style w:type="table" w:customStyle="1" w:styleId="GridTable1Light-Accent51">
    <w:name w:val="Grid Table 1 Light - Accent 51"/>
    <w:basedOn w:val="NormaleTabelle"/>
    <w:uiPriority w:val="99"/>
    <w:rsid w:val="0097344D"/>
    <w:rPr>
      <w:rFonts w:ascii="Calibri" w:eastAsia="Calibri" w:hAnsi="Calibri"/>
      <w:lang w:bidi="ar-SA"/>
    </w:rPr>
    <w:tblPr>
      <w:tblStyleRowBandSize w:val="1"/>
      <w:tblStyleColBandSize w:val="1"/>
      <w:tblBorders>
        <w:top w:val="single" w:sz="4" w:space="0" w:color="C5AECF" w:themeColor="accent5" w:themeTint="67"/>
        <w:left w:val="single" w:sz="4" w:space="0" w:color="C5AECF" w:themeColor="accent5" w:themeTint="67"/>
        <w:bottom w:val="single" w:sz="4" w:space="0" w:color="C5AECF" w:themeColor="accent5" w:themeTint="67"/>
        <w:right w:val="single" w:sz="4" w:space="0" w:color="C5AECF" w:themeColor="accent5" w:themeTint="67"/>
        <w:insideH w:val="single" w:sz="4" w:space="0" w:color="C5AECF" w:themeColor="accent5" w:themeTint="67"/>
        <w:insideV w:val="single" w:sz="4" w:space="0" w:color="C5AECF" w:themeColor="accent5" w:themeTint="67"/>
      </w:tblBorders>
    </w:tblPr>
    <w:tblStylePr w:type="firstRow">
      <w:rPr>
        <w:b/>
        <w:color w:val="404040"/>
      </w:rPr>
      <w:tblPr/>
      <w:tcPr>
        <w:tcBorders>
          <w:bottom w:val="single" w:sz="12" w:space="0" w:color="AC8ABA"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5AECF" w:themeColor="accent5" w:themeTint="67"/>
          <w:left w:val="single" w:sz="4" w:space="0" w:color="C5AECF" w:themeColor="accent5" w:themeTint="67"/>
          <w:bottom w:val="single" w:sz="4" w:space="0" w:color="C5AECF" w:themeColor="accent5" w:themeTint="67"/>
          <w:right w:val="single" w:sz="4" w:space="0" w:color="C5AECF" w:themeColor="accent5" w:themeTint="67"/>
        </w:tcBorders>
      </w:tcPr>
    </w:tblStylePr>
  </w:style>
  <w:style w:type="table" w:customStyle="1" w:styleId="GridTable1Light-Accent61">
    <w:name w:val="Grid Table 1 Light - Accent 61"/>
    <w:basedOn w:val="NormaleTabelle"/>
    <w:uiPriority w:val="99"/>
    <w:rsid w:val="0097344D"/>
    <w:rPr>
      <w:rFonts w:ascii="Calibri" w:eastAsia="Calibri" w:hAnsi="Calibri"/>
      <w:lang w:bidi="ar-SA"/>
    </w:rPr>
    <w:tblPr>
      <w:tblStyleRowBandSize w:val="1"/>
      <w:tblStyleColBandSize w:val="1"/>
      <w:tblBorders>
        <w:top w:val="single" w:sz="4" w:space="0" w:color="F1A5A9" w:themeColor="accent6" w:themeTint="67"/>
        <w:left w:val="single" w:sz="4" w:space="0" w:color="F1A5A9" w:themeColor="accent6" w:themeTint="67"/>
        <w:bottom w:val="single" w:sz="4" w:space="0" w:color="F1A5A9" w:themeColor="accent6" w:themeTint="67"/>
        <w:right w:val="single" w:sz="4" w:space="0" w:color="F1A5A9" w:themeColor="accent6" w:themeTint="67"/>
        <w:insideH w:val="single" w:sz="4" w:space="0" w:color="F1A5A9" w:themeColor="accent6" w:themeTint="67"/>
        <w:insideV w:val="single" w:sz="4" w:space="0" w:color="F1A5A9" w:themeColor="accent6" w:themeTint="67"/>
      </w:tblBorders>
    </w:tblPr>
    <w:tblStylePr w:type="firstRow">
      <w:rPr>
        <w:b/>
        <w:color w:val="404040"/>
      </w:rPr>
      <w:tblPr/>
      <w:tcPr>
        <w:tcBorders>
          <w:bottom w:val="single" w:sz="12" w:space="0" w:color="EB7D83"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1A5A9" w:themeColor="accent6" w:themeTint="67"/>
          <w:left w:val="single" w:sz="4" w:space="0" w:color="F1A5A9" w:themeColor="accent6" w:themeTint="67"/>
          <w:bottom w:val="single" w:sz="4" w:space="0" w:color="F1A5A9" w:themeColor="accent6" w:themeTint="67"/>
          <w:right w:val="single" w:sz="4" w:space="0" w:color="F1A5A9" w:themeColor="accent6" w:themeTint="67"/>
        </w:tcBorders>
      </w:tcPr>
    </w:tblStylePr>
  </w:style>
  <w:style w:type="table" w:customStyle="1" w:styleId="GridTable2-Accent11">
    <w:name w:val="Grid Table 2 - Accent 11"/>
    <w:basedOn w:val="NormaleTabelle"/>
    <w:uiPriority w:val="99"/>
    <w:rsid w:val="0097344D"/>
    <w:rPr>
      <w:rFonts w:ascii="Calibri" w:eastAsia="Calibri" w:hAnsi="Calibri"/>
      <w:lang w:bidi="ar-SA"/>
    </w:rPr>
    <w:tblPr>
      <w:tblStyleRowBandSize w:val="1"/>
      <w:tblStyleColBandSize w:val="1"/>
      <w:tblBorders>
        <w:bottom w:val="single" w:sz="4" w:space="0" w:color="B3ADA8" w:themeColor="accent1" w:themeTint="EA"/>
        <w:insideH w:val="single" w:sz="4" w:space="0" w:color="B3ADA8" w:themeColor="accent1" w:themeTint="EA"/>
        <w:insideV w:val="single" w:sz="4" w:space="0" w:color="B3ADA8" w:themeColor="accent1" w:themeTint="EA"/>
      </w:tblBorders>
    </w:tblPr>
    <w:tblStylePr w:type="firstRow">
      <w:rPr>
        <w:b/>
        <w:color w:val="404040"/>
      </w:rPr>
      <w:tblPr/>
      <w:tcPr>
        <w:tcBorders>
          <w:top w:val="none" w:sz="4" w:space="0" w:color="000000"/>
          <w:left w:val="none" w:sz="4" w:space="0" w:color="000000"/>
          <w:bottom w:val="single" w:sz="12" w:space="0" w:color="B3ADA8" w:themeColor="accent1" w:themeTint="EA"/>
          <w:right w:val="none" w:sz="4" w:space="0" w:color="000000"/>
        </w:tcBorders>
        <w:shd w:val="clear" w:color="FFFFFF" w:fill="auto"/>
      </w:tcPr>
    </w:tblStylePr>
    <w:tblStylePr w:type="lastRow">
      <w:rPr>
        <w:b/>
        <w:color w:val="404040"/>
      </w:rPr>
      <w:tblPr/>
      <w:tcPr>
        <w:tcBorders>
          <w:top w:val="single" w:sz="4" w:space="0" w:color="B3ADA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ECEB" w:themeColor="accent1" w:themeTint="34" w:fill="EEECEB" w:themeFill="accent1" w:themeFillTint="34"/>
      </w:tcPr>
    </w:tblStylePr>
    <w:tblStylePr w:type="band1Horz">
      <w:rPr>
        <w:rFonts w:ascii="Arial" w:hAnsi="Arial"/>
        <w:color w:val="404040"/>
        <w:sz w:val="22"/>
      </w:rPr>
      <w:tblPr/>
      <w:tcPr>
        <w:shd w:val="clear" w:color="EEECEB" w:themeColor="accent1" w:themeTint="34" w:fill="EEECEB" w:themeFill="accent1" w:themeFillTint="34"/>
      </w:tcPr>
    </w:tblStylePr>
  </w:style>
  <w:style w:type="table" w:customStyle="1" w:styleId="GridTable2-Accent21">
    <w:name w:val="Grid Table 2 - Accent 21"/>
    <w:basedOn w:val="NormaleTabelle"/>
    <w:uiPriority w:val="99"/>
    <w:rsid w:val="0097344D"/>
    <w:rPr>
      <w:rFonts w:ascii="Calibri" w:eastAsia="Calibri" w:hAnsi="Calibri"/>
      <w:lang w:bidi="ar-SA"/>
    </w:rPr>
    <w:tblPr>
      <w:tblStyleRowBandSize w:val="1"/>
      <w:tblStyleColBandSize w:val="1"/>
      <w:tblBorders>
        <w:bottom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404040"/>
      </w:rPr>
      <w:tblPr/>
      <w:tcPr>
        <w:tcBorders>
          <w:top w:val="none" w:sz="4" w:space="0" w:color="000000"/>
          <w:left w:val="none" w:sz="4" w:space="0" w:color="000000"/>
          <w:bottom w:val="single" w:sz="12" w:space="0" w:color="F5FF3A" w:themeColor="accent2" w:themeTint="97"/>
          <w:right w:val="none" w:sz="4" w:space="0" w:color="000000"/>
        </w:tcBorders>
        <w:shd w:val="clear" w:color="FFFFFF" w:fill="auto"/>
      </w:tcPr>
    </w:tblStylePr>
    <w:tblStylePr w:type="lastRow">
      <w:rPr>
        <w:b/>
        <w:color w:val="404040"/>
      </w:rPr>
      <w:tblPr/>
      <w:tcPr>
        <w:tcBorders>
          <w:top w:val="single" w:sz="4" w:space="0" w:color="F5FF3A"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2-Accent31">
    <w:name w:val="Grid Table 2 - Accent 31"/>
    <w:basedOn w:val="NormaleTabelle"/>
    <w:uiPriority w:val="99"/>
    <w:rsid w:val="0097344D"/>
    <w:rPr>
      <w:rFonts w:ascii="Calibri" w:eastAsia="Calibri" w:hAnsi="Calibri"/>
      <w:lang w:bidi="ar-SA"/>
    </w:rPr>
    <w:tblPr>
      <w:tblStyleRowBandSize w:val="1"/>
      <w:tblStyleColBandSize w:val="1"/>
      <w:tblBorders>
        <w:bottom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404040"/>
      </w:rPr>
      <w:tblPr/>
      <w:tcPr>
        <w:tcBorders>
          <w:top w:val="none" w:sz="4" w:space="0" w:color="000000"/>
          <w:left w:val="none" w:sz="4" w:space="0" w:color="000000"/>
          <w:bottom w:val="single" w:sz="12" w:space="0" w:color="EA8300" w:themeColor="accent3" w:themeTint="FE"/>
          <w:right w:val="none" w:sz="4" w:space="0" w:color="000000"/>
        </w:tcBorders>
        <w:shd w:val="clear" w:color="FFFFFF" w:fill="auto"/>
      </w:tcPr>
    </w:tblStylePr>
    <w:tblStylePr w:type="lastRow">
      <w:rPr>
        <w:b/>
        <w:color w:val="404040"/>
      </w:rPr>
      <w:tblPr/>
      <w:tcPr>
        <w:tcBorders>
          <w:top w:val="single" w:sz="4" w:space="0" w:color="EA8300"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2-Accent41">
    <w:name w:val="Grid Table 2 - Accent 41"/>
    <w:basedOn w:val="NormaleTabelle"/>
    <w:uiPriority w:val="99"/>
    <w:rsid w:val="0097344D"/>
    <w:rPr>
      <w:rFonts w:ascii="Calibri" w:eastAsia="Calibri" w:hAnsi="Calibri"/>
      <w:lang w:bidi="ar-SA"/>
    </w:rPr>
    <w:tblPr>
      <w:tblStyleRowBandSize w:val="1"/>
      <w:tblStyleColBandSize w:val="1"/>
      <w:tblBorders>
        <w:bottom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04040"/>
      </w:rPr>
      <w:tblPr/>
      <w:tcPr>
        <w:tcBorders>
          <w:top w:val="none" w:sz="4" w:space="0" w:color="000000"/>
          <w:left w:val="none" w:sz="4" w:space="0" w:color="000000"/>
          <w:bottom w:val="single" w:sz="12" w:space="0" w:color="4DDCFF" w:themeColor="accent4" w:themeTint="9A"/>
          <w:right w:val="none" w:sz="4" w:space="0" w:color="000000"/>
        </w:tcBorders>
        <w:shd w:val="clear" w:color="FFFFFF" w:fill="auto"/>
      </w:tcPr>
    </w:tblStylePr>
    <w:tblStylePr w:type="lastRow">
      <w:rPr>
        <w:b/>
        <w:color w:val="404040"/>
      </w:rPr>
      <w:tblPr/>
      <w:tcPr>
        <w:tcBorders>
          <w:top w:val="single" w:sz="4" w:space="0" w:color="4DDCFF"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2-Accent51">
    <w:name w:val="Grid Table 2 - Accent 51"/>
    <w:basedOn w:val="NormaleTabelle"/>
    <w:uiPriority w:val="99"/>
    <w:rsid w:val="0097344D"/>
    <w:rPr>
      <w:rFonts w:ascii="Calibri" w:eastAsia="Calibri" w:hAnsi="Calibri"/>
      <w:lang w:bidi="ar-SA"/>
    </w:rPr>
    <w:tblPr>
      <w:tblStyleRowBandSize w:val="1"/>
      <w:tblStyleColBandSize w:val="1"/>
      <w:tblBorders>
        <w:bottom w:val="single" w:sz="4" w:space="0" w:color="6B487A" w:themeColor="accent5"/>
        <w:insideH w:val="single" w:sz="4" w:space="0" w:color="6B487A" w:themeColor="accent5"/>
        <w:insideV w:val="single" w:sz="4" w:space="0" w:color="6B487A" w:themeColor="accent5"/>
      </w:tblBorders>
    </w:tblPr>
    <w:tblStylePr w:type="firstRow">
      <w:rPr>
        <w:b/>
        <w:color w:val="404040"/>
      </w:rPr>
      <w:tblPr/>
      <w:tcPr>
        <w:tcBorders>
          <w:top w:val="none" w:sz="4" w:space="0" w:color="000000"/>
          <w:left w:val="none" w:sz="4" w:space="0" w:color="000000"/>
          <w:bottom w:val="single" w:sz="12" w:space="0" w:color="6B487A" w:themeColor="accent5"/>
          <w:right w:val="none" w:sz="4" w:space="0" w:color="000000"/>
        </w:tcBorders>
        <w:shd w:val="clear" w:color="FFFFFF" w:fill="auto"/>
      </w:tcPr>
    </w:tblStylePr>
    <w:tblStylePr w:type="lastRow">
      <w:rPr>
        <w:b/>
        <w:color w:val="404040"/>
      </w:rPr>
      <w:tblPr/>
      <w:tcPr>
        <w:tcBorders>
          <w:top w:val="single" w:sz="4" w:space="0" w:color="6B487A"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2-Accent61">
    <w:name w:val="Grid Table 2 - Accent 61"/>
    <w:basedOn w:val="NormaleTabelle"/>
    <w:uiPriority w:val="99"/>
    <w:rsid w:val="0097344D"/>
    <w:rPr>
      <w:rFonts w:ascii="Calibri" w:eastAsia="Calibri" w:hAnsi="Calibri"/>
      <w:lang w:bidi="ar-SA"/>
    </w:rPr>
    <w:tblPr>
      <w:tblStyleRowBandSize w:val="1"/>
      <w:tblStyleColBandSize w:val="1"/>
      <w:tblBorders>
        <w:bottom w:val="single" w:sz="4" w:space="0" w:color="DC222D" w:themeColor="accent6"/>
        <w:insideH w:val="single" w:sz="4" w:space="0" w:color="DC222D" w:themeColor="accent6"/>
        <w:insideV w:val="single" w:sz="4" w:space="0" w:color="DC222D" w:themeColor="accent6"/>
      </w:tblBorders>
    </w:tblPr>
    <w:tblStylePr w:type="firstRow">
      <w:rPr>
        <w:b/>
        <w:color w:val="404040"/>
      </w:rPr>
      <w:tblPr/>
      <w:tcPr>
        <w:tcBorders>
          <w:top w:val="none" w:sz="4" w:space="0" w:color="000000"/>
          <w:left w:val="none" w:sz="4" w:space="0" w:color="000000"/>
          <w:bottom w:val="single" w:sz="12" w:space="0" w:color="DC222D" w:themeColor="accent6"/>
          <w:right w:val="none" w:sz="4" w:space="0" w:color="000000"/>
        </w:tcBorders>
        <w:shd w:val="clear" w:color="FFFFFF" w:fill="auto"/>
      </w:tcPr>
    </w:tblStylePr>
    <w:tblStylePr w:type="lastRow">
      <w:rPr>
        <w:b/>
        <w:color w:val="404040"/>
      </w:rPr>
      <w:tblPr/>
      <w:tcPr>
        <w:tcBorders>
          <w:top w:val="single" w:sz="4" w:space="0" w:color="DC222D"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3-Accent11">
    <w:name w:val="Grid Table 3 - Accent 11"/>
    <w:basedOn w:val="NormaleTabelle"/>
    <w:uiPriority w:val="99"/>
    <w:rsid w:val="0097344D"/>
    <w:rPr>
      <w:rFonts w:ascii="Calibri" w:eastAsia="Calibri" w:hAnsi="Calibri"/>
      <w:lang w:bidi="ar-SA"/>
    </w:rPr>
    <w:tblPr>
      <w:tblStyleRowBandSize w:val="1"/>
      <w:tblStyleColBandSize w:val="1"/>
      <w:tblBorders>
        <w:bottom w:val="single" w:sz="4" w:space="0" w:color="B3ADA8" w:themeColor="accent1" w:themeTint="EA"/>
        <w:insideH w:val="single" w:sz="4" w:space="0" w:color="B3ADA8" w:themeColor="accent1" w:themeTint="EA"/>
        <w:insideV w:val="single" w:sz="4" w:space="0" w:color="B3ADA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EECEB" w:themeColor="accent1" w:themeTint="34" w:fill="EEECEB" w:themeFill="accent1" w:themeFillTint="34"/>
      </w:tcPr>
    </w:tblStylePr>
    <w:tblStylePr w:type="band1Horz">
      <w:rPr>
        <w:rFonts w:ascii="Arial" w:hAnsi="Arial"/>
        <w:color w:val="404040"/>
        <w:sz w:val="22"/>
      </w:rPr>
      <w:tblPr/>
      <w:tcPr>
        <w:shd w:val="clear" w:color="EEECEB" w:themeColor="accent1" w:themeTint="34" w:fill="EEECEB" w:themeFill="accent1" w:themeFillTint="34"/>
      </w:tcPr>
    </w:tblStylePr>
  </w:style>
  <w:style w:type="table" w:customStyle="1" w:styleId="GridTable3-Accent21">
    <w:name w:val="Grid Table 3 - Accent 21"/>
    <w:basedOn w:val="NormaleTabelle"/>
    <w:uiPriority w:val="99"/>
    <w:rsid w:val="0097344D"/>
    <w:rPr>
      <w:rFonts w:ascii="Calibri" w:eastAsia="Calibri" w:hAnsi="Calibri"/>
      <w:lang w:bidi="ar-SA"/>
    </w:rPr>
    <w:tblPr>
      <w:tblStyleRowBandSize w:val="1"/>
      <w:tblStyleColBandSize w:val="1"/>
      <w:tblBorders>
        <w:bottom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3-Accent31">
    <w:name w:val="Grid Table 3 - Accent 31"/>
    <w:basedOn w:val="NormaleTabelle"/>
    <w:uiPriority w:val="99"/>
    <w:rsid w:val="0097344D"/>
    <w:rPr>
      <w:rFonts w:ascii="Calibri" w:eastAsia="Calibri" w:hAnsi="Calibri"/>
      <w:lang w:bidi="ar-SA"/>
    </w:rPr>
    <w:tblPr>
      <w:tblStyleRowBandSize w:val="1"/>
      <w:tblStyleColBandSize w:val="1"/>
      <w:tblBorders>
        <w:bottom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3-Accent41">
    <w:name w:val="Grid Table 3 - Accent 41"/>
    <w:basedOn w:val="NormaleTabelle"/>
    <w:uiPriority w:val="99"/>
    <w:rsid w:val="0097344D"/>
    <w:rPr>
      <w:rFonts w:ascii="Calibri" w:eastAsia="Calibri" w:hAnsi="Calibri"/>
      <w:lang w:bidi="ar-SA"/>
    </w:rPr>
    <w:tblPr>
      <w:tblStyleRowBandSize w:val="1"/>
      <w:tblStyleColBandSize w:val="1"/>
      <w:tblBorders>
        <w:bottom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3-Accent51">
    <w:name w:val="Grid Table 3 - Accent 51"/>
    <w:basedOn w:val="NormaleTabelle"/>
    <w:uiPriority w:val="99"/>
    <w:rsid w:val="0097344D"/>
    <w:rPr>
      <w:rFonts w:ascii="Calibri" w:eastAsia="Calibri" w:hAnsi="Calibri"/>
      <w:lang w:bidi="ar-SA"/>
    </w:rPr>
    <w:tblPr>
      <w:tblStyleRowBandSize w:val="1"/>
      <w:tblStyleColBandSize w:val="1"/>
      <w:tblBorders>
        <w:bottom w:val="single" w:sz="4" w:space="0" w:color="6B487A" w:themeColor="accent5"/>
        <w:insideH w:val="single" w:sz="4" w:space="0" w:color="6B487A" w:themeColor="accent5"/>
        <w:insideV w:val="single" w:sz="4" w:space="0" w:color="6B487A"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3-Accent61">
    <w:name w:val="Grid Table 3 - Accent 61"/>
    <w:basedOn w:val="NormaleTabelle"/>
    <w:uiPriority w:val="99"/>
    <w:rsid w:val="0097344D"/>
    <w:rPr>
      <w:rFonts w:ascii="Calibri" w:eastAsia="Calibri" w:hAnsi="Calibri"/>
      <w:lang w:bidi="ar-SA"/>
    </w:rPr>
    <w:tblPr>
      <w:tblStyleRowBandSize w:val="1"/>
      <w:tblStyleColBandSize w:val="1"/>
      <w:tblBorders>
        <w:bottom w:val="single" w:sz="4" w:space="0" w:color="DC222D" w:themeColor="accent6"/>
        <w:insideH w:val="single" w:sz="4" w:space="0" w:color="DC222D" w:themeColor="accent6"/>
        <w:insideV w:val="single" w:sz="4" w:space="0" w:color="DC222D"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4-Accent11">
    <w:name w:val="Grid Table 4 - Accent 11"/>
    <w:basedOn w:val="NormaleTabelle"/>
    <w:uiPriority w:val="59"/>
    <w:rsid w:val="0097344D"/>
    <w:rPr>
      <w:rFonts w:ascii="Calibri" w:eastAsia="Calibri" w:hAnsi="Calibri"/>
      <w:lang w:bidi="ar-SA"/>
    </w:rPr>
    <w:tblPr>
      <w:tblStyleRowBandSize w:val="1"/>
      <w:tblStyleColBandSize w:val="1"/>
      <w:tblBorders>
        <w:top w:val="single" w:sz="4" w:space="0" w:color="D0CCC9" w:themeColor="accent1" w:themeTint="90"/>
        <w:left w:val="single" w:sz="4" w:space="0" w:color="D0CCC9" w:themeColor="accent1" w:themeTint="90"/>
        <w:bottom w:val="single" w:sz="4" w:space="0" w:color="D0CCC9" w:themeColor="accent1" w:themeTint="90"/>
        <w:right w:val="single" w:sz="4" w:space="0" w:color="D0CCC9" w:themeColor="accent1" w:themeTint="90"/>
        <w:insideH w:val="single" w:sz="4" w:space="0" w:color="D0CCC9" w:themeColor="accent1" w:themeTint="90"/>
        <w:insideV w:val="single" w:sz="4" w:space="0" w:color="D0CCC9" w:themeColor="accent1" w:themeTint="90"/>
      </w:tblBorders>
    </w:tblPr>
    <w:tblStylePr w:type="firstRow">
      <w:rPr>
        <w:rFonts w:ascii="Arial" w:hAnsi="Arial"/>
        <w:b/>
        <w:color w:val="FFFFFF"/>
        <w:sz w:val="22"/>
      </w:rPr>
      <w:tblPr/>
      <w:tcPr>
        <w:tcBorders>
          <w:top w:val="single" w:sz="4" w:space="0" w:color="B3ADA8" w:themeColor="accent1" w:themeTint="EA"/>
          <w:left w:val="single" w:sz="4" w:space="0" w:color="B3ADA8" w:themeColor="accent1" w:themeTint="EA"/>
          <w:bottom w:val="single" w:sz="4" w:space="0" w:color="B3ADA8" w:themeColor="accent1" w:themeTint="EA"/>
          <w:right w:val="single" w:sz="4" w:space="0" w:color="B3ADA8" w:themeColor="accent1" w:themeTint="EA"/>
        </w:tcBorders>
        <w:shd w:val="clear" w:color="B3ADA8" w:themeColor="accent1" w:themeTint="EA" w:fill="B3ADA8" w:themeFill="accent1" w:themeFillTint="EA"/>
      </w:tcPr>
    </w:tblStylePr>
    <w:tblStylePr w:type="lastRow">
      <w:rPr>
        <w:b/>
        <w:color w:val="404040"/>
      </w:rPr>
      <w:tblPr/>
      <w:tcPr>
        <w:tcBorders>
          <w:top w:val="single" w:sz="4" w:space="0" w:color="B3ADA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EDEC" w:themeColor="accent1" w:themeTint="32" w:fill="EFEDEC" w:themeFill="accent1" w:themeFillTint="32"/>
      </w:tcPr>
    </w:tblStylePr>
    <w:tblStylePr w:type="band1Horz">
      <w:rPr>
        <w:rFonts w:ascii="Arial" w:hAnsi="Arial"/>
        <w:color w:val="404040"/>
        <w:sz w:val="22"/>
      </w:rPr>
      <w:tblPr/>
      <w:tcPr>
        <w:shd w:val="clear" w:color="EFEDEC" w:themeColor="accent1" w:themeTint="32" w:fill="EFEDEC" w:themeFill="accent1" w:themeFillTint="32"/>
      </w:tcPr>
    </w:tblStylePr>
  </w:style>
  <w:style w:type="table" w:customStyle="1" w:styleId="GridTable4-Accent21">
    <w:name w:val="Grid Table 4 - Accent 21"/>
    <w:basedOn w:val="NormaleTabelle"/>
    <w:uiPriority w:val="59"/>
    <w:rsid w:val="0097344D"/>
    <w:rPr>
      <w:rFonts w:ascii="Calibri" w:eastAsia="Calibri" w:hAnsi="Calibri"/>
      <w:lang w:bidi="ar-SA"/>
    </w:rPr>
    <w:tblPr>
      <w:tblStyleRowBandSize w:val="1"/>
      <w:tblStyleColBandSize w:val="1"/>
      <w:tblBorders>
        <w:top w:val="single" w:sz="4" w:space="0" w:color="F6FF44" w:themeColor="accent2" w:themeTint="90"/>
        <w:left w:val="single" w:sz="4" w:space="0" w:color="F6FF44" w:themeColor="accent2" w:themeTint="90"/>
        <w:bottom w:val="single" w:sz="4" w:space="0" w:color="F6FF44" w:themeColor="accent2" w:themeTint="90"/>
        <w:right w:val="single" w:sz="4" w:space="0" w:color="F6FF44" w:themeColor="accent2" w:themeTint="90"/>
        <w:insideH w:val="single" w:sz="4" w:space="0" w:color="F6FF44" w:themeColor="accent2" w:themeTint="90"/>
        <w:insideV w:val="single" w:sz="4" w:space="0" w:color="F6FF44" w:themeColor="accent2" w:themeTint="90"/>
      </w:tblBorders>
    </w:tblPr>
    <w:tblStylePr w:type="firstRow">
      <w:rPr>
        <w:rFonts w:ascii="Arial" w:hAnsi="Arial"/>
        <w:b/>
        <w:color w:val="FFFFFF"/>
        <w:sz w:val="22"/>
      </w:rPr>
      <w:tblPr/>
      <w:tcPr>
        <w:tc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tcBorders>
        <w:shd w:val="clear" w:color="F5FF3A" w:themeColor="accent2" w:themeTint="97" w:fill="F5FF3A" w:themeFill="accent2" w:themeFillTint="97"/>
      </w:tcPr>
    </w:tblStylePr>
    <w:tblStylePr w:type="lastRow">
      <w:rPr>
        <w:b/>
        <w:color w:val="404040"/>
      </w:rPr>
      <w:tblPr/>
      <w:tcPr>
        <w:tcBorders>
          <w:top w:val="single" w:sz="4" w:space="0" w:color="F5FF3A"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BE" w:themeColor="accent2" w:themeTint="32" w:fill="FBFFBE" w:themeFill="accent2" w:themeFillTint="32"/>
      </w:tcPr>
    </w:tblStylePr>
    <w:tblStylePr w:type="band1Horz">
      <w:rPr>
        <w:rFonts w:ascii="Arial" w:hAnsi="Arial"/>
        <w:color w:val="404040"/>
        <w:sz w:val="22"/>
      </w:rPr>
      <w:tblPr/>
      <w:tcPr>
        <w:shd w:val="clear" w:color="FBFFBE" w:themeColor="accent2" w:themeTint="32" w:fill="FBFFBE" w:themeFill="accent2" w:themeFillTint="32"/>
      </w:tcPr>
    </w:tblStylePr>
  </w:style>
  <w:style w:type="table" w:customStyle="1" w:styleId="GridTable4-Accent31">
    <w:name w:val="Grid Table 4 - Accent 31"/>
    <w:basedOn w:val="NormaleTabelle"/>
    <w:uiPriority w:val="59"/>
    <w:rsid w:val="0097344D"/>
    <w:rPr>
      <w:rFonts w:ascii="Calibri" w:eastAsia="Calibri" w:hAnsi="Calibri"/>
      <w:lang w:bidi="ar-SA"/>
    </w:rPr>
    <w:tblPr>
      <w:tblStyleRowBandSize w:val="1"/>
      <w:tblStyleColBandSize w:val="1"/>
      <w:tblBorders>
        <w:top w:val="single" w:sz="4" w:space="0" w:color="FFBA62" w:themeColor="accent3" w:themeTint="90"/>
        <w:left w:val="single" w:sz="4" w:space="0" w:color="FFBA62" w:themeColor="accent3" w:themeTint="90"/>
        <w:bottom w:val="single" w:sz="4" w:space="0" w:color="FFBA62" w:themeColor="accent3" w:themeTint="90"/>
        <w:right w:val="single" w:sz="4" w:space="0" w:color="FFBA62" w:themeColor="accent3" w:themeTint="90"/>
        <w:insideH w:val="single" w:sz="4" w:space="0" w:color="FFBA62" w:themeColor="accent3" w:themeTint="90"/>
        <w:insideV w:val="single" w:sz="4" w:space="0" w:color="FFBA62" w:themeColor="accent3" w:themeTint="90"/>
      </w:tblBorders>
    </w:tblPr>
    <w:tblStylePr w:type="firstRow">
      <w:rPr>
        <w:rFonts w:ascii="Arial" w:hAnsi="Arial"/>
        <w:b/>
        <w:color w:val="FFFFFF"/>
        <w:sz w:val="22"/>
      </w:rPr>
      <w:tblPr/>
      <w:tcPr>
        <w:tcBorders>
          <w:top w:val="single" w:sz="4" w:space="0" w:color="EA8300" w:themeColor="accent3" w:themeTint="FE"/>
          <w:left w:val="single" w:sz="4" w:space="0" w:color="EA8300" w:themeColor="accent3" w:themeTint="FE"/>
          <w:bottom w:val="single" w:sz="4" w:space="0" w:color="EA8300" w:themeColor="accent3" w:themeTint="FE"/>
          <w:right w:val="single" w:sz="4" w:space="0" w:color="EA8300" w:themeColor="accent3" w:themeTint="FE"/>
        </w:tcBorders>
        <w:shd w:val="clear" w:color="EA8300" w:themeColor="accent3" w:themeTint="FE" w:fill="EA8300" w:themeFill="accent3" w:themeFillTint="FE"/>
      </w:tcPr>
    </w:tblStylePr>
    <w:tblStylePr w:type="lastRow">
      <w:rPr>
        <w:b/>
        <w:color w:val="404040"/>
      </w:rPr>
      <w:tblPr/>
      <w:tcPr>
        <w:tcBorders>
          <w:top w:val="single" w:sz="4" w:space="0" w:color="EA8300"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6C6" w:themeColor="accent3" w:themeTint="34" w:fill="FFE6C6" w:themeFill="accent3" w:themeFillTint="34"/>
      </w:tcPr>
    </w:tblStylePr>
    <w:tblStylePr w:type="band1Horz">
      <w:rPr>
        <w:rFonts w:ascii="Arial" w:hAnsi="Arial"/>
        <w:color w:val="404040"/>
        <w:sz w:val="22"/>
      </w:rPr>
      <w:tblPr/>
      <w:tcPr>
        <w:shd w:val="clear" w:color="FFE6C6" w:themeColor="accent3" w:themeTint="34" w:fill="FFE6C6" w:themeFill="accent3" w:themeFillTint="34"/>
      </w:tcPr>
    </w:tblStylePr>
  </w:style>
  <w:style w:type="table" w:customStyle="1" w:styleId="GridTable4-Accent41">
    <w:name w:val="Grid Table 4 - Accent 41"/>
    <w:basedOn w:val="NormaleTabelle"/>
    <w:uiPriority w:val="59"/>
    <w:rsid w:val="0097344D"/>
    <w:rPr>
      <w:rFonts w:ascii="Calibri" w:eastAsia="Calibri" w:hAnsi="Calibri"/>
      <w:lang w:bidi="ar-SA"/>
    </w:rPr>
    <w:tblPr>
      <w:tblStyleRowBandSize w:val="1"/>
      <w:tblStyleColBandSize w:val="1"/>
      <w:tblBorders>
        <w:top w:val="single" w:sz="4" w:space="0" w:color="58DFFF" w:themeColor="accent4" w:themeTint="90"/>
        <w:left w:val="single" w:sz="4" w:space="0" w:color="58DFFF" w:themeColor="accent4" w:themeTint="90"/>
        <w:bottom w:val="single" w:sz="4" w:space="0" w:color="58DFFF" w:themeColor="accent4" w:themeTint="90"/>
        <w:right w:val="single" w:sz="4" w:space="0" w:color="58DFFF" w:themeColor="accent4" w:themeTint="90"/>
        <w:insideH w:val="single" w:sz="4" w:space="0" w:color="58DFFF" w:themeColor="accent4" w:themeTint="90"/>
        <w:insideV w:val="single" w:sz="4" w:space="0" w:color="58DFFF" w:themeColor="accent4" w:themeTint="90"/>
      </w:tblBorders>
    </w:tblPr>
    <w:tblStylePr w:type="firstRow">
      <w:rPr>
        <w:rFonts w:ascii="Arial" w:hAnsi="Arial"/>
        <w:b/>
        <w:color w:val="FFFFFF"/>
        <w:sz w:val="22"/>
      </w:rPr>
      <w:tblPr/>
      <w:tcPr>
        <w:tc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tcBorders>
        <w:shd w:val="clear" w:color="4DDCFF" w:themeColor="accent4" w:themeTint="9A" w:fill="4DDCFF" w:themeFill="accent4" w:themeFillTint="9A"/>
      </w:tcPr>
    </w:tblStylePr>
    <w:tblStylePr w:type="lastRow">
      <w:rPr>
        <w:b/>
        <w:color w:val="404040"/>
      </w:rPr>
      <w:tblPr/>
      <w:tcPr>
        <w:tcBorders>
          <w:top w:val="single" w:sz="4" w:space="0" w:color="4DDCFF"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3F3FF" w:themeColor="accent4" w:themeTint="34" w:fill="C3F3FF" w:themeFill="accent4" w:themeFillTint="34"/>
      </w:tcPr>
    </w:tblStylePr>
    <w:tblStylePr w:type="band1Horz">
      <w:rPr>
        <w:rFonts w:ascii="Arial" w:hAnsi="Arial"/>
        <w:color w:val="404040"/>
        <w:sz w:val="22"/>
      </w:rPr>
      <w:tblPr/>
      <w:tcPr>
        <w:shd w:val="clear" w:color="C3F3FF" w:themeColor="accent4" w:themeTint="34" w:fill="C3F3FF" w:themeFill="accent4" w:themeFillTint="34"/>
      </w:tcPr>
    </w:tblStylePr>
  </w:style>
  <w:style w:type="table" w:customStyle="1" w:styleId="GridTable4-Accent51">
    <w:name w:val="Grid Table 4 - Accent 51"/>
    <w:basedOn w:val="NormaleTabelle"/>
    <w:uiPriority w:val="59"/>
    <w:rsid w:val="0097344D"/>
    <w:rPr>
      <w:rFonts w:ascii="Calibri" w:eastAsia="Calibri" w:hAnsi="Calibri"/>
      <w:lang w:bidi="ar-SA"/>
    </w:rPr>
    <w:tblPr>
      <w:tblStyleRowBandSize w:val="1"/>
      <w:tblStyleColBandSize w:val="1"/>
      <w:tblBorders>
        <w:top w:val="single" w:sz="4" w:space="0" w:color="AE8EBC" w:themeColor="accent5" w:themeTint="90"/>
        <w:left w:val="single" w:sz="4" w:space="0" w:color="AE8EBC" w:themeColor="accent5" w:themeTint="90"/>
        <w:bottom w:val="single" w:sz="4" w:space="0" w:color="AE8EBC" w:themeColor="accent5" w:themeTint="90"/>
        <w:right w:val="single" w:sz="4" w:space="0" w:color="AE8EBC" w:themeColor="accent5" w:themeTint="90"/>
        <w:insideH w:val="single" w:sz="4" w:space="0" w:color="AE8EBC" w:themeColor="accent5" w:themeTint="90"/>
        <w:insideV w:val="single" w:sz="4" w:space="0" w:color="AE8EBC" w:themeColor="accent5" w:themeTint="90"/>
      </w:tblBorders>
    </w:tblPr>
    <w:tblStylePr w:type="firstRow">
      <w:rPr>
        <w:rFonts w:ascii="Arial" w:hAnsi="Arial"/>
        <w:b/>
        <w:color w:val="FFFFFF"/>
        <w:sz w:val="22"/>
      </w:rPr>
      <w:tblPr/>
      <w:tcPr>
        <w:tcBorders>
          <w:top w:val="single" w:sz="4" w:space="0" w:color="6B487A" w:themeColor="accent5"/>
          <w:left w:val="single" w:sz="4" w:space="0" w:color="6B487A" w:themeColor="accent5"/>
          <w:bottom w:val="single" w:sz="4" w:space="0" w:color="6B487A" w:themeColor="accent5"/>
          <w:right w:val="single" w:sz="4" w:space="0" w:color="6B487A" w:themeColor="accent5"/>
        </w:tcBorders>
        <w:shd w:val="clear" w:color="6B487A" w:themeColor="accent5" w:fill="6B487A" w:themeFill="accent5"/>
      </w:tcPr>
    </w:tblStylePr>
    <w:tblStylePr w:type="lastRow">
      <w:rPr>
        <w:b/>
        <w:color w:val="404040"/>
      </w:rPr>
      <w:tblPr/>
      <w:tcPr>
        <w:tcBorders>
          <w:top w:val="single" w:sz="4" w:space="0" w:color="6B487A"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D6E7" w:themeColor="accent5" w:themeTint="34" w:fill="E1D6E7" w:themeFill="accent5" w:themeFillTint="34"/>
      </w:tcPr>
    </w:tblStylePr>
    <w:tblStylePr w:type="band1Horz">
      <w:rPr>
        <w:rFonts w:ascii="Arial" w:hAnsi="Arial"/>
        <w:color w:val="404040"/>
        <w:sz w:val="22"/>
      </w:rPr>
      <w:tblPr/>
      <w:tcPr>
        <w:shd w:val="clear" w:color="E1D6E7" w:themeColor="accent5" w:themeTint="34" w:fill="E1D6E7" w:themeFill="accent5" w:themeFillTint="34"/>
      </w:tcPr>
    </w:tblStylePr>
  </w:style>
  <w:style w:type="table" w:customStyle="1" w:styleId="GridTable4-Accent61">
    <w:name w:val="Grid Table 4 - Accent 61"/>
    <w:basedOn w:val="NormaleTabelle"/>
    <w:uiPriority w:val="59"/>
    <w:rsid w:val="0097344D"/>
    <w:rPr>
      <w:rFonts w:ascii="Calibri" w:eastAsia="Calibri" w:hAnsi="Calibri"/>
      <w:lang w:bidi="ar-SA"/>
    </w:rPr>
    <w:tblPr>
      <w:tblStyleRowBandSize w:val="1"/>
      <w:tblStyleColBandSize w:val="1"/>
      <w:tblBorders>
        <w:top w:val="single" w:sz="4" w:space="0" w:color="EB8187" w:themeColor="accent6" w:themeTint="90"/>
        <w:left w:val="single" w:sz="4" w:space="0" w:color="EB8187" w:themeColor="accent6" w:themeTint="90"/>
        <w:bottom w:val="single" w:sz="4" w:space="0" w:color="EB8187" w:themeColor="accent6" w:themeTint="90"/>
        <w:right w:val="single" w:sz="4" w:space="0" w:color="EB8187" w:themeColor="accent6" w:themeTint="90"/>
        <w:insideH w:val="single" w:sz="4" w:space="0" w:color="EB8187" w:themeColor="accent6" w:themeTint="90"/>
        <w:insideV w:val="single" w:sz="4" w:space="0" w:color="EB8187" w:themeColor="accent6" w:themeTint="90"/>
      </w:tblBorders>
    </w:tblPr>
    <w:tblStylePr w:type="firstRow">
      <w:rPr>
        <w:rFonts w:ascii="Arial" w:hAnsi="Arial"/>
        <w:b/>
        <w:color w:val="FFFFFF"/>
        <w:sz w:val="22"/>
      </w:rPr>
      <w:tblPr/>
      <w:tcPr>
        <w:tcBorders>
          <w:top w:val="single" w:sz="4" w:space="0" w:color="DC222D" w:themeColor="accent6"/>
          <w:left w:val="single" w:sz="4" w:space="0" w:color="DC222D" w:themeColor="accent6"/>
          <w:bottom w:val="single" w:sz="4" w:space="0" w:color="DC222D" w:themeColor="accent6"/>
          <w:right w:val="single" w:sz="4" w:space="0" w:color="DC222D" w:themeColor="accent6"/>
        </w:tcBorders>
        <w:shd w:val="clear" w:color="DC222D" w:themeColor="accent6" w:fill="DC222D" w:themeFill="accent6"/>
      </w:tcPr>
    </w:tblStylePr>
    <w:tblStylePr w:type="lastRow">
      <w:rPr>
        <w:b/>
        <w:color w:val="404040"/>
      </w:rPr>
      <w:tblPr/>
      <w:tcPr>
        <w:tcBorders>
          <w:top w:val="single" w:sz="4" w:space="0" w:color="DC222D"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D1D3" w:themeColor="accent6" w:themeTint="34" w:fill="F8D1D3" w:themeFill="accent6" w:themeFillTint="34"/>
      </w:tcPr>
    </w:tblStylePr>
    <w:tblStylePr w:type="band1Horz">
      <w:rPr>
        <w:rFonts w:ascii="Arial" w:hAnsi="Arial"/>
        <w:color w:val="404040"/>
        <w:sz w:val="22"/>
      </w:rPr>
      <w:tblPr/>
      <w:tcPr>
        <w:shd w:val="clear" w:color="F8D1D3" w:themeColor="accent6" w:themeTint="34" w:fill="F8D1D3" w:themeFill="accent6" w:themeFillTint="34"/>
      </w:tcPr>
    </w:tblStylePr>
  </w:style>
  <w:style w:type="table" w:customStyle="1" w:styleId="GridTable5Dark-Accent21">
    <w:name w:val="Grid Table 5 Dark - Accent 21"/>
    <w:basedOn w:val="NormaleTabelle"/>
    <w:uiPriority w:val="99"/>
    <w:rsid w:val="0097344D"/>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FFBE" w:themeColor="accent2" w:themeTint="32" w:fill="FBFFBE" w:themeFill="accent2" w:themeFillTint="32"/>
    </w:tblPr>
    <w:tblStylePr w:type="firstRow">
      <w:rPr>
        <w:rFonts w:ascii="Arial" w:hAnsi="Arial"/>
        <w:b/>
        <w:color w:val="FFFFFF"/>
        <w:sz w:val="22"/>
      </w:rPr>
      <w:tblPr/>
      <w:tcPr>
        <w:shd w:val="clear" w:color="ABB300" w:themeColor="accent2" w:fill="ABB300" w:themeFill="accent2"/>
      </w:tcPr>
    </w:tblStylePr>
    <w:tblStylePr w:type="lastRow">
      <w:rPr>
        <w:rFonts w:ascii="Arial" w:hAnsi="Arial"/>
        <w:b/>
        <w:color w:val="FFFFFF"/>
        <w:sz w:val="22"/>
      </w:rPr>
      <w:tblPr/>
      <w:tcPr>
        <w:tcBorders>
          <w:top w:val="single" w:sz="4" w:space="0" w:color="FFFFFF" w:themeColor="light1"/>
        </w:tcBorders>
        <w:shd w:val="clear" w:color="ABB300" w:themeColor="accent2" w:fill="ABB300" w:themeFill="accent2"/>
      </w:tcPr>
    </w:tblStylePr>
    <w:tblStylePr w:type="firstCol">
      <w:rPr>
        <w:rFonts w:ascii="Arial" w:hAnsi="Arial"/>
        <w:b/>
        <w:color w:val="FFFFFF"/>
        <w:sz w:val="22"/>
      </w:rPr>
      <w:tblPr/>
      <w:tcPr>
        <w:shd w:val="clear" w:color="ABB300" w:themeColor="accent2" w:fill="ABB300" w:themeFill="accent2"/>
      </w:tcPr>
    </w:tblStylePr>
    <w:tblStylePr w:type="lastCol">
      <w:rPr>
        <w:rFonts w:ascii="Arial" w:hAnsi="Arial"/>
        <w:b/>
        <w:color w:val="FFFFFF"/>
        <w:sz w:val="22"/>
      </w:rPr>
      <w:tblPr/>
      <w:tcPr>
        <w:shd w:val="clear" w:color="ABB300" w:themeColor="accent2" w:fill="ABB300" w:themeFill="accent2"/>
      </w:tcPr>
    </w:tblStylePr>
    <w:tblStylePr w:type="band1Vert">
      <w:tblPr/>
      <w:tcPr>
        <w:shd w:val="clear" w:color="F7FF67" w:themeColor="accent2" w:themeTint="75" w:fill="F7FF67" w:themeFill="accent2" w:themeFillTint="75"/>
      </w:tcPr>
    </w:tblStylePr>
    <w:tblStylePr w:type="band1Horz">
      <w:tblPr/>
      <w:tcPr>
        <w:shd w:val="clear" w:color="F7FF67" w:themeColor="accent2" w:themeTint="75" w:fill="F7FF67" w:themeFill="accent2" w:themeFillTint="75"/>
      </w:tcPr>
    </w:tblStylePr>
  </w:style>
  <w:style w:type="table" w:customStyle="1" w:styleId="GridTable5Dark-Accent31">
    <w:name w:val="Grid Table 5 Dark - Accent 31"/>
    <w:basedOn w:val="NormaleTabelle"/>
    <w:uiPriority w:val="99"/>
    <w:rsid w:val="0097344D"/>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E6C6" w:themeColor="accent3" w:themeTint="34" w:fill="FFE6C6" w:themeFill="accent3" w:themeFillTint="34"/>
    </w:tblPr>
    <w:tblStylePr w:type="firstRow">
      <w:rPr>
        <w:rFonts w:ascii="Arial" w:hAnsi="Arial"/>
        <w:b/>
        <w:color w:val="FFFFFF"/>
        <w:sz w:val="22"/>
      </w:rPr>
      <w:tblPr/>
      <w:tcPr>
        <w:shd w:val="clear" w:color="E98300" w:themeColor="accent3" w:fill="E98300" w:themeFill="accent3"/>
      </w:tcPr>
    </w:tblStylePr>
    <w:tblStylePr w:type="lastRow">
      <w:rPr>
        <w:rFonts w:ascii="Arial" w:hAnsi="Arial"/>
        <w:b/>
        <w:color w:val="FFFFFF"/>
        <w:sz w:val="22"/>
      </w:rPr>
      <w:tblPr/>
      <w:tcPr>
        <w:tcBorders>
          <w:top w:val="single" w:sz="4" w:space="0" w:color="FFFFFF" w:themeColor="light1"/>
        </w:tcBorders>
        <w:shd w:val="clear" w:color="E98300" w:themeColor="accent3" w:fill="E98300" w:themeFill="accent3"/>
      </w:tcPr>
    </w:tblStylePr>
    <w:tblStylePr w:type="firstCol">
      <w:rPr>
        <w:rFonts w:ascii="Arial" w:hAnsi="Arial"/>
        <w:b/>
        <w:color w:val="FFFFFF"/>
        <w:sz w:val="22"/>
      </w:rPr>
      <w:tblPr/>
      <w:tcPr>
        <w:shd w:val="clear" w:color="E98300" w:themeColor="accent3" w:fill="E98300" w:themeFill="accent3"/>
      </w:tcPr>
    </w:tblStylePr>
    <w:tblStylePr w:type="lastCol">
      <w:rPr>
        <w:rFonts w:ascii="Arial" w:hAnsi="Arial"/>
        <w:b/>
        <w:color w:val="FFFFFF"/>
        <w:sz w:val="22"/>
      </w:rPr>
      <w:tblPr/>
      <w:tcPr>
        <w:shd w:val="clear" w:color="E98300" w:themeColor="accent3" w:fill="E98300" w:themeFill="accent3"/>
      </w:tcPr>
    </w:tblStylePr>
    <w:tblStylePr w:type="band1Vert">
      <w:tblPr/>
      <w:tcPr>
        <w:shd w:val="clear" w:color="FFC77F" w:themeColor="accent3" w:themeTint="75" w:fill="FFC77F" w:themeFill="accent3" w:themeFillTint="75"/>
      </w:tcPr>
    </w:tblStylePr>
    <w:tblStylePr w:type="band1Horz">
      <w:tblPr/>
      <w:tcPr>
        <w:shd w:val="clear" w:color="FFC77F" w:themeColor="accent3" w:themeTint="75" w:fill="FFC77F" w:themeFill="accent3" w:themeFillTint="75"/>
      </w:tcPr>
    </w:tblStylePr>
  </w:style>
  <w:style w:type="table" w:customStyle="1" w:styleId="GridTable5Dark-Accent51">
    <w:name w:val="Grid Table 5 Dark - Accent 51"/>
    <w:basedOn w:val="NormaleTabelle"/>
    <w:uiPriority w:val="99"/>
    <w:rsid w:val="0097344D"/>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D6E7" w:themeColor="accent5" w:themeTint="34" w:fill="E1D6E7" w:themeFill="accent5" w:themeFillTint="34"/>
    </w:tblPr>
    <w:tblStylePr w:type="firstRow">
      <w:rPr>
        <w:rFonts w:ascii="Arial" w:hAnsi="Arial"/>
        <w:b/>
        <w:color w:val="FFFFFF"/>
        <w:sz w:val="22"/>
      </w:rPr>
      <w:tblPr/>
      <w:tcPr>
        <w:shd w:val="clear" w:color="6B487A" w:themeColor="accent5" w:fill="6B487A" w:themeFill="accent5"/>
      </w:tcPr>
    </w:tblStylePr>
    <w:tblStylePr w:type="lastRow">
      <w:rPr>
        <w:rFonts w:ascii="Arial" w:hAnsi="Arial"/>
        <w:b/>
        <w:color w:val="FFFFFF"/>
        <w:sz w:val="22"/>
      </w:rPr>
      <w:tblPr/>
      <w:tcPr>
        <w:tcBorders>
          <w:top w:val="single" w:sz="4" w:space="0" w:color="FFFFFF" w:themeColor="light1"/>
        </w:tcBorders>
        <w:shd w:val="clear" w:color="6B487A" w:themeColor="accent5" w:fill="6B487A" w:themeFill="accent5"/>
      </w:tcPr>
    </w:tblStylePr>
    <w:tblStylePr w:type="firstCol">
      <w:rPr>
        <w:rFonts w:ascii="Arial" w:hAnsi="Arial"/>
        <w:b/>
        <w:color w:val="FFFFFF"/>
        <w:sz w:val="22"/>
      </w:rPr>
      <w:tblPr/>
      <w:tcPr>
        <w:shd w:val="clear" w:color="6B487A" w:themeColor="accent5" w:fill="6B487A" w:themeFill="accent5"/>
      </w:tcPr>
    </w:tblStylePr>
    <w:tblStylePr w:type="lastCol">
      <w:rPr>
        <w:rFonts w:ascii="Arial" w:hAnsi="Arial"/>
        <w:b/>
        <w:color w:val="FFFFFF"/>
        <w:sz w:val="22"/>
      </w:rPr>
      <w:tblPr/>
      <w:tcPr>
        <w:shd w:val="clear" w:color="6B487A" w:themeColor="accent5" w:fill="6B487A" w:themeFill="accent5"/>
      </w:tcPr>
    </w:tblStylePr>
    <w:tblStylePr w:type="band1Vert">
      <w:tblPr/>
      <w:tcPr>
        <w:shd w:val="clear" w:color="BDA3C9" w:themeColor="accent5" w:themeTint="75" w:fill="BDA3C9" w:themeFill="accent5" w:themeFillTint="75"/>
      </w:tcPr>
    </w:tblStylePr>
    <w:tblStylePr w:type="band1Horz">
      <w:tblPr/>
      <w:tcPr>
        <w:shd w:val="clear" w:color="BDA3C9" w:themeColor="accent5" w:themeTint="75" w:fill="BDA3C9" w:themeFill="accent5" w:themeFillTint="75"/>
      </w:tcPr>
    </w:tblStylePr>
  </w:style>
  <w:style w:type="table" w:customStyle="1" w:styleId="GridTable5Dark-Accent61">
    <w:name w:val="Grid Table 5 Dark - Accent 61"/>
    <w:basedOn w:val="NormaleTabelle"/>
    <w:uiPriority w:val="99"/>
    <w:rsid w:val="0097344D"/>
    <w:rPr>
      <w:rFonts w:ascii="Calibri" w:eastAsia="Calibri" w:hAnsi="Calibri"/>
      <w:lang w:bidi="ar-SA"/>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8D1D3" w:themeColor="accent6" w:themeTint="34" w:fill="F8D1D3" w:themeFill="accent6" w:themeFillTint="34"/>
    </w:tblPr>
    <w:tblStylePr w:type="firstRow">
      <w:rPr>
        <w:rFonts w:ascii="Arial" w:hAnsi="Arial"/>
        <w:b/>
        <w:color w:val="FFFFFF"/>
        <w:sz w:val="22"/>
      </w:rPr>
      <w:tblPr/>
      <w:tcPr>
        <w:shd w:val="clear" w:color="DC222D" w:themeColor="accent6" w:fill="DC222D" w:themeFill="accent6"/>
      </w:tcPr>
    </w:tblStylePr>
    <w:tblStylePr w:type="lastRow">
      <w:rPr>
        <w:rFonts w:ascii="Arial" w:hAnsi="Arial"/>
        <w:b/>
        <w:color w:val="FFFFFF"/>
        <w:sz w:val="22"/>
      </w:rPr>
      <w:tblPr/>
      <w:tcPr>
        <w:tcBorders>
          <w:top w:val="single" w:sz="4" w:space="0" w:color="FFFFFF" w:themeColor="light1"/>
        </w:tcBorders>
        <w:shd w:val="clear" w:color="DC222D" w:themeColor="accent6" w:fill="DC222D" w:themeFill="accent6"/>
      </w:tcPr>
    </w:tblStylePr>
    <w:tblStylePr w:type="firstCol">
      <w:rPr>
        <w:rFonts w:ascii="Arial" w:hAnsi="Arial"/>
        <w:b/>
        <w:color w:val="FFFFFF"/>
        <w:sz w:val="22"/>
      </w:rPr>
      <w:tblPr/>
      <w:tcPr>
        <w:shd w:val="clear" w:color="DC222D" w:themeColor="accent6" w:fill="DC222D" w:themeFill="accent6"/>
      </w:tcPr>
    </w:tblStylePr>
    <w:tblStylePr w:type="lastCol">
      <w:rPr>
        <w:rFonts w:ascii="Arial" w:hAnsi="Arial"/>
        <w:b/>
        <w:color w:val="FFFFFF"/>
        <w:sz w:val="22"/>
      </w:rPr>
      <w:tblPr/>
      <w:tcPr>
        <w:shd w:val="clear" w:color="DC222D" w:themeColor="accent6" w:fill="DC222D" w:themeFill="accent6"/>
      </w:tcPr>
    </w:tblStylePr>
    <w:tblStylePr w:type="band1Vert">
      <w:tblPr/>
      <w:tcPr>
        <w:shd w:val="clear" w:color="EF999E" w:themeColor="accent6" w:themeTint="75" w:fill="EF999E" w:themeFill="accent6" w:themeFillTint="75"/>
      </w:tcPr>
    </w:tblStylePr>
    <w:tblStylePr w:type="band1Horz">
      <w:tblPr/>
      <w:tcPr>
        <w:shd w:val="clear" w:color="EF999E" w:themeColor="accent6" w:themeTint="75" w:fill="EF999E" w:themeFill="accent6" w:themeFillTint="75"/>
      </w:tcPr>
    </w:tblStylePr>
  </w:style>
  <w:style w:type="table" w:customStyle="1" w:styleId="GridTable6Colorful-Accent11">
    <w:name w:val="Grid Table 6 Colorful - Accent 11"/>
    <w:basedOn w:val="NormaleTabelle"/>
    <w:uiPriority w:val="99"/>
    <w:rsid w:val="0097344D"/>
    <w:rPr>
      <w:rFonts w:ascii="Calibri" w:eastAsia="Calibri" w:hAnsi="Calibri"/>
      <w:lang w:bidi="ar-SA"/>
    </w:rPr>
    <w:tblPr>
      <w:tblStyleRowBandSize w:val="1"/>
      <w:tblStyleColBandSize w:val="1"/>
      <w:tblBorders>
        <w:top w:val="single" w:sz="4" w:space="0" w:color="D5D2CF" w:themeColor="accent1" w:themeTint="80"/>
        <w:left w:val="single" w:sz="4" w:space="0" w:color="D5D2CF" w:themeColor="accent1" w:themeTint="80"/>
        <w:bottom w:val="single" w:sz="4" w:space="0" w:color="D5D2CF" w:themeColor="accent1" w:themeTint="80"/>
        <w:right w:val="single" w:sz="4" w:space="0" w:color="D5D2CF" w:themeColor="accent1" w:themeTint="80"/>
        <w:insideH w:val="single" w:sz="4" w:space="0" w:color="D5D2CF" w:themeColor="accent1" w:themeTint="80"/>
        <w:insideV w:val="single" w:sz="4" w:space="0" w:color="D5D2CF" w:themeColor="accent1" w:themeTint="80"/>
      </w:tblBorders>
    </w:tblPr>
    <w:tblStylePr w:type="firstRow">
      <w:rPr>
        <w:b/>
        <w:color w:val="D5D2CF" w:themeColor="accent1" w:themeTint="80" w:themeShade="95"/>
      </w:rPr>
      <w:tblPr/>
      <w:tcPr>
        <w:tcBorders>
          <w:bottom w:val="single" w:sz="12" w:space="0" w:color="D5D2CF" w:themeColor="accent1" w:themeTint="80"/>
        </w:tcBorders>
      </w:tcPr>
    </w:tblStylePr>
    <w:tblStylePr w:type="lastRow">
      <w:rPr>
        <w:b/>
        <w:color w:val="D5D2CF" w:themeColor="accent1" w:themeTint="80" w:themeShade="95"/>
      </w:rPr>
    </w:tblStylePr>
    <w:tblStylePr w:type="firstCol">
      <w:rPr>
        <w:b/>
        <w:color w:val="D5D2CF" w:themeColor="accent1" w:themeTint="80" w:themeShade="95"/>
      </w:rPr>
    </w:tblStylePr>
    <w:tblStylePr w:type="lastCol">
      <w:rPr>
        <w:b/>
        <w:color w:val="D5D2CF" w:themeColor="accent1" w:themeTint="80" w:themeShade="95"/>
      </w:rPr>
    </w:tblStylePr>
    <w:tblStylePr w:type="band1Vert">
      <w:tblPr/>
      <w:tcPr>
        <w:shd w:val="clear" w:color="EEECEB" w:themeColor="accent1" w:themeTint="34" w:fill="EEECEB" w:themeFill="accent1" w:themeFillTint="34"/>
      </w:tcPr>
    </w:tblStylePr>
    <w:tblStylePr w:type="band1Horz">
      <w:rPr>
        <w:rFonts w:ascii="Arial" w:hAnsi="Arial"/>
        <w:color w:val="D5D2CF" w:themeColor="accent1" w:themeTint="80" w:themeShade="95"/>
        <w:sz w:val="22"/>
      </w:rPr>
      <w:tblPr/>
      <w:tcPr>
        <w:shd w:val="clear" w:color="EEECEB" w:themeColor="accent1" w:themeTint="34" w:fill="EEECEB" w:themeFill="accent1" w:themeFillTint="34"/>
      </w:tcPr>
    </w:tblStylePr>
    <w:tblStylePr w:type="band2Horz">
      <w:rPr>
        <w:rFonts w:ascii="Arial" w:hAnsi="Arial"/>
        <w:color w:val="D5D2CF" w:themeColor="accent1" w:themeTint="80" w:themeShade="95"/>
        <w:sz w:val="22"/>
      </w:rPr>
    </w:tblStylePr>
  </w:style>
  <w:style w:type="table" w:customStyle="1" w:styleId="GridTable6Colorful-Accent21">
    <w:name w:val="Grid Table 6 Colorful - Accent 21"/>
    <w:basedOn w:val="NormaleTabelle"/>
    <w:uiPriority w:val="99"/>
    <w:rsid w:val="0097344D"/>
    <w:rPr>
      <w:rFonts w:ascii="Calibri" w:eastAsia="Calibri" w:hAnsi="Calibri"/>
      <w:lang w:bidi="ar-SA"/>
    </w:rPr>
    <w:tblPr>
      <w:tblStyleRowBandSize w:val="1"/>
      <w:tblStyleColBandSize w:val="1"/>
      <w:tbl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insideH w:val="single" w:sz="4" w:space="0" w:color="F5FF3A" w:themeColor="accent2" w:themeTint="97"/>
        <w:insideV w:val="single" w:sz="4" w:space="0" w:color="F5FF3A" w:themeColor="accent2" w:themeTint="97"/>
      </w:tblBorders>
    </w:tblPr>
    <w:tblStylePr w:type="firstRow">
      <w:rPr>
        <w:b/>
        <w:color w:val="F5FF3A" w:themeColor="accent2" w:themeTint="97" w:themeShade="95"/>
      </w:rPr>
      <w:tblPr/>
      <w:tcPr>
        <w:tcBorders>
          <w:bottom w:val="single" w:sz="12" w:space="0" w:color="F5FF3A" w:themeColor="accent2" w:themeTint="97"/>
        </w:tcBorders>
      </w:tcPr>
    </w:tblStylePr>
    <w:tblStylePr w:type="lastRow">
      <w:rPr>
        <w:b/>
        <w:color w:val="F5FF3A" w:themeColor="accent2" w:themeTint="97" w:themeShade="95"/>
      </w:rPr>
    </w:tblStylePr>
    <w:tblStylePr w:type="firstCol">
      <w:rPr>
        <w:b/>
        <w:color w:val="F5FF3A" w:themeColor="accent2" w:themeTint="97" w:themeShade="95"/>
      </w:rPr>
    </w:tblStylePr>
    <w:tblStylePr w:type="lastCol">
      <w:rPr>
        <w:b/>
        <w:color w:val="F5FF3A" w:themeColor="accent2" w:themeTint="97" w:themeShade="95"/>
      </w:rPr>
    </w:tblStylePr>
    <w:tblStylePr w:type="band1Vert">
      <w:tblPr/>
      <w:tcPr>
        <w:shd w:val="clear" w:color="FBFFBE" w:themeColor="accent2" w:themeTint="32" w:fill="FBFFBE" w:themeFill="accent2" w:themeFillTint="32"/>
      </w:tcPr>
    </w:tblStylePr>
    <w:tblStylePr w:type="band1Horz">
      <w:rPr>
        <w:rFonts w:ascii="Arial" w:hAnsi="Arial"/>
        <w:color w:val="F5FF3A" w:themeColor="accent2" w:themeTint="97" w:themeShade="95"/>
        <w:sz w:val="22"/>
      </w:rPr>
      <w:tblPr/>
      <w:tcPr>
        <w:shd w:val="clear" w:color="FBFFBE" w:themeColor="accent2" w:themeTint="32" w:fill="FBFFBE" w:themeFill="accent2" w:themeFillTint="32"/>
      </w:tcPr>
    </w:tblStylePr>
    <w:tblStylePr w:type="band2Horz">
      <w:rPr>
        <w:rFonts w:ascii="Arial" w:hAnsi="Arial"/>
        <w:color w:val="F5FF3A" w:themeColor="accent2" w:themeTint="97" w:themeShade="95"/>
        <w:sz w:val="22"/>
      </w:rPr>
    </w:tblStylePr>
  </w:style>
  <w:style w:type="table" w:customStyle="1" w:styleId="GridTable6Colorful-Accent31">
    <w:name w:val="Grid Table 6 Colorful - Accent 31"/>
    <w:basedOn w:val="NormaleTabelle"/>
    <w:uiPriority w:val="99"/>
    <w:rsid w:val="0097344D"/>
    <w:rPr>
      <w:rFonts w:ascii="Calibri" w:eastAsia="Calibri" w:hAnsi="Calibri"/>
      <w:lang w:bidi="ar-SA"/>
    </w:rPr>
    <w:tblPr>
      <w:tblStyleRowBandSize w:val="1"/>
      <w:tblStyleColBandSize w:val="1"/>
      <w:tblBorders>
        <w:top w:val="single" w:sz="4" w:space="0" w:color="EA8300" w:themeColor="accent3" w:themeTint="FE"/>
        <w:left w:val="single" w:sz="4" w:space="0" w:color="EA8300" w:themeColor="accent3" w:themeTint="FE"/>
        <w:bottom w:val="single" w:sz="4" w:space="0" w:color="EA8300" w:themeColor="accent3" w:themeTint="FE"/>
        <w:right w:val="single" w:sz="4" w:space="0" w:color="EA8300" w:themeColor="accent3" w:themeTint="FE"/>
        <w:insideH w:val="single" w:sz="4" w:space="0" w:color="EA8300" w:themeColor="accent3" w:themeTint="FE"/>
        <w:insideV w:val="single" w:sz="4" w:space="0" w:color="EA8300" w:themeColor="accent3" w:themeTint="FE"/>
      </w:tblBorders>
    </w:tblPr>
    <w:tblStylePr w:type="firstRow">
      <w:rPr>
        <w:b/>
        <w:color w:val="EA8300" w:themeColor="accent3" w:themeTint="FE" w:themeShade="95"/>
      </w:rPr>
      <w:tblPr/>
      <w:tcPr>
        <w:tcBorders>
          <w:bottom w:val="single" w:sz="12" w:space="0" w:color="EA8300" w:themeColor="accent3" w:themeTint="FE"/>
        </w:tcBorders>
      </w:tcPr>
    </w:tblStylePr>
    <w:tblStylePr w:type="lastRow">
      <w:rPr>
        <w:b/>
        <w:color w:val="EA8300" w:themeColor="accent3" w:themeTint="FE" w:themeShade="95"/>
      </w:rPr>
    </w:tblStylePr>
    <w:tblStylePr w:type="firstCol">
      <w:rPr>
        <w:b/>
        <w:color w:val="EA8300" w:themeColor="accent3" w:themeTint="FE" w:themeShade="95"/>
      </w:rPr>
    </w:tblStylePr>
    <w:tblStylePr w:type="lastCol">
      <w:rPr>
        <w:b/>
        <w:color w:val="EA8300" w:themeColor="accent3" w:themeTint="FE" w:themeShade="95"/>
      </w:rPr>
    </w:tblStylePr>
    <w:tblStylePr w:type="band1Vert">
      <w:tblPr/>
      <w:tcPr>
        <w:shd w:val="clear" w:color="FFE6C6" w:themeColor="accent3" w:themeTint="34" w:fill="FFE6C6" w:themeFill="accent3" w:themeFillTint="34"/>
      </w:tcPr>
    </w:tblStylePr>
    <w:tblStylePr w:type="band1Horz">
      <w:rPr>
        <w:rFonts w:ascii="Arial" w:hAnsi="Arial"/>
        <w:color w:val="EA8300" w:themeColor="accent3" w:themeTint="FE" w:themeShade="95"/>
        <w:sz w:val="22"/>
      </w:rPr>
      <w:tblPr/>
      <w:tcPr>
        <w:shd w:val="clear" w:color="FFE6C6" w:themeColor="accent3" w:themeTint="34" w:fill="FFE6C6" w:themeFill="accent3" w:themeFillTint="34"/>
      </w:tcPr>
    </w:tblStylePr>
    <w:tblStylePr w:type="band2Horz">
      <w:rPr>
        <w:rFonts w:ascii="Arial" w:hAnsi="Arial"/>
        <w:color w:val="EA8300" w:themeColor="accent3" w:themeTint="FE" w:themeShade="95"/>
        <w:sz w:val="22"/>
      </w:rPr>
    </w:tblStylePr>
  </w:style>
  <w:style w:type="table" w:customStyle="1" w:styleId="GridTable6Colorful-Accent41">
    <w:name w:val="Grid Table 6 Colorful - Accent 41"/>
    <w:basedOn w:val="NormaleTabelle"/>
    <w:uiPriority w:val="99"/>
    <w:rsid w:val="0097344D"/>
    <w:rPr>
      <w:rFonts w:ascii="Calibri" w:eastAsia="Calibri" w:hAnsi="Calibri"/>
      <w:lang w:bidi="ar-SA"/>
    </w:rPr>
    <w:tblPr>
      <w:tblStyleRowBandSize w:val="1"/>
      <w:tblStyleColBandSize w:val="1"/>
      <w:tbl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insideH w:val="single" w:sz="4" w:space="0" w:color="4DDCFF" w:themeColor="accent4" w:themeTint="9A"/>
        <w:insideV w:val="single" w:sz="4" w:space="0" w:color="4DDCFF" w:themeColor="accent4" w:themeTint="9A"/>
      </w:tblBorders>
    </w:tblPr>
    <w:tblStylePr w:type="firstRow">
      <w:rPr>
        <w:b/>
        <w:color w:val="4DDCFF" w:themeColor="accent4" w:themeTint="9A" w:themeShade="95"/>
      </w:rPr>
      <w:tblPr/>
      <w:tcPr>
        <w:tcBorders>
          <w:bottom w:val="single" w:sz="12" w:space="0" w:color="4DDCFF" w:themeColor="accent4" w:themeTint="9A"/>
        </w:tcBorders>
      </w:tcPr>
    </w:tblStylePr>
    <w:tblStylePr w:type="lastRow">
      <w:rPr>
        <w:b/>
        <w:color w:val="4DDCFF" w:themeColor="accent4" w:themeTint="9A" w:themeShade="95"/>
      </w:rPr>
    </w:tblStylePr>
    <w:tblStylePr w:type="firstCol">
      <w:rPr>
        <w:b/>
        <w:color w:val="4DDCFF" w:themeColor="accent4" w:themeTint="9A" w:themeShade="95"/>
      </w:rPr>
    </w:tblStylePr>
    <w:tblStylePr w:type="lastCol">
      <w:rPr>
        <w:b/>
        <w:color w:val="4DDCFF" w:themeColor="accent4" w:themeTint="9A" w:themeShade="95"/>
      </w:rPr>
    </w:tblStylePr>
    <w:tblStylePr w:type="band1Vert">
      <w:tblPr/>
      <w:tcPr>
        <w:shd w:val="clear" w:color="C3F3FF" w:themeColor="accent4" w:themeTint="34" w:fill="C3F3FF" w:themeFill="accent4" w:themeFillTint="34"/>
      </w:tcPr>
    </w:tblStylePr>
    <w:tblStylePr w:type="band1Horz">
      <w:rPr>
        <w:rFonts w:ascii="Arial" w:hAnsi="Arial"/>
        <w:color w:val="4DDCFF" w:themeColor="accent4" w:themeTint="9A" w:themeShade="95"/>
        <w:sz w:val="22"/>
      </w:rPr>
      <w:tblPr/>
      <w:tcPr>
        <w:shd w:val="clear" w:color="C3F3FF" w:themeColor="accent4" w:themeTint="34" w:fill="C3F3FF" w:themeFill="accent4" w:themeFillTint="34"/>
      </w:tcPr>
    </w:tblStylePr>
    <w:tblStylePr w:type="band2Horz">
      <w:rPr>
        <w:rFonts w:ascii="Arial" w:hAnsi="Arial"/>
        <w:color w:val="4DDCFF" w:themeColor="accent4" w:themeTint="9A" w:themeShade="95"/>
        <w:sz w:val="22"/>
      </w:rPr>
    </w:tblStylePr>
  </w:style>
  <w:style w:type="table" w:customStyle="1" w:styleId="GridTable6Colorful-Accent51">
    <w:name w:val="Grid Table 6 Colorful - Accent 51"/>
    <w:basedOn w:val="NormaleTabelle"/>
    <w:uiPriority w:val="99"/>
    <w:rsid w:val="0097344D"/>
    <w:rPr>
      <w:rFonts w:ascii="Calibri" w:eastAsia="Calibri" w:hAnsi="Calibri"/>
      <w:lang w:bidi="ar-SA"/>
    </w:rPr>
    <w:tblPr>
      <w:tblStyleRowBandSize w:val="1"/>
      <w:tblStyleColBandSize w:val="1"/>
      <w:tblBorders>
        <w:top w:val="single" w:sz="4" w:space="0" w:color="6B487A" w:themeColor="accent5"/>
        <w:left w:val="single" w:sz="4" w:space="0" w:color="6B487A" w:themeColor="accent5"/>
        <w:bottom w:val="single" w:sz="4" w:space="0" w:color="6B487A" w:themeColor="accent5"/>
        <w:right w:val="single" w:sz="4" w:space="0" w:color="6B487A" w:themeColor="accent5"/>
        <w:insideH w:val="single" w:sz="4" w:space="0" w:color="6B487A" w:themeColor="accent5"/>
        <w:insideV w:val="single" w:sz="4" w:space="0" w:color="6B487A" w:themeColor="accent5"/>
      </w:tblBorders>
    </w:tblPr>
    <w:tblStylePr w:type="firstRow">
      <w:rPr>
        <w:b/>
        <w:color w:val="3E2A47" w:themeColor="accent5" w:themeShade="95"/>
      </w:rPr>
      <w:tblPr/>
      <w:tcPr>
        <w:tcBorders>
          <w:bottom w:val="single" w:sz="12" w:space="0" w:color="6B487A" w:themeColor="accent5"/>
        </w:tcBorders>
      </w:tcPr>
    </w:tblStylePr>
    <w:tblStylePr w:type="lastRow">
      <w:rPr>
        <w:b/>
        <w:color w:val="3E2A47" w:themeColor="accent5" w:themeShade="95"/>
      </w:rPr>
    </w:tblStylePr>
    <w:tblStylePr w:type="firstCol">
      <w:rPr>
        <w:b/>
        <w:color w:val="3E2A47" w:themeColor="accent5" w:themeShade="95"/>
      </w:rPr>
    </w:tblStylePr>
    <w:tblStylePr w:type="lastCol">
      <w:rPr>
        <w:b/>
        <w:color w:val="3E2A47" w:themeColor="accent5" w:themeShade="95"/>
      </w:rPr>
    </w:tblStylePr>
    <w:tblStylePr w:type="band1Vert">
      <w:tblPr/>
      <w:tcPr>
        <w:shd w:val="clear" w:color="E1D6E7" w:themeColor="accent5" w:themeTint="34" w:fill="E1D6E7" w:themeFill="accent5" w:themeFillTint="34"/>
      </w:tcPr>
    </w:tblStylePr>
    <w:tblStylePr w:type="band1Horz">
      <w:rPr>
        <w:rFonts w:ascii="Arial" w:hAnsi="Arial"/>
        <w:color w:val="3E2A47" w:themeColor="accent5" w:themeShade="95"/>
        <w:sz w:val="22"/>
      </w:rPr>
      <w:tblPr/>
      <w:tcPr>
        <w:shd w:val="clear" w:color="E1D6E7" w:themeColor="accent5" w:themeTint="34" w:fill="E1D6E7" w:themeFill="accent5" w:themeFillTint="34"/>
      </w:tcPr>
    </w:tblStylePr>
    <w:tblStylePr w:type="band2Horz">
      <w:rPr>
        <w:rFonts w:ascii="Arial" w:hAnsi="Arial"/>
        <w:color w:val="3E2A47" w:themeColor="accent5" w:themeShade="95"/>
        <w:sz w:val="22"/>
      </w:rPr>
    </w:tblStylePr>
  </w:style>
  <w:style w:type="table" w:customStyle="1" w:styleId="GridTable6Colorful-Accent61">
    <w:name w:val="Grid Table 6 Colorful - Accent 61"/>
    <w:basedOn w:val="NormaleTabelle"/>
    <w:uiPriority w:val="99"/>
    <w:rsid w:val="0097344D"/>
    <w:rPr>
      <w:rFonts w:ascii="Calibri" w:eastAsia="Calibri" w:hAnsi="Calibri"/>
      <w:lang w:bidi="ar-SA"/>
    </w:rPr>
    <w:tblPr>
      <w:tblStyleRowBandSize w:val="1"/>
      <w:tblStyleColBandSize w:val="1"/>
      <w:tblBorders>
        <w:top w:val="single" w:sz="4" w:space="0" w:color="DC222D" w:themeColor="accent6"/>
        <w:left w:val="single" w:sz="4" w:space="0" w:color="DC222D" w:themeColor="accent6"/>
        <w:bottom w:val="single" w:sz="4" w:space="0" w:color="DC222D" w:themeColor="accent6"/>
        <w:right w:val="single" w:sz="4" w:space="0" w:color="DC222D" w:themeColor="accent6"/>
        <w:insideH w:val="single" w:sz="4" w:space="0" w:color="DC222D" w:themeColor="accent6"/>
        <w:insideV w:val="single" w:sz="4" w:space="0" w:color="DC222D" w:themeColor="accent6"/>
      </w:tblBorders>
    </w:tblPr>
    <w:tblStylePr w:type="firstRow">
      <w:rPr>
        <w:b/>
        <w:color w:val="3E2A47" w:themeColor="accent5" w:themeShade="95"/>
      </w:rPr>
      <w:tblPr/>
      <w:tcPr>
        <w:tcBorders>
          <w:bottom w:val="single" w:sz="12" w:space="0" w:color="DC222D" w:themeColor="accent6"/>
        </w:tcBorders>
      </w:tcPr>
    </w:tblStylePr>
    <w:tblStylePr w:type="lastRow">
      <w:rPr>
        <w:b/>
        <w:color w:val="3E2A47" w:themeColor="accent5" w:themeShade="95"/>
      </w:rPr>
    </w:tblStylePr>
    <w:tblStylePr w:type="firstCol">
      <w:rPr>
        <w:b/>
        <w:color w:val="3E2A47" w:themeColor="accent5" w:themeShade="95"/>
      </w:rPr>
    </w:tblStylePr>
    <w:tblStylePr w:type="lastCol">
      <w:rPr>
        <w:b/>
        <w:color w:val="3E2A47" w:themeColor="accent5" w:themeShade="95"/>
      </w:rPr>
    </w:tblStylePr>
    <w:tblStylePr w:type="band1Vert">
      <w:tblPr/>
      <w:tcPr>
        <w:shd w:val="clear" w:color="F8D1D3" w:themeColor="accent6" w:themeTint="34" w:fill="F8D1D3" w:themeFill="accent6" w:themeFillTint="34"/>
      </w:tcPr>
    </w:tblStylePr>
    <w:tblStylePr w:type="band1Horz">
      <w:rPr>
        <w:rFonts w:ascii="Arial" w:hAnsi="Arial"/>
        <w:color w:val="3E2A47" w:themeColor="accent5" w:themeShade="95"/>
        <w:sz w:val="22"/>
      </w:rPr>
      <w:tblPr/>
      <w:tcPr>
        <w:shd w:val="clear" w:color="F8D1D3" w:themeColor="accent6" w:themeTint="34" w:fill="F8D1D3" w:themeFill="accent6" w:themeFillTint="34"/>
      </w:tcPr>
    </w:tblStylePr>
    <w:tblStylePr w:type="band2Horz">
      <w:rPr>
        <w:rFonts w:ascii="Arial" w:hAnsi="Arial"/>
        <w:color w:val="3E2A47" w:themeColor="accent5" w:themeShade="95"/>
        <w:sz w:val="22"/>
      </w:rPr>
    </w:tblStylePr>
  </w:style>
  <w:style w:type="table" w:customStyle="1" w:styleId="GridTable7Colorful-Accent11">
    <w:name w:val="Grid Table 7 Colorful - Accent 11"/>
    <w:basedOn w:val="NormaleTabelle"/>
    <w:uiPriority w:val="99"/>
    <w:rsid w:val="0097344D"/>
    <w:rPr>
      <w:rFonts w:ascii="Calibri" w:eastAsia="Calibri" w:hAnsi="Calibri"/>
      <w:lang w:bidi="ar-SA"/>
    </w:rPr>
    <w:tblPr>
      <w:tblStyleRowBandSize w:val="1"/>
      <w:tblStyleColBandSize w:val="1"/>
      <w:tblBorders>
        <w:bottom w:val="single" w:sz="4" w:space="0" w:color="D5D2CF" w:themeColor="accent1" w:themeTint="80"/>
        <w:right w:val="single" w:sz="4" w:space="0" w:color="D5D2CF" w:themeColor="accent1" w:themeTint="80"/>
        <w:insideH w:val="single" w:sz="4" w:space="0" w:color="D5D2CF" w:themeColor="accent1" w:themeTint="80"/>
        <w:insideV w:val="single" w:sz="4" w:space="0" w:color="D5D2CF" w:themeColor="accent1" w:themeTint="80"/>
      </w:tblBorders>
    </w:tblPr>
    <w:tblStylePr w:type="firstRow">
      <w:rPr>
        <w:rFonts w:ascii="Arial" w:hAnsi="Arial"/>
        <w:b/>
        <w:color w:val="D5D2CF" w:themeColor="accent1" w:themeTint="80" w:themeShade="95"/>
        <w:sz w:val="22"/>
      </w:rPr>
      <w:tblPr/>
      <w:tcPr>
        <w:tcBorders>
          <w:top w:val="none" w:sz="4" w:space="0" w:color="000000"/>
          <w:left w:val="none" w:sz="4" w:space="0" w:color="000000"/>
          <w:bottom w:val="single" w:sz="4" w:space="0" w:color="D5D2CF" w:themeColor="accent1" w:themeTint="80"/>
          <w:right w:val="none" w:sz="4" w:space="0" w:color="000000"/>
        </w:tcBorders>
        <w:shd w:val="clear" w:color="FFFFFF" w:themeColor="light1" w:fill="FFFFFF" w:themeFill="light1"/>
      </w:tcPr>
    </w:tblStylePr>
    <w:tblStylePr w:type="lastRow">
      <w:rPr>
        <w:rFonts w:ascii="Arial" w:hAnsi="Arial"/>
        <w:b/>
        <w:color w:val="D5D2CF" w:themeColor="accent1" w:themeTint="80" w:themeShade="95"/>
        <w:sz w:val="22"/>
      </w:rPr>
      <w:tblPr/>
      <w:tcPr>
        <w:tcBorders>
          <w:top w:val="single" w:sz="4" w:space="0" w:color="D5D2C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5D2CF" w:themeColor="accent1" w:themeTint="80" w:themeShade="95"/>
        <w:sz w:val="22"/>
      </w:rPr>
      <w:tblPr/>
      <w:tcPr>
        <w:tcBorders>
          <w:top w:val="none" w:sz="4" w:space="0" w:color="000000"/>
          <w:left w:val="none" w:sz="4" w:space="0" w:color="000000"/>
          <w:bottom w:val="none" w:sz="4" w:space="0" w:color="000000"/>
          <w:right w:val="single" w:sz="4" w:space="0" w:color="D5D2CF" w:themeColor="accent1" w:themeTint="80"/>
        </w:tcBorders>
        <w:shd w:val="clear" w:color="FFFFFF" w:fill="auto"/>
      </w:tcPr>
    </w:tblStylePr>
    <w:tblStylePr w:type="lastCol">
      <w:rPr>
        <w:rFonts w:ascii="Arial" w:hAnsi="Arial"/>
        <w:i/>
        <w:color w:val="D5D2CF" w:themeColor="accent1" w:themeTint="80" w:themeShade="95"/>
        <w:sz w:val="22"/>
      </w:rPr>
      <w:tblPr/>
      <w:tcPr>
        <w:tcBorders>
          <w:top w:val="none" w:sz="4" w:space="0" w:color="000000"/>
          <w:left w:val="single" w:sz="4" w:space="0" w:color="D5D2CF" w:themeColor="accent1" w:themeTint="80"/>
          <w:bottom w:val="none" w:sz="4" w:space="0" w:color="000000"/>
          <w:right w:val="none" w:sz="4" w:space="0" w:color="000000"/>
        </w:tcBorders>
        <w:shd w:val="clear" w:color="FFFFFF" w:fill="auto"/>
      </w:tcPr>
    </w:tblStylePr>
    <w:tblStylePr w:type="band1Vert">
      <w:tblPr/>
      <w:tcPr>
        <w:shd w:val="clear" w:color="EEECEB" w:themeColor="accent1" w:themeTint="34" w:fill="EEECEB" w:themeFill="accent1" w:themeFillTint="34"/>
      </w:tcPr>
    </w:tblStylePr>
    <w:tblStylePr w:type="band1Horz">
      <w:rPr>
        <w:rFonts w:ascii="Arial" w:hAnsi="Arial"/>
        <w:color w:val="D5D2CF" w:themeColor="accent1" w:themeTint="80" w:themeShade="95"/>
        <w:sz w:val="22"/>
      </w:rPr>
      <w:tblPr/>
      <w:tcPr>
        <w:shd w:val="clear" w:color="EEECEB" w:themeColor="accent1" w:themeTint="34" w:fill="EEECEB" w:themeFill="accent1" w:themeFillTint="34"/>
      </w:tcPr>
    </w:tblStylePr>
    <w:tblStylePr w:type="band2Horz">
      <w:rPr>
        <w:rFonts w:ascii="Arial" w:hAnsi="Arial"/>
        <w:color w:val="D5D2CF" w:themeColor="accent1" w:themeTint="80" w:themeShade="95"/>
        <w:sz w:val="22"/>
      </w:rPr>
    </w:tblStylePr>
  </w:style>
  <w:style w:type="table" w:customStyle="1" w:styleId="GridTable7Colorful-Accent21">
    <w:name w:val="Grid Table 7 Colorful - Accent 21"/>
    <w:basedOn w:val="NormaleTabelle"/>
    <w:uiPriority w:val="99"/>
    <w:rsid w:val="0097344D"/>
    <w:rPr>
      <w:rFonts w:ascii="Calibri" w:eastAsia="Calibri" w:hAnsi="Calibri"/>
      <w:lang w:bidi="ar-SA"/>
    </w:rPr>
    <w:tblPr>
      <w:tblStyleRowBandSize w:val="1"/>
      <w:tblStyleColBandSize w:val="1"/>
      <w:tblBorders>
        <w:bottom w:val="single" w:sz="4" w:space="0" w:color="F5FF3A" w:themeColor="accent2" w:themeTint="97"/>
        <w:right w:val="single" w:sz="4" w:space="0" w:color="F5FF3A" w:themeColor="accent2" w:themeTint="97"/>
        <w:insideH w:val="single" w:sz="4" w:space="0" w:color="F5FF3A" w:themeColor="accent2" w:themeTint="97"/>
        <w:insideV w:val="single" w:sz="4" w:space="0" w:color="F5FF3A" w:themeColor="accent2" w:themeTint="97"/>
      </w:tblBorders>
    </w:tblPr>
    <w:tblStylePr w:type="firstRow">
      <w:rPr>
        <w:rFonts w:ascii="Arial" w:hAnsi="Arial"/>
        <w:b/>
        <w:color w:val="F5FF3A" w:themeColor="accent2" w:themeTint="97" w:themeShade="95"/>
        <w:sz w:val="22"/>
      </w:rPr>
      <w:tblPr/>
      <w:tcPr>
        <w:tcBorders>
          <w:top w:val="none" w:sz="4" w:space="0" w:color="000000"/>
          <w:left w:val="none" w:sz="4" w:space="0" w:color="000000"/>
          <w:bottom w:val="single" w:sz="4" w:space="0" w:color="F5FF3A" w:themeColor="accent2" w:themeTint="97"/>
          <w:right w:val="none" w:sz="4" w:space="0" w:color="000000"/>
        </w:tcBorders>
        <w:shd w:val="clear" w:color="FFFFFF" w:themeColor="light1" w:fill="FFFFFF" w:themeFill="light1"/>
      </w:tcPr>
    </w:tblStylePr>
    <w:tblStylePr w:type="lastRow">
      <w:rPr>
        <w:rFonts w:ascii="Arial" w:hAnsi="Arial"/>
        <w:b/>
        <w:color w:val="F5FF3A" w:themeColor="accent2" w:themeTint="97" w:themeShade="95"/>
        <w:sz w:val="22"/>
      </w:rPr>
      <w:tblPr/>
      <w:tcPr>
        <w:tcBorders>
          <w:top w:val="single" w:sz="4" w:space="0" w:color="F5FF3A"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5FF3A" w:themeColor="accent2" w:themeTint="97" w:themeShade="95"/>
        <w:sz w:val="22"/>
      </w:rPr>
      <w:tblPr/>
      <w:tcPr>
        <w:tcBorders>
          <w:top w:val="none" w:sz="4" w:space="0" w:color="000000"/>
          <w:left w:val="none" w:sz="4" w:space="0" w:color="000000"/>
          <w:bottom w:val="none" w:sz="4" w:space="0" w:color="000000"/>
          <w:right w:val="single" w:sz="4" w:space="0" w:color="F5FF3A" w:themeColor="accent2" w:themeTint="97"/>
        </w:tcBorders>
        <w:shd w:val="clear" w:color="FFFFFF" w:fill="auto"/>
      </w:tcPr>
    </w:tblStylePr>
    <w:tblStylePr w:type="lastCol">
      <w:rPr>
        <w:rFonts w:ascii="Arial" w:hAnsi="Arial"/>
        <w:i/>
        <w:color w:val="F5FF3A" w:themeColor="accent2" w:themeTint="97" w:themeShade="95"/>
        <w:sz w:val="22"/>
      </w:rPr>
      <w:tblPr/>
      <w:tcPr>
        <w:tcBorders>
          <w:top w:val="none" w:sz="4" w:space="0" w:color="000000"/>
          <w:left w:val="single" w:sz="4" w:space="0" w:color="F5FF3A" w:themeColor="accent2" w:themeTint="97"/>
          <w:bottom w:val="none" w:sz="4" w:space="0" w:color="000000"/>
          <w:right w:val="none" w:sz="4" w:space="0" w:color="000000"/>
        </w:tcBorders>
        <w:shd w:val="clear" w:color="FFFFFF" w:fill="auto"/>
      </w:tcPr>
    </w:tblStylePr>
    <w:tblStylePr w:type="band1Vert">
      <w:tblPr/>
      <w:tcPr>
        <w:shd w:val="clear" w:color="FBFFBE" w:themeColor="accent2" w:themeTint="32" w:fill="FBFFBE" w:themeFill="accent2" w:themeFillTint="32"/>
      </w:tcPr>
    </w:tblStylePr>
    <w:tblStylePr w:type="band1Horz">
      <w:rPr>
        <w:rFonts w:ascii="Arial" w:hAnsi="Arial"/>
        <w:color w:val="F5FF3A" w:themeColor="accent2" w:themeTint="97" w:themeShade="95"/>
        <w:sz w:val="22"/>
      </w:rPr>
      <w:tblPr/>
      <w:tcPr>
        <w:shd w:val="clear" w:color="FBFFBE" w:themeColor="accent2" w:themeTint="32" w:fill="FBFFBE" w:themeFill="accent2" w:themeFillTint="32"/>
      </w:tcPr>
    </w:tblStylePr>
    <w:tblStylePr w:type="band2Horz">
      <w:rPr>
        <w:rFonts w:ascii="Arial" w:hAnsi="Arial"/>
        <w:color w:val="F5FF3A" w:themeColor="accent2" w:themeTint="97" w:themeShade="95"/>
        <w:sz w:val="22"/>
      </w:rPr>
    </w:tblStylePr>
  </w:style>
  <w:style w:type="table" w:customStyle="1" w:styleId="GridTable7Colorful-Accent31">
    <w:name w:val="Grid Table 7 Colorful - Accent 31"/>
    <w:basedOn w:val="NormaleTabelle"/>
    <w:uiPriority w:val="99"/>
    <w:rsid w:val="0097344D"/>
    <w:rPr>
      <w:rFonts w:ascii="Calibri" w:eastAsia="Calibri" w:hAnsi="Calibri"/>
      <w:lang w:bidi="ar-SA"/>
    </w:rPr>
    <w:tblPr>
      <w:tblStyleRowBandSize w:val="1"/>
      <w:tblStyleColBandSize w:val="1"/>
      <w:tblBorders>
        <w:bottom w:val="single" w:sz="4" w:space="0" w:color="EA8300" w:themeColor="accent3" w:themeTint="FE"/>
        <w:right w:val="single" w:sz="4" w:space="0" w:color="EA8300" w:themeColor="accent3" w:themeTint="FE"/>
        <w:insideH w:val="single" w:sz="4" w:space="0" w:color="EA8300" w:themeColor="accent3" w:themeTint="FE"/>
        <w:insideV w:val="single" w:sz="4" w:space="0" w:color="EA8300" w:themeColor="accent3" w:themeTint="FE"/>
      </w:tblBorders>
    </w:tblPr>
    <w:tblStylePr w:type="firstRow">
      <w:rPr>
        <w:rFonts w:ascii="Arial" w:hAnsi="Arial"/>
        <w:b/>
        <w:color w:val="EA8300" w:themeColor="accent3" w:themeTint="FE" w:themeShade="95"/>
        <w:sz w:val="22"/>
      </w:rPr>
      <w:tblPr/>
      <w:tcPr>
        <w:tcBorders>
          <w:top w:val="none" w:sz="4" w:space="0" w:color="000000"/>
          <w:left w:val="none" w:sz="4" w:space="0" w:color="000000"/>
          <w:bottom w:val="single" w:sz="4" w:space="0" w:color="EA8300" w:themeColor="accent3" w:themeTint="FE"/>
          <w:right w:val="none" w:sz="4" w:space="0" w:color="000000"/>
        </w:tcBorders>
        <w:shd w:val="clear" w:color="FFFFFF" w:themeColor="light1" w:fill="FFFFFF" w:themeFill="light1"/>
      </w:tcPr>
    </w:tblStylePr>
    <w:tblStylePr w:type="lastRow">
      <w:rPr>
        <w:rFonts w:ascii="Arial" w:hAnsi="Arial"/>
        <w:b/>
        <w:color w:val="EA8300" w:themeColor="accent3" w:themeTint="FE" w:themeShade="95"/>
        <w:sz w:val="22"/>
      </w:rPr>
      <w:tblPr/>
      <w:tcPr>
        <w:tcBorders>
          <w:top w:val="single" w:sz="4" w:space="0" w:color="EA8300"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8300" w:themeColor="accent3" w:themeTint="FE" w:themeShade="95"/>
        <w:sz w:val="22"/>
      </w:rPr>
      <w:tblPr/>
      <w:tcPr>
        <w:tcBorders>
          <w:top w:val="none" w:sz="4" w:space="0" w:color="000000"/>
          <w:left w:val="none" w:sz="4" w:space="0" w:color="000000"/>
          <w:bottom w:val="none" w:sz="4" w:space="0" w:color="000000"/>
          <w:right w:val="single" w:sz="4" w:space="0" w:color="EA8300" w:themeColor="accent3" w:themeTint="FE"/>
        </w:tcBorders>
        <w:shd w:val="clear" w:color="FFFFFF" w:fill="auto"/>
      </w:tcPr>
    </w:tblStylePr>
    <w:tblStylePr w:type="lastCol">
      <w:rPr>
        <w:rFonts w:ascii="Arial" w:hAnsi="Arial"/>
        <w:i/>
        <w:color w:val="EA8300" w:themeColor="accent3" w:themeTint="FE" w:themeShade="95"/>
        <w:sz w:val="22"/>
      </w:rPr>
      <w:tblPr/>
      <w:tcPr>
        <w:tcBorders>
          <w:top w:val="none" w:sz="4" w:space="0" w:color="000000"/>
          <w:left w:val="single" w:sz="4" w:space="0" w:color="EA8300" w:themeColor="accent3" w:themeTint="FE"/>
          <w:bottom w:val="none" w:sz="4" w:space="0" w:color="000000"/>
          <w:right w:val="none" w:sz="4" w:space="0" w:color="000000"/>
        </w:tcBorders>
        <w:shd w:val="clear" w:color="FFFFFF" w:fill="auto"/>
      </w:tcPr>
    </w:tblStylePr>
    <w:tblStylePr w:type="band1Vert">
      <w:tblPr/>
      <w:tcPr>
        <w:shd w:val="clear" w:color="FFE6C6" w:themeColor="accent3" w:themeTint="34" w:fill="FFE6C6" w:themeFill="accent3" w:themeFillTint="34"/>
      </w:tcPr>
    </w:tblStylePr>
    <w:tblStylePr w:type="band1Horz">
      <w:rPr>
        <w:rFonts w:ascii="Arial" w:hAnsi="Arial"/>
        <w:color w:val="EA8300" w:themeColor="accent3" w:themeTint="FE" w:themeShade="95"/>
        <w:sz w:val="22"/>
      </w:rPr>
      <w:tblPr/>
      <w:tcPr>
        <w:shd w:val="clear" w:color="FFE6C6" w:themeColor="accent3" w:themeTint="34" w:fill="FFE6C6" w:themeFill="accent3" w:themeFillTint="34"/>
      </w:tcPr>
    </w:tblStylePr>
    <w:tblStylePr w:type="band2Horz">
      <w:rPr>
        <w:rFonts w:ascii="Arial" w:hAnsi="Arial"/>
        <w:color w:val="EA8300" w:themeColor="accent3" w:themeTint="FE" w:themeShade="95"/>
        <w:sz w:val="22"/>
      </w:rPr>
    </w:tblStylePr>
  </w:style>
  <w:style w:type="table" w:customStyle="1" w:styleId="GridTable7Colorful-Accent41">
    <w:name w:val="Grid Table 7 Colorful - Accent 41"/>
    <w:basedOn w:val="NormaleTabelle"/>
    <w:uiPriority w:val="99"/>
    <w:rsid w:val="0097344D"/>
    <w:rPr>
      <w:rFonts w:ascii="Calibri" w:eastAsia="Calibri" w:hAnsi="Calibri"/>
      <w:lang w:bidi="ar-SA"/>
    </w:rPr>
    <w:tblPr>
      <w:tblStyleRowBandSize w:val="1"/>
      <w:tblStyleColBandSize w:val="1"/>
      <w:tblBorders>
        <w:bottom w:val="single" w:sz="4" w:space="0" w:color="4DDCFF" w:themeColor="accent4" w:themeTint="9A"/>
        <w:right w:val="single" w:sz="4" w:space="0" w:color="4DDCFF" w:themeColor="accent4" w:themeTint="9A"/>
        <w:insideH w:val="single" w:sz="4" w:space="0" w:color="4DDCFF" w:themeColor="accent4" w:themeTint="9A"/>
        <w:insideV w:val="single" w:sz="4" w:space="0" w:color="4DDCFF" w:themeColor="accent4" w:themeTint="9A"/>
      </w:tblBorders>
    </w:tblPr>
    <w:tblStylePr w:type="firstRow">
      <w:rPr>
        <w:rFonts w:ascii="Arial" w:hAnsi="Arial"/>
        <w:b/>
        <w:color w:val="4DDCFF" w:themeColor="accent4" w:themeTint="9A" w:themeShade="95"/>
        <w:sz w:val="22"/>
      </w:rPr>
      <w:tblPr/>
      <w:tcPr>
        <w:tcBorders>
          <w:top w:val="none" w:sz="4" w:space="0" w:color="000000"/>
          <w:left w:val="none" w:sz="4" w:space="0" w:color="000000"/>
          <w:bottom w:val="single" w:sz="4" w:space="0" w:color="4DDCFF" w:themeColor="accent4" w:themeTint="9A"/>
          <w:right w:val="none" w:sz="4" w:space="0" w:color="000000"/>
        </w:tcBorders>
        <w:shd w:val="clear" w:color="FFFFFF" w:themeColor="light1" w:fill="FFFFFF" w:themeFill="light1"/>
      </w:tcPr>
    </w:tblStylePr>
    <w:tblStylePr w:type="lastRow">
      <w:rPr>
        <w:rFonts w:ascii="Arial" w:hAnsi="Arial"/>
        <w:b/>
        <w:color w:val="4DDCFF" w:themeColor="accent4" w:themeTint="9A" w:themeShade="95"/>
        <w:sz w:val="22"/>
      </w:rPr>
      <w:tblPr/>
      <w:tcPr>
        <w:tcBorders>
          <w:top w:val="single" w:sz="4" w:space="0" w:color="4DDCFF"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DDCFF" w:themeColor="accent4" w:themeTint="9A" w:themeShade="95"/>
        <w:sz w:val="22"/>
      </w:rPr>
      <w:tblPr/>
      <w:tcPr>
        <w:tcBorders>
          <w:top w:val="none" w:sz="4" w:space="0" w:color="000000"/>
          <w:left w:val="none" w:sz="4" w:space="0" w:color="000000"/>
          <w:bottom w:val="none" w:sz="4" w:space="0" w:color="000000"/>
          <w:right w:val="single" w:sz="4" w:space="0" w:color="4DDCFF" w:themeColor="accent4" w:themeTint="9A"/>
        </w:tcBorders>
        <w:shd w:val="clear" w:color="FFFFFF" w:fill="auto"/>
      </w:tcPr>
    </w:tblStylePr>
    <w:tblStylePr w:type="lastCol">
      <w:rPr>
        <w:rFonts w:ascii="Arial" w:hAnsi="Arial"/>
        <w:i/>
        <w:color w:val="4DDCFF" w:themeColor="accent4" w:themeTint="9A" w:themeShade="95"/>
        <w:sz w:val="22"/>
      </w:rPr>
      <w:tblPr/>
      <w:tcPr>
        <w:tcBorders>
          <w:top w:val="none" w:sz="4" w:space="0" w:color="000000"/>
          <w:left w:val="single" w:sz="4" w:space="0" w:color="4DDCFF" w:themeColor="accent4" w:themeTint="9A"/>
          <w:bottom w:val="none" w:sz="4" w:space="0" w:color="000000"/>
          <w:right w:val="none" w:sz="4" w:space="0" w:color="000000"/>
        </w:tcBorders>
        <w:shd w:val="clear" w:color="FFFFFF" w:fill="auto"/>
      </w:tcPr>
    </w:tblStylePr>
    <w:tblStylePr w:type="band1Vert">
      <w:tblPr/>
      <w:tcPr>
        <w:shd w:val="clear" w:color="C3F3FF" w:themeColor="accent4" w:themeTint="34" w:fill="C3F3FF" w:themeFill="accent4" w:themeFillTint="34"/>
      </w:tcPr>
    </w:tblStylePr>
    <w:tblStylePr w:type="band1Horz">
      <w:rPr>
        <w:rFonts w:ascii="Arial" w:hAnsi="Arial"/>
        <w:color w:val="4DDCFF" w:themeColor="accent4" w:themeTint="9A" w:themeShade="95"/>
        <w:sz w:val="22"/>
      </w:rPr>
      <w:tblPr/>
      <w:tcPr>
        <w:shd w:val="clear" w:color="C3F3FF" w:themeColor="accent4" w:themeTint="34" w:fill="C3F3FF" w:themeFill="accent4" w:themeFillTint="34"/>
      </w:tcPr>
    </w:tblStylePr>
    <w:tblStylePr w:type="band2Horz">
      <w:rPr>
        <w:rFonts w:ascii="Arial" w:hAnsi="Arial"/>
        <w:color w:val="4DDCFF" w:themeColor="accent4" w:themeTint="9A" w:themeShade="95"/>
        <w:sz w:val="22"/>
      </w:rPr>
    </w:tblStylePr>
  </w:style>
  <w:style w:type="table" w:customStyle="1" w:styleId="GridTable7Colorful-Accent51">
    <w:name w:val="Grid Table 7 Colorful - Accent 51"/>
    <w:basedOn w:val="NormaleTabelle"/>
    <w:uiPriority w:val="99"/>
    <w:rsid w:val="0097344D"/>
    <w:rPr>
      <w:rFonts w:ascii="Calibri" w:eastAsia="Calibri" w:hAnsi="Calibri"/>
      <w:lang w:bidi="ar-SA"/>
    </w:rPr>
    <w:tblPr>
      <w:tblStyleRowBandSize w:val="1"/>
      <w:tblStyleColBandSize w:val="1"/>
      <w:tblBorders>
        <w:bottom w:val="single" w:sz="4" w:space="0" w:color="AE8EBC" w:themeColor="accent5" w:themeTint="90"/>
        <w:right w:val="single" w:sz="4" w:space="0" w:color="AE8EBC" w:themeColor="accent5" w:themeTint="90"/>
        <w:insideH w:val="single" w:sz="4" w:space="0" w:color="AE8EBC" w:themeColor="accent5" w:themeTint="90"/>
        <w:insideV w:val="single" w:sz="4" w:space="0" w:color="AE8EBC" w:themeColor="accent5" w:themeTint="90"/>
      </w:tblBorders>
    </w:tblPr>
    <w:tblStylePr w:type="firstRow">
      <w:rPr>
        <w:rFonts w:ascii="Arial" w:hAnsi="Arial"/>
        <w:b/>
        <w:color w:val="3E2A47" w:themeColor="accent5" w:themeShade="95"/>
        <w:sz w:val="22"/>
      </w:rPr>
      <w:tblPr/>
      <w:tcPr>
        <w:tcBorders>
          <w:top w:val="none" w:sz="4" w:space="0" w:color="000000"/>
          <w:left w:val="none" w:sz="4" w:space="0" w:color="000000"/>
          <w:bottom w:val="single" w:sz="4" w:space="0" w:color="AE8EBC" w:themeColor="accent5" w:themeTint="90"/>
          <w:right w:val="none" w:sz="4" w:space="0" w:color="000000"/>
        </w:tcBorders>
        <w:shd w:val="clear" w:color="FFFFFF" w:themeColor="light1" w:fill="FFFFFF" w:themeFill="light1"/>
      </w:tcPr>
    </w:tblStylePr>
    <w:tblStylePr w:type="lastRow">
      <w:rPr>
        <w:rFonts w:ascii="Arial" w:hAnsi="Arial"/>
        <w:b/>
        <w:color w:val="3E2A47" w:themeColor="accent5" w:themeShade="95"/>
        <w:sz w:val="22"/>
      </w:rPr>
      <w:tblPr/>
      <w:tcPr>
        <w:tcBorders>
          <w:top w:val="single" w:sz="4" w:space="0" w:color="AE8EBC"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3E2A47" w:themeColor="accent5" w:themeShade="95"/>
        <w:sz w:val="22"/>
      </w:rPr>
      <w:tblPr/>
      <w:tcPr>
        <w:tcBorders>
          <w:top w:val="none" w:sz="4" w:space="0" w:color="000000"/>
          <w:left w:val="none" w:sz="4" w:space="0" w:color="000000"/>
          <w:bottom w:val="none" w:sz="4" w:space="0" w:color="000000"/>
          <w:right w:val="single" w:sz="4" w:space="0" w:color="AE8EBC" w:themeColor="accent5" w:themeTint="90"/>
        </w:tcBorders>
        <w:shd w:val="clear" w:color="FFFFFF" w:fill="auto"/>
      </w:tcPr>
    </w:tblStylePr>
    <w:tblStylePr w:type="lastCol">
      <w:rPr>
        <w:rFonts w:ascii="Arial" w:hAnsi="Arial"/>
        <w:i/>
        <w:color w:val="3E2A47" w:themeColor="accent5" w:themeShade="95"/>
        <w:sz w:val="22"/>
      </w:rPr>
      <w:tblPr/>
      <w:tcPr>
        <w:tcBorders>
          <w:top w:val="none" w:sz="4" w:space="0" w:color="000000"/>
          <w:left w:val="single" w:sz="4" w:space="0" w:color="AE8EBC" w:themeColor="accent5" w:themeTint="90"/>
          <w:bottom w:val="none" w:sz="4" w:space="0" w:color="000000"/>
          <w:right w:val="none" w:sz="4" w:space="0" w:color="000000"/>
        </w:tcBorders>
        <w:shd w:val="clear" w:color="FFFFFF" w:fill="auto"/>
      </w:tcPr>
    </w:tblStylePr>
    <w:tblStylePr w:type="band1Vert">
      <w:tblPr/>
      <w:tcPr>
        <w:shd w:val="clear" w:color="E1D6E7" w:themeColor="accent5" w:themeTint="34" w:fill="E1D6E7" w:themeFill="accent5" w:themeFillTint="34"/>
      </w:tcPr>
    </w:tblStylePr>
    <w:tblStylePr w:type="band1Horz">
      <w:rPr>
        <w:rFonts w:ascii="Arial" w:hAnsi="Arial"/>
        <w:color w:val="3E2A47" w:themeColor="accent5" w:themeShade="95"/>
        <w:sz w:val="22"/>
      </w:rPr>
      <w:tblPr/>
      <w:tcPr>
        <w:shd w:val="clear" w:color="E1D6E7" w:themeColor="accent5" w:themeTint="34" w:fill="E1D6E7" w:themeFill="accent5" w:themeFillTint="34"/>
      </w:tcPr>
    </w:tblStylePr>
    <w:tblStylePr w:type="band2Horz">
      <w:rPr>
        <w:rFonts w:ascii="Arial" w:hAnsi="Arial"/>
        <w:color w:val="3E2A47" w:themeColor="accent5" w:themeShade="95"/>
        <w:sz w:val="22"/>
      </w:rPr>
    </w:tblStylePr>
  </w:style>
  <w:style w:type="table" w:customStyle="1" w:styleId="GridTable7Colorful-Accent61">
    <w:name w:val="Grid Table 7 Colorful - Accent 61"/>
    <w:basedOn w:val="NormaleTabelle"/>
    <w:uiPriority w:val="99"/>
    <w:rsid w:val="0097344D"/>
    <w:rPr>
      <w:rFonts w:ascii="Calibri" w:eastAsia="Calibri" w:hAnsi="Calibri"/>
      <w:lang w:bidi="ar-SA"/>
    </w:rPr>
    <w:tblPr>
      <w:tblStyleRowBandSize w:val="1"/>
      <w:tblStyleColBandSize w:val="1"/>
      <w:tblBorders>
        <w:bottom w:val="single" w:sz="4" w:space="0" w:color="EB8187" w:themeColor="accent6" w:themeTint="90"/>
        <w:right w:val="single" w:sz="4" w:space="0" w:color="EB8187" w:themeColor="accent6" w:themeTint="90"/>
        <w:insideH w:val="single" w:sz="4" w:space="0" w:color="EB8187" w:themeColor="accent6" w:themeTint="90"/>
        <w:insideV w:val="single" w:sz="4" w:space="0" w:color="EB8187" w:themeColor="accent6" w:themeTint="90"/>
      </w:tblBorders>
    </w:tblPr>
    <w:tblStylePr w:type="firstRow">
      <w:rPr>
        <w:rFonts w:ascii="Arial" w:hAnsi="Arial"/>
        <w:b/>
        <w:color w:val="80141A" w:themeColor="accent6" w:themeShade="95"/>
        <w:sz w:val="22"/>
      </w:rPr>
      <w:tblPr/>
      <w:tcPr>
        <w:tcBorders>
          <w:top w:val="none" w:sz="4" w:space="0" w:color="000000"/>
          <w:left w:val="none" w:sz="4" w:space="0" w:color="000000"/>
          <w:bottom w:val="single" w:sz="4" w:space="0" w:color="EB8187" w:themeColor="accent6" w:themeTint="90"/>
          <w:right w:val="none" w:sz="4" w:space="0" w:color="000000"/>
        </w:tcBorders>
        <w:shd w:val="clear" w:color="FFFFFF" w:themeColor="light1" w:fill="FFFFFF" w:themeFill="light1"/>
      </w:tcPr>
    </w:tblStylePr>
    <w:tblStylePr w:type="lastRow">
      <w:rPr>
        <w:rFonts w:ascii="Arial" w:hAnsi="Arial"/>
        <w:b/>
        <w:color w:val="80141A" w:themeColor="accent6" w:themeShade="95"/>
        <w:sz w:val="22"/>
      </w:rPr>
      <w:tblPr/>
      <w:tcPr>
        <w:tcBorders>
          <w:top w:val="single" w:sz="4" w:space="0" w:color="EB8187"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0141A" w:themeColor="accent6" w:themeShade="95"/>
        <w:sz w:val="22"/>
      </w:rPr>
      <w:tblPr/>
      <w:tcPr>
        <w:tcBorders>
          <w:top w:val="none" w:sz="4" w:space="0" w:color="000000"/>
          <w:left w:val="none" w:sz="4" w:space="0" w:color="000000"/>
          <w:bottom w:val="none" w:sz="4" w:space="0" w:color="000000"/>
          <w:right w:val="single" w:sz="4" w:space="0" w:color="EB8187" w:themeColor="accent6" w:themeTint="90"/>
        </w:tcBorders>
        <w:shd w:val="clear" w:color="FFFFFF" w:fill="auto"/>
      </w:tcPr>
    </w:tblStylePr>
    <w:tblStylePr w:type="lastCol">
      <w:rPr>
        <w:rFonts w:ascii="Arial" w:hAnsi="Arial"/>
        <w:i/>
        <w:color w:val="80141A" w:themeColor="accent6" w:themeShade="95"/>
        <w:sz w:val="22"/>
      </w:rPr>
      <w:tblPr/>
      <w:tcPr>
        <w:tcBorders>
          <w:top w:val="none" w:sz="4" w:space="0" w:color="000000"/>
          <w:left w:val="single" w:sz="4" w:space="0" w:color="EB8187" w:themeColor="accent6" w:themeTint="90"/>
          <w:bottom w:val="none" w:sz="4" w:space="0" w:color="000000"/>
          <w:right w:val="none" w:sz="4" w:space="0" w:color="000000"/>
        </w:tcBorders>
        <w:shd w:val="clear" w:color="FFFFFF" w:fill="auto"/>
      </w:tcPr>
    </w:tblStylePr>
    <w:tblStylePr w:type="band1Vert">
      <w:tblPr/>
      <w:tcPr>
        <w:shd w:val="clear" w:color="F8D1D3" w:themeColor="accent6" w:themeTint="34" w:fill="F8D1D3" w:themeFill="accent6" w:themeFillTint="34"/>
      </w:tcPr>
    </w:tblStylePr>
    <w:tblStylePr w:type="band1Horz">
      <w:rPr>
        <w:rFonts w:ascii="Arial" w:hAnsi="Arial"/>
        <w:color w:val="80141A" w:themeColor="accent6" w:themeShade="95"/>
        <w:sz w:val="22"/>
      </w:rPr>
      <w:tblPr/>
      <w:tcPr>
        <w:shd w:val="clear" w:color="F8D1D3" w:themeColor="accent6" w:themeTint="34" w:fill="F8D1D3" w:themeFill="accent6" w:themeFillTint="34"/>
      </w:tcPr>
    </w:tblStylePr>
    <w:tblStylePr w:type="band2Horz">
      <w:rPr>
        <w:rFonts w:ascii="Arial" w:hAnsi="Arial"/>
        <w:color w:val="80141A" w:themeColor="accent6" w:themeShade="95"/>
        <w:sz w:val="22"/>
      </w:rPr>
    </w:tblStylePr>
  </w:style>
  <w:style w:type="table" w:customStyle="1" w:styleId="ListTable1Light-Accent11">
    <w:name w:val="List Table 1 Light - Accent 11"/>
    <w:basedOn w:val="NormaleTabelle"/>
    <w:uiPriority w:val="99"/>
    <w:rsid w:val="0097344D"/>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DA6A1" w:themeColor="accent1"/>
          <w:right w:val="none" w:sz="4" w:space="0" w:color="000000"/>
        </w:tcBorders>
      </w:tcPr>
    </w:tblStylePr>
    <w:tblStylePr w:type="lastRow">
      <w:rPr>
        <w:b/>
        <w:color w:val="404040"/>
      </w:rPr>
      <w:tblPr/>
      <w:tcPr>
        <w:tcBorders>
          <w:top w:val="single" w:sz="4" w:space="0" w:color="ADA6A1"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AE8E7" w:themeColor="accent1" w:themeTint="40" w:fill="EAE8E7" w:themeFill="accent1" w:themeFillTint="40"/>
      </w:tcPr>
    </w:tblStylePr>
    <w:tblStylePr w:type="band1Horz">
      <w:tblPr/>
      <w:tcPr>
        <w:shd w:val="clear" w:color="EAE8E7" w:themeColor="accent1" w:themeTint="40" w:fill="EAE8E7" w:themeFill="accent1" w:themeFillTint="40"/>
      </w:tcPr>
    </w:tblStylePr>
  </w:style>
  <w:style w:type="table" w:customStyle="1" w:styleId="ListTable1Light-Accent21">
    <w:name w:val="List Table 1 Light - Accent 21"/>
    <w:basedOn w:val="NormaleTabelle"/>
    <w:uiPriority w:val="99"/>
    <w:rsid w:val="0097344D"/>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ABB300" w:themeColor="accent2"/>
          <w:right w:val="none" w:sz="4" w:space="0" w:color="000000"/>
        </w:tcBorders>
      </w:tcPr>
    </w:tblStylePr>
    <w:tblStylePr w:type="lastRow">
      <w:rPr>
        <w:b/>
        <w:color w:val="404040"/>
      </w:rPr>
      <w:tblPr/>
      <w:tcPr>
        <w:tcBorders>
          <w:top w:val="single" w:sz="4" w:space="0" w:color="ABB300"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BFFAB" w:themeColor="accent2" w:themeTint="40" w:fill="FBFFAB" w:themeFill="accent2" w:themeFillTint="40"/>
      </w:tcPr>
    </w:tblStylePr>
    <w:tblStylePr w:type="band1Horz">
      <w:tblPr/>
      <w:tcPr>
        <w:shd w:val="clear" w:color="FBFFAB" w:themeColor="accent2" w:themeTint="40" w:fill="FBFFAB" w:themeFill="accent2" w:themeFillTint="40"/>
      </w:tcPr>
    </w:tblStylePr>
  </w:style>
  <w:style w:type="table" w:customStyle="1" w:styleId="ListTable1Light-Accent31">
    <w:name w:val="List Table 1 Light - Accent 31"/>
    <w:basedOn w:val="NormaleTabelle"/>
    <w:uiPriority w:val="99"/>
    <w:rsid w:val="0097344D"/>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E98300" w:themeColor="accent3"/>
          <w:right w:val="none" w:sz="4" w:space="0" w:color="000000"/>
        </w:tcBorders>
      </w:tcPr>
    </w:tblStylePr>
    <w:tblStylePr w:type="lastRow">
      <w:rPr>
        <w:b/>
        <w:color w:val="404040"/>
      </w:rPr>
      <w:tblPr/>
      <w:tcPr>
        <w:tcBorders>
          <w:top w:val="single" w:sz="4" w:space="0" w:color="E9830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0B9" w:themeColor="accent3" w:themeTint="40" w:fill="FFE0B9" w:themeFill="accent3" w:themeFillTint="40"/>
      </w:tcPr>
    </w:tblStylePr>
    <w:tblStylePr w:type="band1Horz">
      <w:tblPr/>
      <w:tcPr>
        <w:shd w:val="clear" w:color="FFE0B9" w:themeColor="accent3" w:themeTint="40" w:fill="FFE0B9" w:themeFill="accent3" w:themeFillTint="40"/>
      </w:tcPr>
    </w:tblStylePr>
  </w:style>
  <w:style w:type="table" w:customStyle="1" w:styleId="ListTable1Light-Accent41">
    <w:name w:val="List Table 1 Light - Accent 41"/>
    <w:basedOn w:val="NormaleTabelle"/>
    <w:uiPriority w:val="99"/>
    <w:rsid w:val="0097344D"/>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00AFD8" w:themeColor="accent4"/>
          <w:right w:val="none" w:sz="4" w:space="0" w:color="000000"/>
        </w:tcBorders>
      </w:tcPr>
    </w:tblStylePr>
    <w:tblStylePr w:type="lastRow">
      <w:rPr>
        <w:b/>
        <w:color w:val="404040"/>
      </w:rPr>
      <w:tblPr/>
      <w:tcPr>
        <w:tcBorders>
          <w:top w:val="single" w:sz="4" w:space="0" w:color="00AFD8"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5F0FF" w:themeColor="accent4" w:themeTint="40" w:fill="B5F0FF" w:themeFill="accent4" w:themeFillTint="40"/>
      </w:tcPr>
    </w:tblStylePr>
    <w:tblStylePr w:type="band1Horz">
      <w:tblPr/>
      <w:tcPr>
        <w:shd w:val="clear" w:color="B5F0FF" w:themeColor="accent4" w:themeTint="40" w:fill="B5F0FF" w:themeFill="accent4" w:themeFillTint="40"/>
      </w:tcPr>
    </w:tblStylePr>
  </w:style>
  <w:style w:type="table" w:customStyle="1" w:styleId="ListTable1Light-Accent51">
    <w:name w:val="List Table 1 Light - Accent 51"/>
    <w:basedOn w:val="NormaleTabelle"/>
    <w:uiPriority w:val="99"/>
    <w:rsid w:val="0097344D"/>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6B487A" w:themeColor="accent5"/>
          <w:right w:val="none" w:sz="4" w:space="0" w:color="000000"/>
        </w:tcBorders>
      </w:tcPr>
    </w:tblStylePr>
    <w:tblStylePr w:type="lastRow">
      <w:rPr>
        <w:b/>
        <w:color w:val="404040"/>
      </w:rPr>
      <w:tblPr/>
      <w:tcPr>
        <w:tcBorders>
          <w:top w:val="single" w:sz="4" w:space="0" w:color="6B487A"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BCDE1" w:themeColor="accent5" w:themeTint="40" w:fill="DBCDE1" w:themeFill="accent5" w:themeFillTint="40"/>
      </w:tcPr>
    </w:tblStylePr>
    <w:tblStylePr w:type="band1Horz">
      <w:tblPr/>
      <w:tcPr>
        <w:shd w:val="clear" w:color="DBCDE1" w:themeColor="accent5" w:themeTint="40" w:fill="DBCDE1" w:themeFill="accent5" w:themeFillTint="40"/>
      </w:tcPr>
    </w:tblStylePr>
  </w:style>
  <w:style w:type="table" w:customStyle="1" w:styleId="ListTable1Light-Accent61">
    <w:name w:val="List Table 1 Light - Accent 61"/>
    <w:basedOn w:val="NormaleTabelle"/>
    <w:uiPriority w:val="99"/>
    <w:rsid w:val="0097344D"/>
    <w:rPr>
      <w:rFonts w:ascii="Calibri" w:eastAsia="Calibri" w:hAnsi="Calibri"/>
      <w:lang w:bidi="ar-SA"/>
    </w:rPr>
    <w:tblPr>
      <w:tblStyleRowBandSize w:val="1"/>
      <w:tblStyleColBandSize w:val="1"/>
    </w:tblPr>
    <w:tblStylePr w:type="firstRow">
      <w:rPr>
        <w:b/>
        <w:color w:val="404040"/>
      </w:rPr>
      <w:tblPr/>
      <w:tcPr>
        <w:tcBorders>
          <w:top w:val="none" w:sz="4" w:space="0" w:color="000000"/>
          <w:left w:val="none" w:sz="4" w:space="0" w:color="000000"/>
          <w:bottom w:val="single" w:sz="4" w:space="0" w:color="DC222D" w:themeColor="accent6"/>
          <w:right w:val="none" w:sz="4" w:space="0" w:color="000000"/>
        </w:tcBorders>
      </w:tcPr>
    </w:tblStylePr>
    <w:tblStylePr w:type="lastRow">
      <w:rPr>
        <w:b/>
        <w:color w:val="404040"/>
      </w:rPr>
      <w:tblPr/>
      <w:tcPr>
        <w:tcBorders>
          <w:top w:val="single" w:sz="4" w:space="0" w:color="DC222D"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6C7C9" w:themeColor="accent6" w:themeTint="40" w:fill="F6C7C9" w:themeFill="accent6" w:themeFillTint="40"/>
      </w:tcPr>
    </w:tblStylePr>
    <w:tblStylePr w:type="band1Horz">
      <w:tblPr/>
      <w:tcPr>
        <w:shd w:val="clear" w:color="F6C7C9" w:themeColor="accent6" w:themeTint="40" w:fill="F6C7C9" w:themeFill="accent6" w:themeFillTint="40"/>
      </w:tcPr>
    </w:tblStylePr>
  </w:style>
  <w:style w:type="table" w:customStyle="1" w:styleId="ListTable2-Accent11">
    <w:name w:val="List Table 2 - Accent 11"/>
    <w:basedOn w:val="NormaleTabelle"/>
    <w:uiPriority w:val="99"/>
    <w:rsid w:val="0097344D"/>
    <w:rPr>
      <w:rFonts w:ascii="Calibri" w:eastAsia="Calibri" w:hAnsi="Calibri"/>
      <w:lang w:bidi="ar-SA"/>
    </w:rPr>
    <w:tblPr>
      <w:tblStyleRowBandSize w:val="1"/>
      <w:tblStyleColBandSize w:val="1"/>
      <w:tblBorders>
        <w:top w:val="single" w:sz="4" w:space="0" w:color="D0CCC9" w:themeColor="accent1" w:themeTint="90"/>
        <w:bottom w:val="single" w:sz="4" w:space="0" w:color="D0CCC9" w:themeColor="accent1" w:themeTint="90"/>
        <w:insideH w:val="single" w:sz="4" w:space="0" w:color="D0CCC9" w:themeColor="accent1" w:themeTint="90"/>
      </w:tblBorders>
    </w:tblPr>
    <w:tblStylePr w:type="firstRow">
      <w:rPr>
        <w:rFonts w:ascii="Arial" w:hAnsi="Arial"/>
        <w:b/>
        <w:color w:val="404040"/>
        <w:sz w:val="22"/>
      </w:rPr>
      <w:tblPr/>
      <w:tcPr>
        <w:tcBorders>
          <w:top w:val="single" w:sz="4" w:space="0" w:color="D0CCC9" w:themeColor="accent1" w:themeTint="90"/>
          <w:left w:val="none" w:sz="4" w:space="0" w:color="000000"/>
          <w:bottom w:val="single" w:sz="4" w:space="0" w:color="D0CCC9" w:themeColor="accent1" w:themeTint="90"/>
          <w:right w:val="none" w:sz="4" w:space="0" w:color="000000"/>
        </w:tcBorders>
      </w:tcPr>
    </w:tblStylePr>
    <w:tblStylePr w:type="lastRow">
      <w:rPr>
        <w:rFonts w:ascii="Arial" w:hAnsi="Arial"/>
        <w:b/>
        <w:color w:val="404040"/>
        <w:sz w:val="22"/>
      </w:rPr>
      <w:tblPr/>
      <w:tcPr>
        <w:tcBorders>
          <w:top w:val="single" w:sz="4" w:space="0" w:color="D0CCC9" w:themeColor="accent1" w:themeTint="90"/>
          <w:left w:val="none" w:sz="4" w:space="0" w:color="000000"/>
          <w:bottom w:val="single" w:sz="4" w:space="0" w:color="D0CCC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AE8E7" w:themeColor="accent1" w:themeTint="40" w:fill="EAE8E7" w:themeFill="accent1" w:themeFillTint="40"/>
      </w:tcPr>
    </w:tblStylePr>
    <w:tblStylePr w:type="band1Horz">
      <w:rPr>
        <w:rFonts w:ascii="Arial" w:hAnsi="Arial"/>
        <w:color w:val="404040"/>
        <w:sz w:val="22"/>
      </w:rPr>
      <w:tblPr/>
      <w:tcPr>
        <w:shd w:val="clear" w:color="EAE8E7" w:themeColor="accent1" w:themeTint="40" w:fill="EAE8E7" w:themeFill="accent1" w:themeFillTint="40"/>
      </w:tcPr>
    </w:tblStylePr>
  </w:style>
  <w:style w:type="table" w:customStyle="1" w:styleId="ListTable2-Accent21">
    <w:name w:val="List Table 2 - Accent 21"/>
    <w:basedOn w:val="NormaleTabelle"/>
    <w:uiPriority w:val="99"/>
    <w:rsid w:val="0097344D"/>
    <w:rPr>
      <w:rFonts w:ascii="Calibri" w:eastAsia="Calibri" w:hAnsi="Calibri"/>
      <w:lang w:bidi="ar-SA"/>
    </w:rPr>
    <w:tblPr>
      <w:tblStyleRowBandSize w:val="1"/>
      <w:tblStyleColBandSize w:val="1"/>
      <w:tblBorders>
        <w:top w:val="single" w:sz="4" w:space="0" w:color="F6FF44" w:themeColor="accent2" w:themeTint="90"/>
        <w:bottom w:val="single" w:sz="4" w:space="0" w:color="F6FF44" w:themeColor="accent2" w:themeTint="90"/>
        <w:insideH w:val="single" w:sz="4" w:space="0" w:color="F6FF44" w:themeColor="accent2" w:themeTint="90"/>
      </w:tblBorders>
    </w:tblPr>
    <w:tblStylePr w:type="firstRow">
      <w:rPr>
        <w:rFonts w:ascii="Arial" w:hAnsi="Arial"/>
        <w:b/>
        <w:color w:val="404040"/>
        <w:sz w:val="22"/>
      </w:rPr>
      <w:tblPr/>
      <w:tcPr>
        <w:tcBorders>
          <w:top w:val="single" w:sz="4" w:space="0" w:color="F6FF44" w:themeColor="accent2" w:themeTint="90"/>
          <w:left w:val="none" w:sz="4" w:space="0" w:color="000000"/>
          <w:bottom w:val="single" w:sz="4" w:space="0" w:color="F6FF44" w:themeColor="accent2" w:themeTint="90"/>
          <w:right w:val="none" w:sz="4" w:space="0" w:color="000000"/>
        </w:tcBorders>
      </w:tcPr>
    </w:tblStylePr>
    <w:tblStylePr w:type="lastRow">
      <w:rPr>
        <w:rFonts w:ascii="Arial" w:hAnsi="Arial"/>
        <w:b/>
        <w:color w:val="404040"/>
        <w:sz w:val="22"/>
      </w:rPr>
      <w:tblPr/>
      <w:tcPr>
        <w:tcBorders>
          <w:top w:val="single" w:sz="4" w:space="0" w:color="F6FF44" w:themeColor="accent2" w:themeTint="90"/>
          <w:left w:val="none" w:sz="4" w:space="0" w:color="000000"/>
          <w:bottom w:val="single" w:sz="4" w:space="0" w:color="F6FF44"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BFFAB" w:themeColor="accent2" w:themeTint="40" w:fill="FBFFAB" w:themeFill="accent2" w:themeFillTint="40"/>
      </w:tcPr>
    </w:tblStylePr>
    <w:tblStylePr w:type="band1Horz">
      <w:rPr>
        <w:rFonts w:ascii="Arial" w:hAnsi="Arial"/>
        <w:color w:val="404040"/>
        <w:sz w:val="22"/>
      </w:rPr>
      <w:tblPr/>
      <w:tcPr>
        <w:shd w:val="clear" w:color="FBFFAB" w:themeColor="accent2" w:themeTint="40" w:fill="FBFFAB" w:themeFill="accent2" w:themeFillTint="40"/>
      </w:tcPr>
    </w:tblStylePr>
  </w:style>
  <w:style w:type="character" w:styleId="NichtaufgelsteErwhnung">
    <w:name w:val="Unresolved Mention"/>
    <w:basedOn w:val="Absatz-Standardschriftart"/>
    <w:uiPriority w:val="99"/>
    <w:unhideWhenUsed/>
    <w:rsid w:val="00925A62"/>
    <w:rPr>
      <w:color w:val="605E5C"/>
      <w:shd w:val="clear" w:color="auto" w:fill="E1DFDD"/>
    </w:rPr>
  </w:style>
  <w:style w:type="table" w:customStyle="1" w:styleId="ListTable2-Accent31">
    <w:name w:val="List Table 2 - Accent 31"/>
    <w:basedOn w:val="NormaleTabelle"/>
    <w:uiPriority w:val="99"/>
    <w:rsid w:val="0097344D"/>
    <w:rPr>
      <w:rFonts w:ascii="Calibri" w:eastAsia="Calibri" w:hAnsi="Calibri"/>
      <w:lang w:bidi="ar-SA"/>
    </w:rPr>
    <w:tblPr>
      <w:tblStyleRowBandSize w:val="1"/>
      <w:tblStyleColBandSize w:val="1"/>
      <w:tblBorders>
        <w:top w:val="single" w:sz="4" w:space="0" w:color="FFBA62" w:themeColor="accent3" w:themeTint="90"/>
        <w:bottom w:val="single" w:sz="4" w:space="0" w:color="FFBA62" w:themeColor="accent3" w:themeTint="90"/>
        <w:insideH w:val="single" w:sz="4" w:space="0" w:color="FFBA62" w:themeColor="accent3" w:themeTint="90"/>
      </w:tblBorders>
    </w:tblPr>
    <w:tblStylePr w:type="firstRow">
      <w:rPr>
        <w:rFonts w:ascii="Arial" w:hAnsi="Arial"/>
        <w:b/>
        <w:color w:val="404040"/>
        <w:sz w:val="22"/>
      </w:rPr>
      <w:tblPr/>
      <w:tcPr>
        <w:tcBorders>
          <w:top w:val="single" w:sz="4" w:space="0" w:color="FFBA62" w:themeColor="accent3" w:themeTint="90"/>
          <w:left w:val="none" w:sz="4" w:space="0" w:color="000000"/>
          <w:bottom w:val="single" w:sz="4" w:space="0" w:color="FFBA62" w:themeColor="accent3" w:themeTint="90"/>
          <w:right w:val="none" w:sz="4" w:space="0" w:color="000000"/>
        </w:tcBorders>
      </w:tcPr>
    </w:tblStylePr>
    <w:tblStylePr w:type="lastRow">
      <w:rPr>
        <w:rFonts w:ascii="Arial" w:hAnsi="Arial"/>
        <w:b/>
        <w:color w:val="404040"/>
        <w:sz w:val="22"/>
      </w:rPr>
      <w:tblPr/>
      <w:tcPr>
        <w:tcBorders>
          <w:top w:val="single" w:sz="4" w:space="0" w:color="FFBA62" w:themeColor="accent3" w:themeTint="90"/>
          <w:left w:val="none" w:sz="4" w:space="0" w:color="000000"/>
          <w:bottom w:val="single" w:sz="4" w:space="0" w:color="FFBA62"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0B9" w:themeColor="accent3" w:themeTint="40" w:fill="FFE0B9" w:themeFill="accent3" w:themeFillTint="40"/>
      </w:tcPr>
    </w:tblStylePr>
    <w:tblStylePr w:type="band1Horz">
      <w:rPr>
        <w:rFonts w:ascii="Arial" w:hAnsi="Arial"/>
        <w:color w:val="404040"/>
        <w:sz w:val="22"/>
      </w:rPr>
      <w:tblPr/>
      <w:tcPr>
        <w:shd w:val="clear" w:color="FFE0B9" w:themeColor="accent3" w:themeTint="40" w:fill="FFE0B9" w:themeFill="accent3" w:themeFillTint="40"/>
      </w:tcPr>
    </w:tblStylePr>
  </w:style>
  <w:style w:type="paragraph" w:customStyle="1" w:styleId="Indent10">
    <w:name w:val="Indent 1"/>
    <w:basedOn w:val="Standard"/>
    <w:qFormat/>
    <w:rsid w:val="00925A62"/>
    <w:pPr>
      <w:adjustRightInd/>
      <w:snapToGrid/>
      <w:spacing w:line="300" w:lineRule="atLeast"/>
      <w:ind w:left="567"/>
      <w:jc w:val="left"/>
    </w:pPr>
    <w:rPr>
      <w:rFonts w:cstheme="minorHAnsi"/>
      <w:sz w:val="22"/>
      <w:szCs w:val="22"/>
    </w:rPr>
  </w:style>
  <w:style w:type="paragraph" w:customStyle="1" w:styleId="Head1">
    <w:name w:val="Head 1"/>
    <w:basedOn w:val="Standard"/>
    <w:next w:val="Head2"/>
    <w:qFormat/>
    <w:rsid w:val="00925A62"/>
    <w:pPr>
      <w:numPr>
        <w:numId w:val="38"/>
      </w:numPr>
      <w:adjustRightInd/>
      <w:snapToGrid/>
      <w:spacing w:before="480" w:line="300" w:lineRule="atLeast"/>
      <w:jc w:val="left"/>
    </w:pPr>
    <w:rPr>
      <w:rFonts w:cstheme="minorBidi"/>
      <w:b/>
      <w:caps/>
      <w:sz w:val="22"/>
    </w:rPr>
  </w:style>
  <w:style w:type="paragraph" w:customStyle="1" w:styleId="Head2">
    <w:name w:val="Head 2"/>
    <w:basedOn w:val="Standard"/>
    <w:qFormat/>
    <w:rsid w:val="00925A62"/>
    <w:pPr>
      <w:numPr>
        <w:ilvl w:val="1"/>
        <w:numId w:val="38"/>
      </w:numPr>
      <w:adjustRightInd/>
      <w:snapToGrid/>
      <w:spacing w:line="300" w:lineRule="atLeast"/>
      <w:jc w:val="left"/>
    </w:pPr>
    <w:rPr>
      <w:rFonts w:cstheme="minorBidi"/>
      <w:sz w:val="22"/>
    </w:rPr>
  </w:style>
  <w:style w:type="paragraph" w:customStyle="1" w:styleId="Head3">
    <w:name w:val="Head 3"/>
    <w:basedOn w:val="Standard"/>
    <w:qFormat/>
    <w:rsid w:val="00925A62"/>
    <w:pPr>
      <w:numPr>
        <w:ilvl w:val="2"/>
        <w:numId w:val="38"/>
      </w:numPr>
      <w:adjustRightInd/>
      <w:snapToGrid/>
      <w:spacing w:line="300" w:lineRule="atLeast"/>
      <w:jc w:val="left"/>
    </w:pPr>
    <w:rPr>
      <w:rFonts w:cstheme="minorBidi"/>
      <w:sz w:val="22"/>
    </w:rPr>
  </w:style>
  <w:style w:type="paragraph" w:customStyle="1" w:styleId="Head4">
    <w:name w:val="Head 4"/>
    <w:basedOn w:val="Standard"/>
    <w:qFormat/>
    <w:rsid w:val="00925A62"/>
    <w:pPr>
      <w:numPr>
        <w:ilvl w:val="3"/>
        <w:numId w:val="38"/>
      </w:numPr>
      <w:adjustRightInd/>
      <w:snapToGrid/>
      <w:spacing w:line="300" w:lineRule="atLeast"/>
      <w:jc w:val="left"/>
    </w:pPr>
    <w:rPr>
      <w:rFonts w:cstheme="minorBidi"/>
      <w:sz w:val="22"/>
    </w:rPr>
  </w:style>
  <w:style w:type="paragraph" w:customStyle="1" w:styleId="Head5">
    <w:name w:val="Head 5"/>
    <w:basedOn w:val="Standard"/>
    <w:qFormat/>
    <w:rsid w:val="00925A62"/>
    <w:pPr>
      <w:numPr>
        <w:ilvl w:val="4"/>
        <w:numId w:val="38"/>
      </w:numPr>
      <w:adjustRightInd/>
      <w:snapToGrid/>
      <w:spacing w:line="300" w:lineRule="atLeast"/>
      <w:jc w:val="left"/>
    </w:pPr>
    <w:rPr>
      <w:rFonts w:cstheme="minorBidi"/>
      <w:sz w:val="22"/>
    </w:rPr>
  </w:style>
  <w:style w:type="paragraph" w:customStyle="1" w:styleId="Head6">
    <w:name w:val="Head 6"/>
    <w:basedOn w:val="Standard"/>
    <w:qFormat/>
    <w:rsid w:val="00925A62"/>
    <w:pPr>
      <w:numPr>
        <w:ilvl w:val="5"/>
        <w:numId w:val="38"/>
      </w:numPr>
      <w:adjustRightInd/>
      <w:snapToGrid/>
      <w:spacing w:line="300" w:lineRule="atLeast"/>
      <w:jc w:val="left"/>
    </w:pPr>
    <w:rPr>
      <w:rFonts w:cstheme="minorBidi"/>
      <w:sz w:val="22"/>
    </w:rPr>
  </w:style>
  <w:style w:type="paragraph" w:customStyle="1" w:styleId="Head7">
    <w:name w:val="Head 7"/>
    <w:basedOn w:val="Standard"/>
    <w:qFormat/>
    <w:rsid w:val="00925A62"/>
    <w:pPr>
      <w:numPr>
        <w:ilvl w:val="6"/>
        <w:numId w:val="38"/>
      </w:numPr>
      <w:adjustRightInd/>
      <w:snapToGrid/>
      <w:spacing w:line="300" w:lineRule="atLeast"/>
      <w:jc w:val="left"/>
    </w:pPr>
    <w:rPr>
      <w:rFonts w:cstheme="minorBidi"/>
      <w:sz w:val="22"/>
    </w:rPr>
  </w:style>
  <w:style w:type="numbering" w:customStyle="1" w:styleId="Head-Liste">
    <w:name w:val="Head-Liste"/>
    <w:basedOn w:val="KeineListe"/>
    <w:uiPriority w:val="99"/>
    <w:rsid w:val="00925A62"/>
    <w:pPr>
      <w:numPr>
        <w:numId w:val="38"/>
      </w:numPr>
    </w:pPr>
  </w:style>
  <w:style w:type="paragraph" w:customStyle="1" w:styleId="Indent20">
    <w:name w:val="Indent 2"/>
    <w:basedOn w:val="Standard"/>
    <w:qFormat/>
    <w:rsid w:val="00925A62"/>
    <w:pPr>
      <w:adjustRightInd/>
      <w:snapToGrid/>
      <w:spacing w:line="300" w:lineRule="atLeast"/>
      <w:ind w:left="567"/>
      <w:jc w:val="left"/>
    </w:pPr>
    <w:rPr>
      <w:sz w:val="22"/>
    </w:rPr>
  </w:style>
  <w:style w:type="character" w:customStyle="1" w:styleId="HeaderChar">
    <w:name w:val="Header Char"/>
    <w:basedOn w:val="Absatz-Standardschriftart"/>
    <w:uiPriority w:val="99"/>
    <w:rsid w:val="00925A62"/>
    <w:rPr>
      <w:rFonts w:eastAsia="Times New Roman" w:cstheme="minorHAnsi"/>
      <w:b/>
      <w:i/>
      <w:sz w:val="24"/>
      <w:szCs w:val="24"/>
      <w:lang w:eastAsia="de-DE"/>
    </w:rPr>
  </w:style>
  <w:style w:type="character" w:styleId="Erwhnung">
    <w:name w:val="Mention"/>
    <w:basedOn w:val="Absatz-Standardschriftart"/>
    <w:uiPriority w:val="99"/>
    <w:unhideWhenUsed/>
    <w:rsid w:val="00925A62"/>
    <w:rPr>
      <w:color w:val="2B579A"/>
      <w:shd w:val="clear" w:color="auto" w:fill="E1DFDD"/>
    </w:rPr>
  </w:style>
  <w:style w:type="character" w:customStyle="1" w:styleId="DateChar">
    <w:name w:val="Date Char"/>
    <w:basedOn w:val="Absatz-Standardschriftart"/>
    <w:semiHidden/>
    <w:rsid w:val="00925A62"/>
    <w:rPr>
      <w:rFonts w:eastAsia="Times New Roman" w:cs="Times New Roman"/>
      <w:sz w:val="24"/>
      <w:szCs w:val="24"/>
      <w:lang w:eastAsia="de-DE"/>
    </w:rPr>
  </w:style>
  <w:style w:type="character" w:customStyle="1" w:styleId="IntenseQuoteChar">
    <w:name w:val="Intense Quote Char"/>
    <w:basedOn w:val="Absatz-Standardschriftart"/>
    <w:uiPriority w:val="30"/>
    <w:rsid w:val="00925A62"/>
    <w:rPr>
      <w:rFonts w:eastAsia="Times New Roman" w:cs="Times New Roman"/>
      <w:b/>
      <w:bCs/>
      <w:i/>
      <w:iCs/>
      <w:color w:val="ADA6A1" w:themeColor="accent1"/>
      <w:sz w:val="24"/>
      <w:szCs w:val="24"/>
      <w:lang w:eastAsia="de-DE"/>
    </w:rPr>
  </w:style>
  <w:style w:type="numbering" w:customStyle="1" w:styleId="Formatvorlage1">
    <w:name w:val="Formatvorlage1"/>
    <w:uiPriority w:val="99"/>
    <w:rsid w:val="00925A62"/>
    <w:pPr>
      <w:numPr>
        <w:numId w:val="39"/>
      </w:numPr>
    </w:pPr>
  </w:style>
  <w:style w:type="numbering" w:customStyle="1" w:styleId="Formatvorlage2">
    <w:name w:val="Formatvorlage2"/>
    <w:uiPriority w:val="99"/>
    <w:rsid w:val="00925A62"/>
    <w:pPr>
      <w:numPr>
        <w:numId w:val="40"/>
      </w:numPr>
    </w:pPr>
  </w:style>
  <w:style w:type="character" w:customStyle="1" w:styleId="UnresolvedMention1">
    <w:name w:val="Unresolved Mention1"/>
    <w:basedOn w:val="Absatz-Standardschriftart"/>
    <w:uiPriority w:val="99"/>
    <w:unhideWhenUsed/>
    <w:rsid w:val="00925A62"/>
    <w:rPr>
      <w:color w:val="605E5C"/>
      <w:shd w:val="clear" w:color="auto" w:fill="E1DFDD"/>
    </w:rPr>
  </w:style>
  <w:style w:type="numbering" w:customStyle="1" w:styleId="Head">
    <w:name w:val="Head"/>
    <w:basedOn w:val="KeineListe"/>
    <w:uiPriority w:val="99"/>
    <w:rsid w:val="00925A62"/>
    <w:pPr>
      <w:numPr>
        <w:numId w:val="41"/>
      </w:numPr>
    </w:pPr>
  </w:style>
  <w:style w:type="paragraph" w:customStyle="1" w:styleId="Dash0">
    <w:name w:val="Dash"/>
    <w:basedOn w:val="Standard"/>
    <w:qFormat/>
    <w:rsid w:val="00925A62"/>
    <w:pPr>
      <w:numPr>
        <w:numId w:val="42"/>
      </w:numPr>
      <w:adjustRightInd/>
      <w:snapToGrid/>
      <w:spacing w:line="300" w:lineRule="atLeast"/>
      <w:jc w:val="left"/>
    </w:pPr>
    <w:rPr>
      <w:sz w:val="22"/>
    </w:rPr>
  </w:style>
  <w:style w:type="numbering" w:customStyle="1" w:styleId="Dashes">
    <w:name w:val="Dashes"/>
    <w:semiHidden/>
    <w:rsid w:val="00925A62"/>
    <w:pPr>
      <w:numPr>
        <w:numId w:val="42"/>
      </w:numPr>
    </w:pPr>
  </w:style>
  <w:style w:type="character" w:customStyle="1" w:styleId="TitleChar">
    <w:name w:val="Title Char"/>
    <w:basedOn w:val="Absatz-Standardschriftart"/>
    <w:uiPriority w:val="10"/>
    <w:rsid w:val="00925A62"/>
    <w:rPr>
      <w:rFonts w:eastAsia="Times New Roman" w:cs="Arial"/>
      <w:b/>
      <w:bCs/>
      <w:kern w:val="28"/>
      <w:sz w:val="32"/>
      <w:szCs w:val="32"/>
      <w:lang w:eastAsia="de-DE"/>
    </w:rPr>
  </w:style>
  <w:style w:type="character" w:customStyle="1" w:styleId="CommentTextChar">
    <w:name w:val="Comment Text Char"/>
    <w:basedOn w:val="Absatz-Standardschriftart"/>
    <w:uiPriority w:val="99"/>
    <w:rsid w:val="00925A62"/>
    <w:rPr>
      <w:rFonts w:eastAsia="Times New Roman" w:cs="Times New Roman"/>
      <w:sz w:val="20"/>
      <w:szCs w:val="20"/>
      <w:lang w:eastAsia="de-DE"/>
    </w:rPr>
  </w:style>
  <w:style w:type="character" w:customStyle="1" w:styleId="CommentSubjectChar">
    <w:name w:val="Comment Subject Char"/>
    <w:basedOn w:val="CommentTextChar"/>
    <w:uiPriority w:val="99"/>
    <w:semiHidden/>
    <w:rsid w:val="00925A62"/>
    <w:rPr>
      <w:rFonts w:eastAsia="Times New Roman" w:cs="Times New Roman"/>
      <w:b/>
      <w:bCs/>
      <w:sz w:val="20"/>
      <w:szCs w:val="20"/>
      <w:lang w:eastAsia="de-DE"/>
    </w:rPr>
  </w:style>
  <w:style w:type="character" w:customStyle="1" w:styleId="FooterChar">
    <w:name w:val="Footer Char"/>
    <w:basedOn w:val="Absatz-Standardschriftart"/>
    <w:uiPriority w:val="99"/>
    <w:rsid w:val="00925A62"/>
    <w:rPr>
      <w:rFonts w:eastAsia="Times New Roman" w:cstheme="minorHAnsi"/>
      <w:sz w:val="18"/>
      <w:szCs w:val="16"/>
      <w:lang w:eastAsia="de-DE"/>
    </w:rPr>
  </w:style>
  <w:style w:type="character" w:customStyle="1" w:styleId="FootnoteTextChar">
    <w:name w:val="Footnote Text Char"/>
    <w:aliases w:val="-E Fußnotentext Char,Fußnotentext Ursprung Char,Fußnote Char,footnote text Char,Footnote Char,Schriftart: 9 pt Char1,Schriftart: 10 pt Char,Schriftart: 8 pt Char,WB-Fußnotentext Char,fn Char,Footnotes Char,Footnote ak Char,Car Char"/>
    <w:basedOn w:val="Absatz-Standardschriftart"/>
    <w:uiPriority w:val="99"/>
    <w:qFormat/>
    <w:rsid w:val="00925A62"/>
    <w:rPr>
      <w:rFonts w:eastAsia="Times New Roman" w:cs="Times New Roman"/>
      <w:sz w:val="20"/>
      <w:szCs w:val="20"/>
      <w:lang w:eastAsia="de-DE"/>
    </w:rPr>
  </w:style>
  <w:style w:type="character" w:customStyle="1" w:styleId="PlainTextChar">
    <w:name w:val="Plain Text Char"/>
    <w:basedOn w:val="Absatz-Standardschriftart"/>
    <w:uiPriority w:val="99"/>
    <w:semiHidden/>
    <w:rsid w:val="00925A62"/>
    <w:rPr>
      <w:rFonts w:ascii="Courier New" w:eastAsia="Times New Roman" w:hAnsi="Courier New" w:cs="Courier New"/>
      <w:sz w:val="24"/>
      <w:szCs w:val="20"/>
      <w:lang w:eastAsia="de-DE"/>
    </w:rPr>
  </w:style>
  <w:style w:type="character" w:customStyle="1" w:styleId="BodyTextChar">
    <w:name w:val="Body Text Char"/>
    <w:basedOn w:val="Absatz-Standardschriftart"/>
    <w:uiPriority w:val="1"/>
    <w:rsid w:val="00925A62"/>
    <w:rPr>
      <w:rFonts w:eastAsia="Times New Roman" w:cs="Times New Roman"/>
      <w:sz w:val="24"/>
      <w:szCs w:val="24"/>
      <w:lang w:eastAsia="de-DE"/>
    </w:rPr>
  </w:style>
  <w:style w:type="table" w:customStyle="1" w:styleId="ListTable2-Accent41">
    <w:name w:val="List Table 2 - Accent 41"/>
    <w:basedOn w:val="NormaleTabelle"/>
    <w:uiPriority w:val="99"/>
    <w:rsid w:val="0097344D"/>
    <w:rPr>
      <w:rFonts w:ascii="Calibri" w:eastAsia="Calibri" w:hAnsi="Calibri"/>
      <w:lang w:bidi="ar-SA"/>
    </w:rPr>
    <w:tblPr>
      <w:tblStyleRowBandSize w:val="1"/>
      <w:tblStyleColBandSize w:val="1"/>
      <w:tblBorders>
        <w:top w:val="single" w:sz="4" w:space="0" w:color="58DFFF" w:themeColor="accent4" w:themeTint="90"/>
        <w:bottom w:val="single" w:sz="4" w:space="0" w:color="58DFFF" w:themeColor="accent4" w:themeTint="90"/>
        <w:insideH w:val="single" w:sz="4" w:space="0" w:color="58DFFF" w:themeColor="accent4" w:themeTint="90"/>
      </w:tblBorders>
    </w:tblPr>
    <w:tblStylePr w:type="firstRow">
      <w:rPr>
        <w:rFonts w:ascii="Arial" w:hAnsi="Arial"/>
        <w:b/>
        <w:color w:val="404040"/>
        <w:sz w:val="22"/>
      </w:rPr>
      <w:tblPr/>
      <w:tcPr>
        <w:tcBorders>
          <w:top w:val="single" w:sz="4" w:space="0" w:color="58DFFF" w:themeColor="accent4" w:themeTint="90"/>
          <w:left w:val="none" w:sz="4" w:space="0" w:color="000000"/>
          <w:bottom w:val="single" w:sz="4" w:space="0" w:color="58DFFF" w:themeColor="accent4" w:themeTint="90"/>
          <w:right w:val="none" w:sz="4" w:space="0" w:color="000000"/>
        </w:tcBorders>
      </w:tcPr>
    </w:tblStylePr>
    <w:tblStylePr w:type="lastRow">
      <w:rPr>
        <w:rFonts w:ascii="Arial" w:hAnsi="Arial"/>
        <w:b/>
        <w:color w:val="404040"/>
        <w:sz w:val="22"/>
      </w:rPr>
      <w:tblPr/>
      <w:tcPr>
        <w:tcBorders>
          <w:top w:val="single" w:sz="4" w:space="0" w:color="58DFFF" w:themeColor="accent4" w:themeTint="90"/>
          <w:left w:val="none" w:sz="4" w:space="0" w:color="000000"/>
          <w:bottom w:val="single" w:sz="4" w:space="0" w:color="58DFF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5F0FF" w:themeColor="accent4" w:themeTint="40" w:fill="B5F0FF" w:themeFill="accent4" w:themeFillTint="40"/>
      </w:tcPr>
    </w:tblStylePr>
    <w:tblStylePr w:type="band1Horz">
      <w:rPr>
        <w:rFonts w:ascii="Arial" w:hAnsi="Arial"/>
        <w:color w:val="404040"/>
        <w:sz w:val="22"/>
      </w:rPr>
      <w:tblPr/>
      <w:tcPr>
        <w:shd w:val="clear" w:color="B5F0FF" w:themeColor="accent4" w:themeTint="40" w:fill="B5F0FF" w:themeFill="accent4" w:themeFillTint="40"/>
      </w:tcPr>
    </w:tblStylePr>
  </w:style>
  <w:style w:type="table" w:customStyle="1" w:styleId="ListTable2-Accent51">
    <w:name w:val="List Table 2 - Accent 51"/>
    <w:basedOn w:val="NormaleTabelle"/>
    <w:uiPriority w:val="99"/>
    <w:rsid w:val="0097344D"/>
    <w:rPr>
      <w:rFonts w:ascii="Calibri" w:eastAsia="Calibri" w:hAnsi="Calibri"/>
      <w:lang w:bidi="ar-SA"/>
    </w:rPr>
    <w:tblPr>
      <w:tblStyleRowBandSize w:val="1"/>
      <w:tblStyleColBandSize w:val="1"/>
      <w:tblBorders>
        <w:top w:val="single" w:sz="4" w:space="0" w:color="AE8EBC" w:themeColor="accent5" w:themeTint="90"/>
        <w:bottom w:val="single" w:sz="4" w:space="0" w:color="AE8EBC" w:themeColor="accent5" w:themeTint="90"/>
        <w:insideH w:val="single" w:sz="4" w:space="0" w:color="AE8EBC" w:themeColor="accent5" w:themeTint="90"/>
      </w:tblBorders>
    </w:tblPr>
    <w:tblStylePr w:type="firstRow">
      <w:rPr>
        <w:rFonts w:ascii="Arial" w:hAnsi="Arial"/>
        <w:b/>
        <w:color w:val="404040"/>
        <w:sz w:val="22"/>
      </w:rPr>
      <w:tblPr/>
      <w:tcPr>
        <w:tcBorders>
          <w:top w:val="single" w:sz="4" w:space="0" w:color="AE8EBC" w:themeColor="accent5" w:themeTint="90"/>
          <w:left w:val="none" w:sz="4" w:space="0" w:color="000000"/>
          <w:bottom w:val="single" w:sz="4" w:space="0" w:color="AE8EBC" w:themeColor="accent5" w:themeTint="90"/>
          <w:right w:val="none" w:sz="4" w:space="0" w:color="000000"/>
        </w:tcBorders>
      </w:tcPr>
    </w:tblStylePr>
    <w:tblStylePr w:type="lastRow">
      <w:rPr>
        <w:rFonts w:ascii="Arial" w:hAnsi="Arial"/>
        <w:b/>
        <w:color w:val="404040"/>
        <w:sz w:val="22"/>
      </w:rPr>
      <w:tblPr/>
      <w:tcPr>
        <w:tcBorders>
          <w:top w:val="single" w:sz="4" w:space="0" w:color="AE8EBC" w:themeColor="accent5" w:themeTint="90"/>
          <w:left w:val="none" w:sz="4" w:space="0" w:color="000000"/>
          <w:bottom w:val="single" w:sz="4" w:space="0" w:color="AE8EBC"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BCDE1" w:themeColor="accent5" w:themeTint="40" w:fill="DBCDE1" w:themeFill="accent5" w:themeFillTint="40"/>
      </w:tcPr>
    </w:tblStylePr>
    <w:tblStylePr w:type="band1Horz">
      <w:rPr>
        <w:rFonts w:ascii="Arial" w:hAnsi="Arial"/>
        <w:color w:val="404040"/>
        <w:sz w:val="22"/>
      </w:rPr>
      <w:tblPr/>
      <w:tcPr>
        <w:shd w:val="clear" w:color="DBCDE1" w:themeColor="accent5" w:themeTint="40" w:fill="DBCDE1" w:themeFill="accent5" w:themeFillTint="40"/>
      </w:tcPr>
    </w:tblStylePr>
  </w:style>
  <w:style w:type="table" w:customStyle="1" w:styleId="ListTable2-Accent61">
    <w:name w:val="List Table 2 - Accent 61"/>
    <w:basedOn w:val="NormaleTabelle"/>
    <w:uiPriority w:val="99"/>
    <w:rsid w:val="0097344D"/>
    <w:rPr>
      <w:rFonts w:ascii="Calibri" w:eastAsia="Calibri" w:hAnsi="Calibri"/>
      <w:lang w:bidi="ar-SA"/>
    </w:rPr>
    <w:tblPr>
      <w:tblStyleRowBandSize w:val="1"/>
      <w:tblStyleColBandSize w:val="1"/>
      <w:tblBorders>
        <w:top w:val="single" w:sz="4" w:space="0" w:color="EB8187" w:themeColor="accent6" w:themeTint="90"/>
        <w:bottom w:val="single" w:sz="4" w:space="0" w:color="EB8187" w:themeColor="accent6" w:themeTint="90"/>
        <w:insideH w:val="single" w:sz="4" w:space="0" w:color="EB8187" w:themeColor="accent6" w:themeTint="90"/>
      </w:tblBorders>
    </w:tblPr>
    <w:tblStylePr w:type="firstRow">
      <w:rPr>
        <w:rFonts w:ascii="Arial" w:hAnsi="Arial"/>
        <w:b/>
        <w:color w:val="404040"/>
        <w:sz w:val="22"/>
      </w:rPr>
      <w:tblPr/>
      <w:tcPr>
        <w:tcBorders>
          <w:top w:val="single" w:sz="4" w:space="0" w:color="EB8187" w:themeColor="accent6" w:themeTint="90"/>
          <w:left w:val="none" w:sz="4" w:space="0" w:color="000000"/>
          <w:bottom w:val="single" w:sz="4" w:space="0" w:color="EB8187" w:themeColor="accent6" w:themeTint="90"/>
          <w:right w:val="none" w:sz="4" w:space="0" w:color="000000"/>
        </w:tcBorders>
      </w:tcPr>
    </w:tblStylePr>
    <w:tblStylePr w:type="lastRow">
      <w:rPr>
        <w:rFonts w:ascii="Arial" w:hAnsi="Arial"/>
        <w:b/>
        <w:color w:val="404040"/>
        <w:sz w:val="22"/>
      </w:rPr>
      <w:tblPr/>
      <w:tcPr>
        <w:tcBorders>
          <w:top w:val="single" w:sz="4" w:space="0" w:color="EB8187" w:themeColor="accent6" w:themeTint="90"/>
          <w:left w:val="none" w:sz="4" w:space="0" w:color="000000"/>
          <w:bottom w:val="single" w:sz="4" w:space="0" w:color="EB8187"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6C7C9" w:themeColor="accent6" w:themeTint="40" w:fill="F6C7C9" w:themeFill="accent6" w:themeFillTint="40"/>
      </w:tcPr>
    </w:tblStylePr>
    <w:tblStylePr w:type="band1Horz">
      <w:rPr>
        <w:rFonts w:ascii="Arial" w:hAnsi="Arial"/>
        <w:color w:val="404040"/>
        <w:sz w:val="22"/>
      </w:rPr>
      <w:tblPr/>
      <w:tcPr>
        <w:shd w:val="clear" w:color="F6C7C9" w:themeColor="accent6" w:themeTint="40" w:fill="F6C7C9" w:themeFill="accent6" w:themeFillTint="40"/>
      </w:tcPr>
    </w:tblStylePr>
  </w:style>
  <w:style w:type="table" w:customStyle="1" w:styleId="ListTable3-Accent11">
    <w:name w:val="List Table 3 - Accent 11"/>
    <w:basedOn w:val="NormaleTabelle"/>
    <w:uiPriority w:val="99"/>
    <w:rsid w:val="0097344D"/>
    <w:rPr>
      <w:rFonts w:ascii="Calibri" w:eastAsia="Calibri" w:hAnsi="Calibri"/>
      <w:lang w:bidi="ar-SA"/>
    </w:rPr>
    <w:tblPr>
      <w:tblStyleRowBandSize w:val="1"/>
      <w:tblStyleColBandSize w:val="1"/>
      <w:tblBorders>
        <w:top w:val="single" w:sz="4" w:space="0" w:color="ADA6A1" w:themeColor="accent1"/>
        <w:left w:val="single" w:sz="4" w:space="0" w:color="ADA6A1" w:themeColor="accent1"/>
        <w:bottom w:val="single" w:sz="4" w:space="0" w:color="ADA6A1" w:themeColor="accent1"/>
        <w:right w:val="single" w:sz="4" w:space="0" w:color="ADA6A1" w:themeColor="accent1"/>
      </w:tblBorders>
    </w:tblPr>
    <w:tblStylePr w:type="firstRow">
      <w:rPr>
        <w:rFonts w:ascii="Arial" w:hAnsi="Arial"/>
        <w:b/>
        <w:color w:val="FFFFFF"/>
        <w:sz w:val="22"/>
      </w:rPr>
      <w:tblPr/>
      <w:tcPr>
        <w:shd w:val="clear" w:color="ADA6A1" w:themeColor="accent1" w:fill="ADA6A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DA6A1" w:themeColor="accent1"/>
          <w:right w:val="single" w:sz="4" w:space="0" w:color="ADA6A1" w:themeColor="accent1"/>
        </w:tcBorders>
      </w:tcPr>
    </w:tblStylePr>
    <w:tblStylePr w:type="band1Horz">
      <w:rPr>
        <w:rFonts w:ascii="Arial" w:hAnsi="Arial"/>
        <w:color w:val="404040"/>
        <w:sz w:val="22"/>
      </w:rPr>
      <w:tblPr/>
      <w:tcPr>
        <w:tcBorders>
          <w:top w:val="single" w:sz="4" w:space="0" w:color="ADA6A1" w:themeColor="accent1"/>
          <w:bottom w:val="single" w:sz="4" w:space="0" w:color="ADA6A1" w:themeColor="accent1"/>
        </w:tcBorders>
      </w:tcPr>
    </w:tblStylePr>
  </w:style>
  <w:style w:type="table" w:customStyle="1" w:styleId="ListTable3-Accent21">
    <w:name w:val="List Table 3 - Accent 21"/>
    <w:basedOn w:val="NormaleTabelle"/>
    <w:uiPriority w:val="99"/>
    <w:rsid w:val="0097344D"/>
    <w:rPr>
      <w:rFonts w:ascii="Calibri" w:eastAsia="Calibri" w:hAnsi="Calibri"/>
      <w:lang w:bidi="ar-SA"/>
    </w:rPr>
    <w:tblPr>
      <w:tblStyleRowBandSize w:val="1"/>
      <w:tblStyleColBandSize w:val="1"/>
      <w:tblBorders>
        <w:top w:val="single" w:sz="4" w:space="0" w:color="F5FF3A" w:themeColor="accent2" w:themeTint="97"/>
        <w:left w:val="single" w:sz="4" w:space="0" w:color="F5FF3A" w:themeColor="accent2" w:themeTint="97"/>
        <w:bottom w:val="single" w:sz="4" w:space="0" w:color="F5FF3A" w:themeColor="accent2" w:themeTint="97"/>
        <w:right w:val="single" w:sz="4" w:space="0" w:color="F5FF3A" w:themeColor="accent2" w:themeTint="97"/>
      </w:tblBorders>
    </w:tblPr>
    <w:tblStylePr w:type="firstRow">
      <w:rPr>
        <w:rFonts w:ascii="Arial" w:hAnsi="Arial"/>
        <w:b/>
        <w:color w:val="FFFFFF"/>
        <w:sz w:val="22"/>
      </w:rPr>
      <w:tblPr/>
      <w:tcPr>
        <w:shd w:val="clear" w:color="F5FF3A" w:themeColor="accent2" w:themeTint="97" w:fill="F5FF3A"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5FF3A" w:themeColor="accent2" w:themeTint="97"/>
          <w:right w:val="single" w:sz="4" w:space="0" w:color="F5FF3A" w:themeColor="accent2" w:themeTint="97"/>
        </w:tcBorders>
      </w:tcPr>
    </w:tblStylePr>
    <w:tblStylePr w:type="band1Horz">
      <w:rPr>
        <w:rFonts w:ascii="Arial" w:hAnsi="Arial"/>
        <w:color w:val="404040"/>
        <w:sz w:val="22"/>
      </w:rPr>
      <w:tblPr/>
      <w:tcPr>
        <w:tcBorders>
          <w:top w:val="single" w:sz="4" w:space="0" w:color="F5FF3A" w:themeColor="accent2" w:themeTint="97"/>
          <w:bottom w:val="single" w:sz="4" w:space="0" w:color="F5FF3A" w:themeColor="accent2" w:themeTint="97"/>
        </w:tcBorders>
      </w:tcPr>
    </w:tblStylePr>
  </w:style>
  <w:style w:type="table" w:customStyle="1" w:styleId="ListTable3-Accent31">
    <w:name w:val="List Table 3 - Accent 31"/>
    <w:basedOn w:val="NormaleTabelle"/>
    <w:uiPriority w:val="99"/>
    <w:rsid w:val="0097344D"/>
    <w:rPr>
      <w:rFonts w:ascii="Calibri" w:eastAsia="Calibri" w:hAnsi="Calibri"/>
      <w:lang w:bidi="ar-SA"/>
    </w:rPr>
    <w:tblPr>
      <w:tblStyleRowBandSize w:val="1"/>
      <w:tblStyleColBandSize w:val="1"/>
      <w:tblBorders>
        <w:top w:val="single" w:sz="4" w:space="0" w:color="FFB659" w:themeColor="accent3" w:themeTint="98"/>
        <w:left w:val="single" w:sz="4" w:space="0" w:color="FFB659" w:themeColor="accent3" w:themeTint="98"/>
        <w:bottom w:val="single" w:sz="4" w:space="0" w:color="FFB659" w:themeColor="accent3" w:themeTint="98"/>
        <w:right w:val="single" w:sz="4" w:space="0" w:color="FFB659" w:themeColor="accent3" w:themeTint="98"/>
      </w:tblBorders>
    </w:tblPr>
    <w:tblStylePr w:type="firstRow">
      <w:rPr>
        <w:rFonts w:ascii="Arial" w:hAnsi="Arial"/>
        <w:b/>
        <w:color w:val="FFFFFF"/>
        <w:sz w:val="22"/>
      </w:rPr>
      <w:tblPr/>
      <w:tcPr>
        <w:shd w:val="clear" w:color="FFB659" w:themeColor="accent3" w:themeTint="98" w:fill="FFB65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B659" w:themeColor="accent3" w:themeTint="98"/>
          <w:right w:val="single" w:sz="4" w:space="0" w:color="FFB659" w:themeColor="accent3" w:themeTint="98"/>
        </w:tcBorders>
      </w:tcPr>
    </w:tblStylePr>
    <w:tblStylePr w:type="band1Horz">
      <w:rPr>
        <w:rFonts w:ascii="Arial" w:hAnsi="Arial"/>
        <w:color w:val="404040"/>
        <w:sz w:val="22"/>
      </w:rPr>
      <w:tblPr/>
      <w:tcPr>
        <w:tcBorders>
          <w:top w:val="single" w:sz="4" w:space="0" w:color="FFB659" w:themeColor="accent3" w:themeTint="98"/>
          <w:bottom w:val="single" w:sz="4" w:space="0" w:color="FFB659" w:themeColor="accent3" w:themeTint="98"/>
        </w:tcBorders>
      </w:tcPr>
    </w:tblStylePr>
  </w:style>
  <w:style w:type="paragraph" w:customStyle="1" w:styleId="I-Standardtext">
    <w:name w:val="ÖI-Standardtext"/>
    <w:basedOn w:val="Standard"/>
    <w:uiPriority w:val="99"/>
    <w:qFormat/>
    <w:rsid w:val="00925A62"/>
    <w:pPr>
      <w:adjustRightInd/>
      <w:snapToGrid/>
      <w:spacing w:before="240" w:after="180"/>
      <w:jc w:val="left"/>
    </w:pPr>
    <w:rPr>
      <w:rFonts w:ascii="Arial" w:hAnsi="Arial"/>
    </w:rPr>
  </w:style>
  <w:style w:type="table" w:customStyle="1" w:styleId="Oeko2">
    <w:name w:val="Oeko_2"/>
    <w:basedOn w:val="NormaleTabelle"/>
    <w:uiPriority w:val="99"/>
    <w:rsid w:val="00925A62"/>
    <w:pPr>
      <w:spacing w:before="40" w:after="40"/>
    </w:pPr>
    <w:rPr>
      <w:rFonts w:ascii="Arial" w:eastAsiaTheme="minorHAnsi" w:hAnsi="Arial" w:cstheme="minorBidi"/>
      <w:szCs w:val="22"/>
      <w:lang w:eastAsia="en-US" w:bidi="ar-SA"/>
    </w:rPr>
    <w:tblPr>
      <w:tblStyleRowBandSize w:val="1"/>
      <w:tblInd w:w="0" w:type="nil"/>
      <w:tblBorders>
        <w:insideV w:val="single" w:sz="2" w:space="0" w:color="868686"/>
      </w:tblBorders>
      <w:tblCellMar>
        <w:left w:w="85" w:type="dxa"/>
        <w:right w:w="85" w:type="dxa"/>
      </w:tblCellMar>
    </w:tblPr>
    <w:tblStylePr w:type="firstRow">
      <w:rPr>
        <w:b/>
      </w:rPr>
      <w:tblPr/>
      <w:tcPr>
        <w:tcBorders>
          <w:bottom w:val="single" w:sz="12" w:space="0" w:color="E98300" w:themeColor="accent3"/>
        </w:tcBorders>
      </w:tcPr>
    </w:tblStylePr>
    <w:tblStylePr w:type="firstCol">
      <w:pPr>
        <w:wordWrap/>
        <w:ind w:leftChars="0" w:left="0"/>
      </w:pPr>
      <w:tblPr/>
      <w:tcPr>
        <w:tcBorders>
          <w:right w:val="single" w:sz="4" w:space="0" w:color="868686"/>
          <w:insideV w:val="nil"/>
        </w:tcBorders>
      </w:tcPr>
    </w:tblStylePr>
    <w:tblStylePr w:type="band1Horz">
      <w:tblPr/>
      <w:tcPr>
        <w:tcBorders>
          <w:bottom w:val="single" w:sz="2" w:space="0" w:color="868686"/>
        </w:tcBorders>
      </w:tcPr>
    </w:tblStylePr>
    <w:tblStylePr w:type="band2Horz">
      <w:tblPr/>
      <w:tcPr>
        <w:tcBorders>
          <w:bottom w:val="single" w:sz="2" w:space="0" w:color="868686"/>
        </w:tcBorders>
      </w:tcPr>
    </w:tblStylePr>
  </w:style>
  <w:style w:type="character" w:customStyle="1" w:styleId="Mention1">
    <w:name w:val="Mention1"/>
    <w:basedOn w:val="Absatz-Standardschriftart"/>
    <w:uiPriority w:val="99"/>
    <w:unhideWhenUsed/>
    <w:rsid w:val="00925A62"/>
    <w:rPr>
      <w:color w:val="2B579A"/>
      <w:shd w:val="clear" w:color="auto" w:fill="E1DFDD"/>
    </w:rPr>
  </w:style>
  <w:style w:type="character" w:customStyle="1" w:styleId="NoteHeadingChar">
    <w:name w:val="Note Heading Char"/>
    <w:basedOn w:val="Absatz-Standardschriftart"/>
    <w:semiHidden/>
    <w:rsid w:val="00925A62"/>
    <w:rPr>
      <w:rFonts w:eastAsia="Times New Roman" w:cs="Times New Roman"/>
      <w:sz w:val="24"/>
      <w:szCs w:val="24"/>
      <w:lang w:eastAsia="de-DE"/>
    </w:rPr>
  </w:style>
  <w:style w:type="character" w:customStyle="1" w:styleId="MessageHeaderChar">
    <w:name w:val="Message Header Char"/>
    <w:basedOn w:val="Absatz-Standardschriftart"/>
    <w:semiHidden/>
    <w:rsid w:val="00925A62"/>
    <w:rPr>
      <w:rFonts w:eastAsia="Times New Roman" w:cs="Arial"/>
      <w:sz w:val="24"/>
      <w:szCs w:val="24"/>
      <w:shd w:val="pct20" w:color="auto" w:fill="auto"/>
      <w:lang w:eastAsia="de-DE"/>
    </w:rPr>
  </w:style>
  <w:style w:type="character" w:customStyle="1" w:styleId="BodyText2Char">
    <w:name w:val="Body Text 2 Char"/>
    <w:basedOn w:val="Absatz-Standardschriftart"/>
    <w:semiHidden/>
    <w:rsid w:val="00925A62"/>
    <w:rPr>
      <w:rFonts w:eastAsia="Times New Roman" w:cs="Times New Roman"/>
      <w:sz w:val="24"/>
      <w:szCs w:val="24"/>
      <w:lang w:eastAsia="de-DE"/>
    </w:rPr>
  </w:style>
  <w:style w:type="character" w:customStyle="1" w:styleId="BodyText3Char">
    <w:name w:val="Body Text 3 Char"/>
    <w:basedOn w:val="Absatz-Standardschriftart"/>
    <w:semiHidden/>
    <w:rsid w:val="00925A62"/>
    <w:rPr>
      <w:rFonts w:eastAsia="Times New Roman" w:cs="Times New Roman"/>
      <w:sz w:val="16"/>
      <w:szCs w:val="16"/>
      <w:lang w:eastAsia="de-DE"/>
    </w:rPr>
  </w:style>
  <w:style w:type="character" w:customStyle="1" w:styleId="BodyTextIndent2Char">
    <w:name w:val="Body Text Indent 2 Char"/>
    <w:basedOn w:val="Absatz-Standardschriftart"/>
    <w:semiHidden/>
    <w:rsid w:val="00925A62"/>
    <w:rPr>
      <w:rFonts w:eastAsia="Times New Roman" w:cs="Times New Roman"/>
      <w:sz w:val="24"/>
      <w:szCs w:val="24"/>
      <w:lang w:eastAsia="de-DE"/>
    </w:rPr>
  </w:style>
  <w:style w:type="character" w:customStyle="1" w:styleId="BodyTextIndent3Char">
    <w:name w:val="Body Text Indent 3 Char"/>
    <w:basedOn w:val="Absatz-Standardschriftart"/>
    <w:semiHidden/>
    <w:rsid w:val="00925A62"/>
    <w:rPr>
      <w:rFonts w:eastAsia="Times New Roman" w:cs="Times New Roman"/>
      <w:sz w:val="16"/>
      <w:szCs w:val="16"/>
      <w:lang w:eastAsia="de-DE"/>
    </w:rPr>
  </w:style>
  <w:style w:type="character" w:customStyle="1" w:styleId="BodyTextFirstIndentChar">
    <w:name w:val="Body Text First Indent Char"/>
    <w:basedOn w:val="BodyTextChar"/>
    <w:semiHidden/>
    <w:rsid w:val="00925A62"/>
    <w:rPr>
      <w:rFonts w:eastAsia="Times New Roman" w:cs="Times New Roman"/>
      <w:sz w:val="24"/>
      <w:szCs w:val="24"/>
      <w:lang w:eastAsia="de-DE"/>
    </w:rPr>
  </w:style>
  <w:style w:type="character" w:customStyle="1" w:styleId="BodyTextIndentChar">
    <w:name w:val="Body Text Indent Char"/>
    <w:basedOn w:val="Absatz-Standardschriftart"/>
    <w:semiHidden/>
    <w:rsid w:val="00925A62"/>
    <w:rPr>
      <w:rFonts w:eastAsia="Times New Roman" w:cs="Times New Roman"/>
      <w:sz w:val="24"/>
      <w:szCs w:val="24"/>
      <w:lang w:eastAsia="de-DE"/>
    </w:rPr>
  </w:style>
  <w:style w:type="character" w:customStyle="1" w:styleId="BodyTextFirstIndent2Char">
    <w:name w:val="Body Text First Indent 2 Char"/>
    <w:basedOn w:val="BodyTextIndentChar"/>
    <w:semiHidden/>
    <w:rsid w:val="00925A62"/>
    <w:rPr>
      <w:rFonts w:eastAsia="Times New Roman" w:cs="Times New Roman"/>
      <w:sz w:val="24"/>
      <w:szCs w:val="24"/>
      <w:lang w:eastAsia="de-DE"/>
    </w:rPr>
  </w:style>
  <w:style w:type="character" w:customStyle="1" w:styleId="SignatureChar">
    <w:name w:val="Signature Char"/>
    <w:basedOn w:val="Absatz-Standardschriftart"/>
    <w:semiHidden/>
    <w:rsid w:val="00925A62"/>
    <w:rPr>
      <w:rFonts w:eastAsia="Times New Roman" w:cs="Times New Roman"/>
      <w:sz w:val="24"/>
      <w:szCs w:val="24"/>
      <w:lang w:eastAsia="de-DE"/>
    </w:rPr>
  </w:style>
  <w:style w:type="character" w:customStyle="1" w:styleId="SubtitleChar">
    <w:name w:val="Subtitle Char"/>
    <w:basedOn w:val="Absatz-Standardschriftart"/>
    <w:uiPriority w:val="11"/>
    <w:rsid w:val="00925A62"/>
    <w:rPr>
      <w:rFonts w:eastAsia="Times New Roman" w:cs="Arial"/>
      <w:sz w:val="24"/>
      <w:szCs w:val="24"/>
      <w:lang w:eastAsia="de-DE"/>
    </w:rPr>
  </w:style>
  <w:style w:type="character" w:customStyle="1" w:styleId="QuoteChar">
    <w:name w:val="Quote Char"/>
    <w:basedOn w:val="Absatz-Standardschriftart"/>
    <w:uiPriority w:val="29"/>
    <w:rsid w:val="00925A62"/>
    <w:rPr>
      <w:rFonts w:eastAsia="Times New Roman" w:cs="Times New Roman"/>
      <w:i/>
      <w:iCs/>
      <w:color w:val="000000" w:themeColor="text1"/>
      <w:sz w:val="24"/>
      <w:szCs w:val="24"/>
      <w:lang w:eastAsia="de-DE"/>
    </w:rPr>
  </w:style>
  <w:style w:type="table" w:customStyle="1" w:styleId="ListTable3-Accent41">
    <w:name w:val="List Table 3 - Accent 41"/>
    <w:basedOn w:val="NormaleTabelle"/>
    <w:uiPriority w:val="99"/>
    <w:rsid w:val="0097344D"/>
    <w:rPr>
      <w:rFonts w:ascii="Calibri" w:eastAsia="Calibri" w:hAnsi="Calibri"/>
      <w:lang w:bidi="ar-SA"/>
    </w:rPr>
    <w:tblPr>
      <w:tblStyleRowBandSize w:val="1"/>
      <w:tblStyleColBandSize w:val="1"/>
      <w:tblBorders>
        <w:top w:val="single" w:sz="4" w:space="0" w:color="4DDCFF" w:themeColor="accent4" w:themeTint="9A"/>
        <w:left w:val="single" w:sz="4" w:space="0" w:color="4DDCFF" w:themeColor="accent4" w:themeTint="9A"/>
        <w:bottom w:val="single" w:sz="4" w:space="0" w:color="4DDCFF" w:themeColor="accent4" w:themeTint="9A"/>
        <w:right w:val="single" w:sz="4" w:space="0" w:color="4DDCFF" w:themeColor="accent4" w:themeTint="9A"/>
      </w:tblBorders>
    </w:tblPr>
    <w:tblStylePr w:type="firstRow">
      <w:rPr>
        <w:rFonts w:ascii="Arial" w:hAnsi="Arial"/>
        <w:b/>
        <w:color w:val="FFFFFF"/>
        <w:sz w:val="22"/>
      </w:rPr>
      <w:tblPr/>
      <w:tcPr>
        <w:shd w:val="clear" w:color="4DDCFF" w:themeColor="accent4" w:themeTint="9A" w:fill="4DDCFF"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DDCFF" w:themeColor="accent4" w:themeTint="9A"/>
          <w:right w:val="single" w:sz="4" w:space="0" w:color="4DDCFF" w:themeColor="accent4" w:themeTint="9A"/>
        </w:tcBorders>
      </w:tcPr>
    </w:tblStylePr>
    <w:tblStylePr w:type="band1Horz">
      <w:rPr>
        <w:rFonts w:ascii="Arial" w:hAnsi="Arial"/>
        <w:color w:val="404040"/>
        <w:sz w:val="22"/>
      </w:rPr>
      <w:tblPr/>
      <w:tcPr>
        <w:tcBorders>
          <w:top w:val="single" w:sz="4" w:space="0" w:color="4DDCFF" w:themeColor="accent4" w:themeTint="9A"/>
          <w:bottom w:val="single" w:sz="4" w:space="0" w:color="4DDCFF" w:themeColor="accent4" w:themeTint="9A"/>
        </w:tcBorders>
      </w:tcPr>
    </w:tblStylePr>
  </w:style>
  <w:style w:type="paragraph" w:customStyle="1" w:styleId="msonormal0">
    <w:name w:val="msonormal"/>
    <w:basedOn w:val="Standard"/>
    <w:uiPriority w:val="99"/>
    <w:rsid w:val="00925A62"/>
    <w:pPr>
      <w:adjustRightInd/>
      <w:snapToGrid/>
      <w:spacing w:before="240" w:after="200"/>
      <w:jc w:val="left"/>
    </w:pPr>
  </w:style>
  <w:style w:type="character" w:customStyle="1" w:styleId="NichtaufgelsteErwhnung1">
    <w:name w:val="Nicht aufgelöste Erwähnung1"/>
    <w:basedOn w:val="Absatz-Standardschriftart"/>
    <w:uiPriority w:val="99"/>
    <w:unhideWhenUsed/>
    <w:rsid w:val="00925A62"/>
    <w:rPr>
      <w:color w:val="605E5C"/>
      <w:shd w:val="clear" w:color="auto" w:fill="E1DFDD"/>
    </w:rPr>
  </w:style>
  <w:style w:type="character" w:customStyle="1" w:styleId="Erwhnung1">
    <w:name w:val="Erwähnung1"/>
    <w:basedOn w:val="Absatz-Standardschriftart"/>
    <w:uiPriority w:val="99"/>
    <w:unhideWhenUsed/>
    <w:rsid w:val="00925A62"/>
    <w:rPr>
      <w:color w:val="2B579A"/>
      <w:shd w:val="clear" w:color="auto" w:fill="E1DFDD"/>
    </w:rPr>
  </w:style>
  <w:style w:type="character" w:customStyle="1" w:styleId="UnresolvedMention10">
    <w:name w:val="Unresolved Mention10"/>
    <w:basedOn w:val="Absatz-Standardschriftart"/>
    <w:uiPriority w:val="99"/>
    <w:unhideWhenUsed/>
    <w:rsid w:val="00925A62"/>
    <w:rPr>
      <w:color w:val="605E5C"/>
      <w:shd w:val="clear" w:color="auto" w:fill="E1DFDD"/>
    </w:rPr>
  </w:style>
  <w:style w:type="character" w:customStyle="1" w:styleId="Mention10">
    <w:name w:val="Mention10"/>
    <w:basedOn w:val="Absatz-Standardschriftart"/>
    <w:uiPriority w:val="99"/>
    <w:unhideWhenUsed/>
    <w:rsid w:val="00925A62"/>
    <w:rPr>
      <w:color w:val="2B579A"/>
      <w:shd w:val="clear" w:color="auto" w:fill="E1DFDD"/>
    </w:rPr>
  </w:style>
  <w:style w:type="table" w:customStyle="1" w:styleId="Tabellenraster1">
    <w:name w:val="Tabellenraster1"/>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925A62"/>
    <w:pPr>
      <w:spacing w:before="180" w:after="120" w:line="300" w:lineRule="atLeast"/>
      <w:jc w:val="both"/>
    </w:pPr>
    <w:rPr>
      <w:rFonts w:asciiTheme="minorHAnsi" w:hAnsiTheme="minorHAnsi"/>
      <w:sz w:val="24"/>
      <w:szCs w:val="24"/>
      <w:lang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30">
    <w:name w:val="Indent 3"/>
    <w:basedOn w:val="Standard"/>
    <w:qFormat/>
    <w:rsid w:val="00925A62"/>
    <w:pPr>
      <w:adjustRightInd/>
      <w:snapToGrid/>
      <w:spacing w:line="300" w:lineRule="atLeast"/>
      <w:ind w:left="1134"/>
      <w:jc w:val="left"/>
    </w:pPr>
    <w:rPr>
      <w:sz w:val="22"/>
    </w:rPr>
  </w:style>
  <w:style w:type="paragraph" w:customStyle="1" w:styleId="CM1">
    <w:name w:val="CM1"/>
    <w:basedOn w:val="Default"/>
    <w:next w:val="Default"/>
    <w:uiPriority w:val="99"/>
    <w:rsid w:val="00925A62"/>
    <w:rPr>
      <w:rFonts w:ascii="EU Albertina" w:hAnsi="EU Albertina" w:cstheme="minorBidi"/>
      <w:color w:val="auto"/>
    </w:rPr>
  </w:style>
  <w:style w:type="paragraph" w:customStyle="1" w:styleId="CM3">
    <w:name w:val="CM3"/>
    <w:basedOn w:val="Default"/>
    <w:next w:val="Default"/>
    <w:uiPriority w:val="99"/>
    <w:rsid w:val="00925A62"/>
    <w:rPr>
      <w:rFonts w:ascii="EU Albertina" w:hAnsi="EU Albertina" w:cstheme="minorBidi"/>
      <w:color w:val="auto"/>
    </w:rPr>
  </w:style>
  <w:style w:type="character" w:customStyle="1" w:styleId="normaltextrun">
    <w:name w:val="normaltextrun"/>
    <w:basedOn w:val="Absatz-Standardschriftart"/>
    <w:rsid w:val="00925A62"/>
  </w:style>
  <w:style w:type="paragraph" w:customStyle="1" w:styleId="paragraph">
    <w:name w:val="paragraph"/>
    <w:basedOn w:val="Standard"/>
    <w:rsid w:val="00925A62"/>
    <w:pPr>
      <w:adjustRightInd/>
      <w:snapToGrid/>
      <w:spacing w:before="100" w:beforeAutospacing="1" w:after="100" w:afterAutospacing="1" w:line="240" w:lineRule="auto"/>
      <w:jc w:val="left"/>
    </w:pPr>
    <w:rPr>
      <w:rFonts w:ascii="Times New Roman" w:hAnsi="Times New Roman"/>
    </w:rPr>
  </w:style>
  <w:style w:type="character" w:customStyle="1" w:styleId="eop">
    <w:name w:val="eop"/>
    <w:basedOn w:val="Absatz-Standardschriftart"/>
    <w:rsid w:val="00925A62"/>
  </w:style>
  <w:style w:type="character" w:customStyle="1" w:styleId="mathspan">
    <w:name w:val="mathspan"/>
    <w:basedOn w:val="Absatz-Standardschriftart"/>
    <w:rsid w:val="00925A62"/>
  </w:style>
  <w:style w:type="character" w:customStyle="1" w:styleId="NichtaufgelsteErwhnung10">
    <w:name w:val="Nicht aufgelöste Erwähnung10"/>
    <w:basedOn w:val="Absatz-Standardschriftart"/>
    <w:uiPriority w:val="99"/>
    <w:unhideWhenUsed/>
    <w:rsid w:val="00925A62"/>
    <w:rPr>
      <w:color w:val="605E5C"/>
      <w:shd w:val="clear" w:color="auto" w:fill="E1DFDD"/>
    </w:rPr>
  </w:style>
  <w:style w:type="character" w:customStyle="1" w:styleId="Erwhnung10">
    <w:name w:val="Erwähnung10"/>
    <w:basedOn w:val="Absatz-Standardschriftart"/>
    <w:uiPriority w:val="99"/>
    <w:unhideWhenUsed/>
    <w:rsid w:val="00925A62"/>
    <w:rPr>
      <w:color w:val="2B579A"/>
      <w:shd w:val="clear" w:color="auto" w:fill="E1DFDD"/>
    </w:rPr>
  </w:style>
  <w:style w:type="character" w:customStyle="1" w:styleId="NichtaufgelsteErwhnung100">
    <w:name w:val="Nicht aufgelöste Erwähnung100"/>
    <w:basedOn w:val="Absatz-Standardschriftart"/>
    <w:uiPriority w:val="99"/>
    <w:unhideWhenUsed/>
    <w:rsid w:val="00925A62"/>
    <w:rPr>
      <w:color w:val="605E5C"/>
      <w:shd w:val="clear" w:color="auto" w:fill="E1DFDD"/>
    </w:rPr>
  </w:style>
  <w:style w:type="character" w:customStyle="1" w:styleId="Erwhnung100">
    <w:name w:val="Erwähnung100"/>
    <w:basedOn w:val="Absatz-Standardschriftart"/>
    <w:uiPriority w:val="99"/>
    <w:unhideWhenUsed/>
    <w:rsid w:val="00925A62"/>
    <w:rPr>
      <w:color w:val="2B579A"/>
      <w:shd w:val="clear" w:color="auto" w:fill="E1DFDD"/>
    </w:rPr>
  </w:style>
  <w:style w:type="character" w:customStyle="1" w:styleId="NichtaufgelsteErwhnung1000">
    <w:name w:val="Nicht aufgelöste Erwähnung1000"/>
    <w:basedOn w:val="Absatz-Standardschriftart"/>
    <w:uiPriority w:val="99"/>
    <w:unhideWhenUsed/>
    <w:rsid w:val="00925A62"/>
    <w:rPr>
      <w:color w:val="605E5C"/>
      <w:shd w:val="clear" w:color="auto" w:fill="E1DFDD"/>
    </w:rPr>
  </w:style>
  <w:style w:type="character" w:customStyle="1" w:styleId="Erwhnung1000">
    <w:name w:val="Erwähnung1000"/>
    <w:basedOn w:val="Absatz-Standardschriftart"/>
    <w:uiPriority w:val="99"/>
    <w:unhideWhenUsed/>
    <w:rsid w:val="00925A62"/>
    <w:rPr>
      <w:color w:val="2B579A"/>
      <w:shd w:val="clear" w:color="auto" w:fill="E1DFDD"/>
    </w:rPr>
  </w:style>
  <w:style w:type="character" w:customStyle="1" w:styleId="NichtaufgelsteErwhnung10000">
    <w:name w:val="Nicht aufgelöste Erwähnung10000"/>
    <w:basedOn w:val="Absatz-Standardschriftart"/>
    <w:uiPriority w:val="99"/>
    <w:unhideWhenUsed/>
    <w:rsid w:val="00925A62"/>
    <w:rPr>
      <w:color w:val="605E5C"/>
      <w:shd w:val="clear" w:color="auto" w:fill="E1DFDD"/>
    </w:rPr>
  </w:style>
  <w:style w:type="character" w:customStyle="1" w:styleId="Erwhnung10000">
    <w:name w:val="Erwähnung10000"/>
    <w:basedOn w:val="Absatz-Standardschriftart"/>
    <w:uiPriority w:val="99"/>
    <w:unhideWhenUsed/>
    <w:rsid w:val="00925A62"/>
    <w:rPr>
      <w:color w:val="2B579A"/>
      <w:shd w:val="clear" w:color="auto" w:fill="E1DFDD"/>
    </w:rPr>
  </w:style>
  <w:style w:type="character" w:customStyle="1" w:styleId="NichtaufgelsteErwhnung100000">
    <w:name w:val="Nicht aufgelöste Erwähnung100000"/>
    <w:basedOn w:val="Absatz-Standardschriftart"/>
    <w:uiPriority w:val="99"/>
    <w:unhideWhenUsed/>
    <w:rsid w:val="00925A62"/>
    <w:rPr>
      <w:color w:val="605E5C"/>
      <w:shd w:val="clear" w:color="auto" w:fill="E1DFDD"/>
    </w:rPr>
  </w:style>
  <w:style w:type="character" w:customStyle="1" w:styleId="Erwhnung100000">
    <w:name w:val="Erwähnung100000"/>
    <w:basedOn w:val="Absatz-Standardschriftart"/>
    <w:uiPriority w:val="99"/>
    <w:unhideWhenUsed/>
    <w:rsid w:val="00925A62"/>
    <w:rPr>
      <w:color w:val="2B579A"/>
      <w:shd w:val="clear" w:color="auto" w:fill="E1DFDD"/>
    </w:rPr>
  </w:style>
  <w:style w:type="character" w:customStyle="1" w:styleId="NichtaufgelsteErwhnung1000000">
    <w:name w:val="Nicht aufgelöste Erwähnung1000000"/>
    <w:basedOn w:val="Absatz-Standardschriftart"/>
    <w:uiPriority w:val="99"/>
    <w:unhideWhenUsed/>
    <w:rsid w:val="00925A62"/>
    <w:rPr>
      <w:color w:val="605E5C"/>
      <w:shd w:val="clear" w:color="auto" w:fill="E1DFDD"/>
    </w:rPr>
  </w:style>
  <w:style w:type="character" w:customStyle="1" w:styleId="Erwhnung1000000">
    <w:name w:val="Erwähnung1000000"/>
    <w:basedOn w:val="Absatz-Standardschriftart"/>
    <w:uiPriority w:val="99"/>
    <w:unhideWhenUsed/>
    <w:rsid w:val="00925A62"/>
    <w:rPr>
      <w:color w:val="2B579A"/>
      <w:shd w:val="clear" w:color="auto" w:fill="E1DFDD"/>
    </w:rPr>
  </w:style>
  <w:style w:type="character" w:customStyle="1" w:styleId="NichtaufgelsteErwhnung10000000">
    <w:name w:val="Nicht aufgelöste Erwähnung10000000"/>
    <w:basedOn w:val="Absatz-Standardschriftart"/>
    <w:uiPriority w:val="99"/>
    <w:unhideWhenUsed/>
    <w:rsid w:val="00925A62"/>
    <w:rPr>
      <w:color w:val="605E5C"/>
      <w:shd w:val="clear" w:color="auto" w:fill="E1DFDD"/>
    </w:rPr>
  </w:style>
  <w:style w:type="character" w:customStyle="1" w:styleId="Erwhnung10000000">
    <w:name w:val="Erwähnung10000000"/>
    <w:basedOn w:val="Absatz-Standardschriftart"/>
    <w:uiPriority w:val="99"/>
    <w:unhideWhenUsed/>
    <w:rsid w:val="00925A62"/>
    <w:rPr>
      <w:color w:val="2B579A"/>
      <w:shd w:val="clear" w:color="auto" w:fill="E1DFDD"/>
    </w:rPr>
  </w:style>
  <w:style w:type="character" w:customStyle="1" w:styleId="NichtaufgelsteErwhnung100000000">
    <w:name w:val="Nicht aufgelöste Erwähnung100000000"/>
    <w:basedOn w:val="Absatz-Standardschriftart"/>
    <w:uiPriority w:val="99"/>
    <w:unhideWhenUsed/>
    <w:rsid w:val="00925A62"/>
    <w:rPr>
      <w:color w:val="605E5C"/>
      <w:shd w:val="clear" w:color="auto" w:fill="E1DFDD"/>
    </w:rPr>
  </w:style>
  <w:style w:type="character" w:customStyle="1" w:styleId="Erwhnung100000000">
    <w:name w:val="Erwähnung100000000"/>
    <w:basedOn w:val="Absatz-Standardschriftart"/>
    <w:uiPriority w:val="99"/>
    <w:unhideWhenUsed/>
    <w:rsid w:val="00925A62"/>
    <w:rPr>
      <w:color w:val="2B579A"/>
      <w:shd w:val="clear" w:color="auto" w:fill="E1DFDD"/>
    </w:rPr>
  </w:style>
  <w:style w:type="character" w:customStyle="1" w:styleId="NichtaufgelsteErwhnung1000000000">
    <w:name w:val="Nicht aufgelöste Erwähnung1000000000"/>
    <w:basedOn w:val="Absatz-Standardschriftart"/>
    <w:uiPriority w:val="99"/>
    <w:unhideWhenUsed/>
    <w:rsid w:val="00925A62"/>
    <w:rPr>
      <w:color w:val="605E5C"/>
      <w:shd w:val="clear" w:color="auto" w:fill="E1DFDD"/>
    </w:rPr>
  </w:style>
  <w:style w:type="character" w:customStyle="1" w:styleId="Erwhnung1000000000">
    <w:name w:val="Erwähnung1000000000"/>
    <w:basedOn w:val="Absatz-Standardschriftart"/>
    <w:uiPriority w:val="99"/>
    <w:unhideWhenUsed/>
    <w:rsid w:val="00925A62"/>
    <w:rPr>
      <w:color w:val="2B579A"/>
      <w:shd w:val="clear" w:color="auto" w:fill="E1DFDD"/>
    </w:rPr>
  </w:style>
  <w:style w:type="paragraph" w:customStyle="1" w:styleId="Head1-Anhang">
    <w:name w:val="Head 1 - Anhang"/>
    <w:basedOn w:val="Standard"/>
    <w:qFormat/>
    <w:rsid w:val="00925A62"/>
    <w:pPr>
      <w:adjustRightInd/>
      <w:snapToGrid/>
      <w:spacing w:before="480" w:line="300" w:lineRule="atLeast"/>
      <w:jc w:val="center"/>
    </w:pPr>
    <w:rPr>
      <w:rFonts w:eastAsiaTheme="majorEastAsia" w:cstheme="minorHAnsi"/>
      <w:b/>
    </w:rPr>
  </w:style>
  <w:style w:type="paragraph" w:customStyle="1" w:styleId="Indent1-Anhang">
    <w:name w:val="Indent 1 - Anhang"/>
    <w:basedOn w:val="Standard"/>
    <w:qFormat/>
    <w:rsid w:val="00925A62"/>
    <w:pPr>
      <w:adjustRightInd/>
      <w:snapToGrid/>
      <w:spacing w:before="0" w:after="200" w:line="276" w:lineRule="auto"/>
      <w:ind w:left="357"/>
      <w:jc w:val="left"/>
    </w:pPr>
    <w:rPr>
      <w:rFonts w:eastAsia="Calibri"/>
      <w:sz w:val="22"/>
    </w:rPr>
  </w:style>
  <w:style w:type="paragraph" w:customStyle="1" w:styleId="Head2-Anhang">
    <w:name w:val="Head 2 - Anhang"/>
    <w:basedOn w:val="Listenabsatz"/>
    <w:qFormat/>
    <w:rsid w:val="00925A62"/>
    <w:pPr>
      <w:keepNext/>
      <w:adjustRightInd/>
      <w:snapToGrid/>
      <w:spacing w:before="120" w:line="300" w:lineRule="atLeast"/>
      <w:ind w:left="357" w:hanging="357"/>
    </w:pPr>
    <w:rPr>
      <w:rFonts w:ascii="Calibri" w:hAnsi="Calibri" w:cs="Arial"/>
      <w:b/>
      <w:bCs/>
      <w:iCs/>
    </w:rPr>
  </w:style>
  <w:style w:type="paragraph" w:customStyle="1" w:styleId="Head-Dokument">
    <w:name w:val="Head - Dokument"/>
    <w:basedOn w:val="Standard"/>
    <w:qFormat/>
    <w:rsid w:val="00925A62"/>
    <w:pPr>
      <w:adjustRightInd/>
      <w:snapToGrid/>
      <w:spacing w:before="0" w:after="200" w:line="240" w:lineRule="auto"/>
      <w:jc w:val="center"/>
    </w:pPr>
    <w:rPr>
      <w:rFonts w:cstheme="minorBidi"/>
      <w:b/>
      <w:bCs/>
      <w:sz w:val="26"/>
      <w:szCs w:val="26"/>
    </w:rPr>
  </w:style>
  <w:style w:type="paragraph" w:customStyle="1" w:styleId="Indent1Aufzhlung-Anhang">
    <w:name w:val="Indent 1 Aufzählung - Anhang"/>
    <w:basedOn w:val="Indent1-Anhang"/>
    <w:qFormat/>
    <w:rsid w:val="00925A62"/>
    <w:pPr>
      <w:ind w:left="360" w:hanging="360"/>
    </w:pPr>
  </w:style>
  <w:style w:type="paragraph" w:customStyle="1" w:styleId="IndentFormel-Anhang">
    <w:name w:val="Indent Formel - Anhang"/>
    <w:basedOn w:val="Indent1-Anhang"/>
    <w:qFormat/>
    <w:rsid w:val="00925A62"/>
    <w:pPr>
      <w:ind w:left="720" w:firstLine="851"/>
    </w:pPr>
    <w:rPr>
      <w:rFonts w:ascii="Calibri" w:hAnsi="Calibri" w:cs="Calibri"/>
      <w:lang w:eastAsia="en-US"/>
    </w:rPr>
  </w:style>
  <w:style w:type="paragraph" w:customStyle="1" w:styleId="Indent2Aufzhlung-Anhang">
    <w:name w:val="Indent 2 Aufzählung - Anhang"/>
    <w:basedOn w:val="Standard"/>
    <w:qFormat/>
    <w:rsid w:val="00925A62"/>
    <w:pPr>
      <w:adjustRightInd/>
      <w:snapToGrid/>
      <w:spacing w:before="240" w:after="200" w:line="276" w:lineRule="auto"/>
      <w:ind w:left="720" w:hanging="360"/>
      <w:contextualSpacing/>
      <w:jc w:val="left"/>
    </w:pPr>
    <w:rPr>
      <w:rFonts w:ascii="Calibri" w:eastAsia="SimSun" w:hAnsi="Calibri" w:cs="Calibri"/>
      <w:sz w:val="22"/>
    </w:rPr>
  </w:style>
  <w:style w:type="character" w:customStyle="1" w:styleId="ZitatZchn1">
    <w:name w:val="Zitat Zchn1"/>
    <w:basedOn w:val="Absatz-Standardschriftart"/>
    <w:uiPriority w:val="29"/>
    <w:rsid w:val="00F52537"/>
    <w:rPr>
      <w:rFonts w:asciiTheme="minorHAnsi" w:hAnsiTheme="minorHAnsi"/>
      <w:i/>
      <w:iCs/>
      <w:color w:val="404040" w:themeColor="text1" w:themeTint="BF"/>
      <w:sz w:val="24"/>
      <w:szCs w:val="24"/>
      <w:lang w:bidi="ar-SA"/>
    </w:rPr>
  </w:style>
  <w:style w:type="character" w:customStyle="1" w:styleId="UnresolvedMention2">
    <w:name w:val="Unresolved Mention2"/>
    <w:basedOn w:val="Absatz-Standardschriftart"/>
    <w:uiPriority w:val="99"/>
    <w:unhideWhenUsed/>
    <w:rsid w:val="00E96FBD"/>
    <w:rPr>
      <w:color w:val="605E5C"/>
      <w:shd w:val="clear" w:color="auto" w:fill="E1DFDD"/>
    </w:rPr>
  </w:style>
  <w:style w:type="character" w:customStyle="1" w:styleId="Mention2">
    <w:name w:val="Mention2"/>
    <w:basedOn w:val="Absatz-Standardschriftart"/>
    <w:uiPriority w:val="99"/>
    <w:unhideWhenUsed/>
    <w:rsid w:val="00E96FBD"/>
    <w:rPr>
      <w:color w:val="2B579A"/>
      <w:shd w:val="clear" w:color="auto" w:fill="E1DFDD"/>
    </w:rPr>
  </w:style>
  <w:style w:type="paragraph" w:styleId="Zitat">
    <w:name w:val="Quote"/>
    <w:basedOn w:val="Standard"/>
    <w:next w:val="Standard"/>
    <w:uiPriority w:val="29"/>
    <w:qFormat/>
    <w:rsid w:val="00216730"/>
    <w:pPr>
      <w:adjustRightInd/>
      <w:snapToGrid/>
      <w:spacing w:before="240" w:after="200"/>
      <w:jc w:val="left"/>
    </w:pPr>
    <w:rPr>
      <w:i/>
      <w:iCs/>
      <w:color w:val="000000" w:themeColor="text1"/>
    </w:rPr>
  </w:style>
  <w:style w:type="character" w:customStyle="1" w:styleId="ZitatZchn2">
    <w:name w:val="Zitat Zchn2"/>
    <w:basedOn w:val="Absatz-Standardschriftart"/>
    <w:uiPriority w:val="29"/>
    <w:rsid w:val="00216730"/>
    <w:rPr>
      <w:rFonts w:asciiTheme="minorHAnsi" w:hAnsiTheme="minorHAnsi"/>
      <w:i/>
      <w:iCs/>
      <w:color w:val="404040" w:themeColor="text1" w:themeTint="BF"/>
      <w:sz w:val="24"/>
      <w:szCs w:val="24"/>
      <w:lang w:bidi="ar-SA"/>
    </w:rPr>
  </w:style>
  <w:style w:type="character" w:customStyle="1" w:styleId="NichtaufgelsteErwhnung2">
    <w:name w:val="Nicht aufgelöste Erwähnung2"/>
    <w:basedOn w:val="Absatz-Standardschriftart"/>
    <w:uiPriority w:val="99"/>
    <w:unhideWhenUsed/>
    <w:rsid w:val="00216730"/>
    <w:rPr>
      <w:color w:val="605E5C"/>
      <w:shd w:val="clear" w:color="auto" w:fill="E1DFDD"/>
    </w:rPr>
  </w:style>
  <w:style w:type="character" w:customStyle="1" w:styleId="Erwhnung2">
    <w:name w:val="Erwähnung2"/>
    <w:basedOn w:val="Absatz-Standardschriftart"/>
    <w:uiPriority w:val="99"/>
    <w:unhideWhenUsed/>
    <w:rsid w:val="00216730"/>
    <w:rPr>
      <w:color w:val="2B579A"/>
      <w:shd w:val="clear" w:color="auto" w:fill="E1DFDD"/>
    </w:rPr>
  </w:style>
  <w:style w:type="character" w:customStyle="1" w:styleId="scxw2734077">
    <w:name w:val="scxw2734077"/>
    <w:basedOn w:val="Absatz-Standardschriftart"/>
    <w:rsid w:val="005F7733"/>
  </w:style>
  <w:style w:type="table" w:customStyle="1" w:styleId="ListTable3-Accent51">
    <w:name w:val="List Table 3 - Accent 51"/>
    <w:basedOn w:val="NormaleTabelle"/>
    <w:uiPriority w:val="99"/>
    <w:rsid w:val="0097344D"/>
    <w:rPr>
      <w:rFonts w:ascii="Calibri" w:eastAsia="Calibri" w:hAnsi="Calibri"/>
      <w:lang w:bidi="ar-SA"/>
    </w:rPr>
    <w:tblPr>
      <w:tblStyleRowBandSize w:val="1"/>
      <w:tblStyleColBandSize w:val="1"/>
      <w:tblBorders>
        <w:top w:val="single" w:sz="4" w:space="0" w:color="A986B8" w:themeColor="accent5" w:themeTint="9A"/>
        <w:left w:val="single" w:sz="4" w:space="0" w:color="A986B8" w:themeColor="accent5" w:themeTint="9A"/>
        <w:bottom w:val="single" w:sz="4" w:space="0" w:color="A986B8" w:themeColor="accent5" w:themeTint="9A"/>
        <w:right w:val="single" w:sz="4" w:space="0" w:color="A986B8" w:themeColor="accent5" w:themeTint="9A"/>
      </w:tblBorders>
    </w:tblPr>
    <w:tblStylePr w:type="firstRow">
      <w:rPr>
        <w:rFonts w:ascii="Arial" w:hAnsi="Arial"/>
        <w:b/>
        <w:color w:val="FFFFFF"/>
        <w:sz w:val="22"/>
      </w:rPr>
      <w:tblPr/>
      <w:tcPr>
        <w:shd w:val="clear" w:color="A986B8" w:themeColor="accent5" w:themeTint="9A" w:fill="A986B8"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86B8" w:themeColor="accent5" w:themeTint="9A"/>
          <w:right w:val="single" w:sz="4" w:space="0" w:color="A986B8" w:themeColor="accent5" w:themeTint="9A"/>
        </w:tcBorders>
      </w:tcPr>
    </w:tblStylePr>
    <w:tblStylePr w:type="band1Horz">
      <w:rPr>
        <w:rFonts w:ascii="Arial" w:hAnsi="Arial"/>
        <w:color w:val="404040"/>
        <w:sz w:val="22"/>
      </w:rPr>
      <w:tblPr/>
      <w:tcPr>
        <w:tcBorders>
          <w:top w:val="single" w:sz="4" w:space="0" w:color="A986B8" w:themeColor="accent5" w:themeTint="9A"/>
          <w:bottom w:val="single" w:sz="4" w:space="0" w:color="A986B8" w:themeColor="accent5" w:themeTint="9A"/>
        </w:tcBorders>
      </w:tcPr>
    </w:tblStylePr>
  </w:style>
  <w:style w:type="table" w:customStyle="1" w:styleId="ListTable3-Accent61">
    <w:name w:val="List Table 3 - Accent 61"/>
    <w:basedOn w:val="NormaleTabelle"/>
    <w:uiPriority w:val="99"/>
    <w:rsid w:val="0097344D"/>
    <w:rPr>
      <w:rFonts w:ascii="Calibri" w:eastAsia="Calibri" w:hAnsi="Calibri"/>
      <w:lang w:bidi="ar-SA"/>
    </w:rPr>
    <w:tblPr>
      <w:tblStyleRowBandSize w:val="1"/>
      <w:tblStyleColBandSize w:val="1"/>
      <w:tblBorders>
        <w:top w:val="single" w:sz="4" w:space="0" w:color="EA7A81" w:themeColor="accent6" w:themeTint="98"/>
        <w:left w:val="single" w:sz="4" w:space="0" w:color="EA7A81" w:themeColor="accent6" w:themeTint="98"/>
        <w:bottom w:val="single" w:sz="4" w:space="0" w:color="EA7A81" w:themeColor="accent6" w:themeTint="98"/>
        <w:right w:val="single" w:sz="4" w:space="0" w:color="EA7A81" w:themeColor="accent6" w:themeTint="98"/>
      </w:tblBorders>
    </w:tblPr>
    <w:tblStylePr w:type="firstRow">
      <w:rPr>
        <w:rFonts w:ascii="Arial" w:hAnsi="Arial"/>
        <w:b/>
        <w:color w:val="FFFFFF"/>
        <w:sz w:val="22"/>
      </w:rPr>
      <w:tblPr/>
      <w:tcPr>
        <w:shd w:val="clear" w:color="EA7A81" w:themeColor="accent6" w:themeTint="98" w:fill="EA7A81"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A7A81" w:themeColor="accent6" w:themeTint="98"/>
          <w:right w:val="single" w:sz="4" w:space="0" w:color="EA7A81" w:themeColor="accent6" w:themeTint="98"/>
        </w:tcBorders>
      </w:tcPr>
    </w:tblStylePr>
    <w:tblStylePr w:type="band1Horz">
      <w:rPr>
        <w:rFonts w:ascii="Arial" w:hAnsi="Arial"/>
        <w:color w:val="404040"/>
        <w:sz w:val="22"/>
      </w:rPr>
      <w:tblPr/>
      <w:tcPr>
        <w:tcBorders>
          <w:top w:val="single" w:sz="4" w:space="0" w:color="EA7A81" w:themeColor="accent6" w:themeTint="98"/>
          <w:bottom w:val="single" w:sz="4" w:space="0" w:color="EA7A81" w:themeColor="accent6" w:themeTint="98"/>
        </w:tcBorders>
      </w:tcPr>
    </w:tblStylePr>
  </w:style>
  <w:style w:type="table" w:customStyle="1" w:styleId="ListTable4-Accent11">
    <w:name w:val="List Table 4 - Accent 11"/>
    <w:basedOn w:val="NormaleTabelle"/>
    <w:uiPriority w:val="99"/>
    <w:rsid w:val="0097344D"/>
    <w:rPr>
      <w:rFonts w:ascii="Calibri" w:eastAsia="Calibri" w:hAnsi="Calibri"/>
      <w:lang w:bidi="ar-SA"/>
    </w:rPr>
    <w:tblPr>
      <w:tblStyleRowBandSize w:val="1"/>
      <w:tblStyleColBandSize w:val="1"/>
      <w:tblBorders>
        <w:top w:val="single" w:sz="4" w:space="0" w:color="D0CCC9" w:themeColor="accent1" w:themeTint="90"/>
        <w:left w:val="single" w:sz="4" w:space="0" w:color="D0CCC9" w:themeColor="accent1" w:themeTint="90"/>
        <w:bottom w:val="single" w:sz="4" w:space="0" w:color="D0CCC9" w:themeColor="accent1" w:themeTint="90"/>
        <w:right w:val="single" w:sz="4" w:space="0" w:color="D0CCC9" w:themeColor="accent1" w:themeTint="90"/>
        <w:insideH w:val="single" w:sz="4" w:space="0" w:color="D0CCC9" w:themeColor="accent1" w:themeTint="90"/>
      </w:tblBorders>
    </w:tblPr>
    <w:tblStylePr w:type="firstRow">
      <w:rPr>
        <w:rFonts w:ascii="Arial" w:hAnsi="Arial"/>
        <w:b/>
        <w:color w:val="FFFFFF"/>
        <w:sz w:val="22"/>
      </w:rPr>
      <w:tblPr/>
      <w:tcPr>
        <w:shd w:val="clear" w:color="ADA6A1" w:themeColor="accent1" w:fill="ADA6A1"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E8E7" w:themeColor="accent1" w:themeTint="40" w:fill="EAE8E7" w:themeFill="accent1" w:themeFillTint="40"/>
      </w:tcPr>
    </w:tblStylePr>
    <w:tblStylePr w:type="band1Horz">
      <w:rPr>
        <w:rFonts w:ascii="Arial" w:hAnsi="Arial"/>
        <w:color w:val="404040"/>
        <w:sz w:val="22"/>
      </w:rPr>
      <w:tblPr/>
      <w:tcPr>
        <w:shd w:val="clear" w:color="EAE8E7" w:themeColor="accent1" w:themeTint="40" w:fill="EAE8E7" w:themeFill="accent1" w:themeFillTint="40"/>
      </w:tcPr>
    </w:tblStylePr>
  </w:style>
  <w:style w:type="table" w:customStyle="1" w:styleId="ListTable4-Accent21">
    <w:name w:val="List Table 4 - Accent 21"/>
    <w:basedOn w:val="NormaleTabelle"/>
    <w:uiPriority w:val="99"/>
    <w:rsid w:val="0097344D"/>
    <w:rPr>
      <w:rFonts w:ascii="Calibri" w:eastAsia="Calibri" w:hAnsi="Calibri"/>
      <w:lang w:bidi="ar-SA"/>
    </w:rPr>
    <w:tblPr>
      <w:tblStyleRowBandSize w:val="1"/>
      <w:tblStyleColBandSize w:val="1"/>
      <w:tblBorders>
        <w:top w:val="single" w:sz="4" w:space="0" w:color="F6FF44" w:themeColor="accent2" w:themeTint="90"/>
        <w:left w:val="single" w:sz="4" w:space="0" w:color="F6FF44" w:themeColor="accent2" w:themeTint="90"/>
        <w:bottom w:val="single" w:sz="4" w:space="0" w:color="F6FF44" w:themeColor="accent2" w:themeTint="90"/>
        <w:right w:val="single" w:sz="4" w:space="0" w:color="F6FF44" w:themeColor="accent2" w:themeTint="90"/>
        <w:insideH w:val="single" w:sz="4" w:space="0" w:color="F6FF44" w:themeColor="accent2" w:themeTint="90"/>
      </w:tblBorders>
    </w:tblPr>
    <w:tblStylePr w:type="firstRow">
      <w:rPr>
        <w:rFonts w:ascii="Arial" w:hAnsi="Arial"/>
        <w:b/>
        <w:color w:val="FFFFFF"/>
        <w:sz w:val="22"/>
      </w:rPr>
      <w:tblPr/>
      <w:tcPr>
        <w:shd w:val="clear" w:color="ABB300" w:themeColor="accent2" w:fill="ABB300"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FFAB" w:themeColor="accent2" w:themeTint="40" w:fill="FBFFAB" w:themeFill="accent2" w:themeFillTint="40"/>
      </w:tcPr>
    </w:tblStylePr>
    <w:tblStylePr w:type="band1Horz">
      <w:rPr>
        <w:rFonts w:ascii="Arial" w:hAnsi="Arial"/>
        <w:color w:val="404040"/>
        <w:sz w:val="22"/>
      </w:rPr>
      <w:tblPr/>
      <w:tcPr>
        <w:shd w:val="clear" w:color="FBFFAB" w:themeColor="accent2" w:themeTint="40" w:fill="FBFFAB" w:themeFill="accent2" w:themeFillTint="40"/>
      </w:tcPr>
    </w:tblStylePr>
  </w:style>
  <w:style w:type="table" w:customStyle="1" w:styleId="ListTable4-Accent31">
    <w:name w:val="List Table 4 - Accent 31"/>
    <w:basedOn w:val="NormaleTabelle"/>
    <w:uiPriority w:val="99"/>
    <w:rsid w:val="0097344D"/>
    <w:rPr>
      <w:rFonts w:ascii="Calibri" w:eastAsia="Calibri" w:hAnsi="Calibri"/>
      <w:lang w:bidi="ar-SA"/>
    </w:rPr>
    <w:tblPr>
      <w:tblStyleRowBandSize w:val="1"/>
      <w:tblStyleColBandSize w:val="1"/>
      <w:tblBorders>
        <w:top w:val="single" w:sz="4" w:space="0" w:color="FFBA62" w:themeColor="accent3" w:themeTint="90"/>
        <w:left w:val="single" w:sz="4" w:space="0" w:color="FFBA62" w:themeColor="accent3" w:themeTint="90"/>
        <w:bottom w:val="single" w:sz="4" w:space="0" w:color="FFBA62" w:themeColor="accent3" w:themeTint="90"/>
        <w:right w:val="single" w:sz="4" w:space="0" w:color="FFBA62" w:themeColor="accent3" w:themeTint="90"/>
        <w:insideH w:val="single" w:sz="4" w:space="0" w:color="FFBA62" w:themeColor="accent3" w:themeTint="90"/>
      </w:tblBorders>
    </w:tblPr>
    <w:tblStylePr w:type="firstRow">
      <w:rPr>
        <w:rFonts w:ascii="Arial" w:hAnsi="Arial"/>
        <w:b/>
        <w:color w:val="FFFFFF"/>
        <w:sz w:val="22"/>
      </w:rPr>
      <w:tblPr/>
      <w:tcPr>
        <w:shd w:val="clear" w:color="E98300" w:themeColor="accent3" w:fill="E98300"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0B9" w:themeColor="accent3" w:themeTint="40" w:fill="FFE0B9" w:themeFill="accent3" w:themeFillTint="40"/>
      </w:tcPr>
    </w:tblStylePr>
    <w:tblStylePr w:type="band1Horz">
      <w:rPr>
        <w:rFonts w:ascii="Arial" w:hAnsi="Arial"/>
        <w:color w:val="404040"/>
        <w:sz w:val="22"/>
      </w:rPr>
      <w:tblPr/>
      <w:tcPr>
        <w:shd w:val="clear" w:color="FFE0B9" w:themeColor="accent3" w:themeTint="40" w:fill="FFE0B9" w:themeFill="accent3" w:themeFillTint="40"/>
      </w:tcPr>
    </w:tblStylePr>
  </w:style>
  <w:style w:type="table" w:customStyle="1" w:styleId="ListTable4-Accent41">
    <w:name w:val="List Table 4 - Accent 41"/>
    <w:basedOn w:val="NormaleTabelle"/>
    <w:uiPriority w:val="99"/>
    <w:rsid w:val="0097344D"/>
    <w:rPr>
      <w:rFonts w:ascii="Calibri" w:eastAsia="Calibri" w:hAnsi="Calibri"/>
      <w:lang w:bidi="ar-SA"/>
    </w:rPr>
    <w:tblPr>
      <w:tblStyleRowBandSize w:val="1"/>
      <w:tblStyleColBandSize w:val="1"/>
      <w:tblBorders>
        <w:top w:val="single" w:sz="4" w:space="0" w:color="58DFFF" w:themeColor="accent4" w:themeTint="90"/>
        <w:left w:val="single" w:sz="4" w:space="0" w:color="58DFFF" w:themeColor="accent4" w:themeTint="90"/>
        <w:bottom w:val="single" w:sz="4" w:space="0" w:color="58DFFF" w:themeColor="accent4" w:themeTint="90"/>
        <w:right w:val="single" w:sz="4" w:space="0" w:color="58DFFF" w:themeColor="accent4" w:themeTint="90"/>
        <w:insideH w:val="single" w:sz="4" w:space="0" w:color="58DFFF" w:themeColor="accent4" w:themeTint="90"/>
      </w:tblBorders>
    </w:tblPr>
    <w:tblStylePr w:type="firstRow">
      <w:rPr>
        <w:rFonts w:ascii="Arial" w:hAnsi="Arial"/>
        <w:b/>
        <w:color w:val="FFFFFF"/>
        <w:sz w:val="22"/>
      </w:rPr>
      <w:tblPr/>
      <w:tcPr>
        <w:shd w:val="clear" w:color="00AFD8" w:themeColor="accent4" w:fill="00AFD8"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5F0FF" w:themeColor="accent4" w:themeTint="40" w:fill="B5F0FF" w:themeFill="accent4" w:themeFillTint="40"/>
      </w:tcPr>
    </w:tblStylePr>
    <w:tblStylePr w:type="band1Horz">
      <w:rPr>
        <w:rFonts w:ascii="Arial" w:hAnsi="Arial"/>
        <w:color w:val="404040"/>
        <w:sz w:val="22"/>
      </w:rPr>
      <w:tblPr/>
      <w:tcPr>
        <w:shd w:val="clear" w:color="B5F0FF" w:themeColor="accent4" w:themeTint="40" w:fill="B5F0FF" w:themeFill="accent4" w:themeFillTint="40"/>
      </w:tcPr>
    </w:tblStylePr>
  </w:style>
  <w:style w:type="table" w:customStyle="1" w:styleId="ListTable4-Accent51">
    <w:name w:val="List Table 4 - Accent 51"/>
    <w:basedOn w:val="NormaleTabelle"/>
    <w:uiPriority w:val="99"/>
    <w:rsid w:val="0097344D"/>
    <w:rPr>
      <w:rFonts w:ascii="Calibri" w:eastAsia="Calibri" w:hAnsi="Calibri"/>
      <w:lang w:bidi="ar-SA"/>
    </w:rPr>
    <w:tblPr>
      <w:tblStyleRowBandSize w:val="1"/>
      <w:tblStyleColBandSize w:val="1"/>
      <w:tblBorders>
        <w:top w:val="single" w:sz="4" w:space="0" w:color="AE8EBC" w:themeColor="accent5" w:themeTint="90"/>
        <w:left w:val="single" w:sz="4" w:space="0" w:color="AE8EBC" w:themeColor="accent5" w:themeTint="90"/>
        <w:bottom w:val="single" w:sz="4" w:space="0" w:color="AE8EBC" w:themeColor="accent5" w:themeTint="90"/>
        <w:right w:val="single" w:sz="4" w:space="0" w:color="AE8EBC" w:themeColor="accent5" w:themeTint="90"/>
        <w:insideH w:val="single" w:sz="4" w:space="0" w:color="AE8EBC" w:themeColor="accent5" w:themeTint="90"/>
      </w:tblBorders>
    </w:tblPr>
    <w:tblStylePr w:type="firstRow">
      <w:rPr>
        <w:rFonts w:ascii="Arial" w:hAnsi="Arial"/>
        <w:b/>
        <w:color w:val="FFFFFF"/>
        <w:sz w:val="22"/>
      </w:rPr>
      <w:tblPr/>
      <w:tcPr>
        <w:shd w:val="clear" w:color="6B487A" w:themeColor="accent5" w:fill="6B487A"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BCDE1" w:themeColor="accent5" w:themeTint="40" w:fill="DBCDE1" w:themeFill="accent5" w:themeFillTint="40"/>
      </w:tcPr>
    </w:tblStylePr>
    <w:tblStylePr w:type="band1Horz">
      <w:rPr>
        <w:rFonts w:ascii="Arial" w:hAnsi="Arial"/>
        <w:color w:val="404040"/>
        <w:sz w:val="22"/>
      </w:rPr>
      <w:tblPr/>
      <w:tcPr>
        <w:shd w:val="clear" w:color="DBCDE1" w:themeColor="accent5" w:themeTint="40" w:fill="DBCDE1" w:themeFill="accent5" w:themeFillTint="40"/>
      </w:tcPr>
    </w:tblStylePr>
  </w:style>
  <w:style w:type="table" w:customStyle="1" w:styleId="ListTable4-Accent61">
    <w:name w:val="List Table 4 - Accent 61"/>
    <w:basedOn w:val="NormaleTabelle"/>
    <w:uiPriority w:val="99"/>
    <w:rsid w:val="0097344D"/>
    <w:rPr>
      <w:rFonts w:ascii="Calibri" w:eastAsia="Calibri" w:hAnsi="Calibri"/>
      <w:lang w:bidi="ar-SA"/>
    </w:rPr>
    <w:tblPr>
      <w:tblStyleRowBandSize w:val="1"/>
      <w:tblStyleColBandSize w:val="1"/>
      <w:tblBorders>
        <w:top w:val="single" w:sz="4" w:space="0" w:color="EB8187" w:themeColor="accent6" w:themeTint="90"/>
        <w:left w:val="single" w:sz="4" w:space="0" w:color="EB8187" w:themeColor="accent6" w:themeTint="90"/>
        <w:bottom w:val="single" w:sz="4" w:space="0" w:color="EB8187" w:themeColor="accent6" w:themeTint="90"/>
        <w:right w:val="single" w:sz="4" w:space="0" w:color="EB8187" w:themeColor="accent6" w:themeTint="90"/>
        <w:insideH w:val="single" w:sz="4" w:space="0" w:color="EB8187" w:themeColor="accent6" w:themeTint="90"/>
      </w:tblBorders>
    </w:tblPr>
    <w:tblStylePr w:type="firstRow">
      <w:rPr>
        <w:rFonts w:ascii="Arial" w:hAnsi="Arial"/>
        <w:b/>
        <w:color w:val="FFFFFF"/>
        <w:sz w:val="22"/>
      </w:rPr>
      <w:tblPr/>
      <w:tcPr>
        <w:shd w:val="clear" w:color="DC222D" w:themeColor="accent6" w:fill="DC222D"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C7C9" w:themeColor="accent6" w:themeTint="40" w:fill="F6C7C9" w:themeFill="accent6" w:themeFillTint="40"/>
      </w:tcPr>
    </w:tblStylePr>
    <w:tblStylePr w:type="band1Horz">
      <w:rPr>
        <w:rFonts w:ascii="Arial" w:hAnsi="Arial"/>
        <w:color w:val="404040"/>
        <w:sz w:val="22"/>
      </w:rPr>
      <w:tblPr/>
      <w:tcPr>
        <w:shd w:val="clear" w:color="F6C7C9" w:themeColor="accent6" w:themeTint="40" w:fill="F6C7C9" w:themeFill="accent6" w:themeFillTint="40"/>
      </w:tcPr>
    </w:tblStylePr>
  </w:style>
  <w:style w:type="table" w:customStyle="1" w:styleId="ListTable5Dark-Accent11">
    <w:name w:val="List Table 5 Dark - Accent 11"/>
    <w:basedOn w:val="NormaleTabelle"/>
    <w:uiPriority w:val="99"/>
    <w:rsid w:val="0097344D"/>
    <w:rPr>
      <w:rFonts w:ascii="Calibri" w:eastAsia="Calibri" w:hAnsi="Calibri"/>
      <w:lang w:bidi="ar-SA"/>
    </w:rPr>
    <w:tblPr>
      <w:tblStyleRowBandSize w:val="1"/>
      <w:tblStyleColBandSize w:val="1"/>
      <w:tblBorders>
        <w:top w:val="single" w:sz="32" w:space="0" w:color="ADA6A1" w:themeColor="accent1"/>
        <w:left w:val="single" w:sz="32" w:space="0" w:color="ADA6A1" w:themeColor="accent1"/>
        <w:bottom w:val="single" w:sz="32" w:space="0" w:color="ADA6A1" w:themeColor="accent1"/>
        <w:right w:val="single" w:sz="32" w:space="0" w:color="ADA6A1" w:themeColor="accent1"/>
      </w:tblBorders>
      <w:shd w:val="clear" w:color="ADA6A1" w:themeColor="accent1" w:fill="ADA6A1" w:themeFill="accent1"/>
    </w:tblPr>
    <w:tblStylePr w:type="firstRow">
      <w:rPr>
        <w:rFonts w:ascii="Arial" w:hAnsi="Arial"/>
        <w:b/>
        <w:color w:val="FFFFFF" w:themeColor="light1"/>
        <w:sz w:val="22"/>
      </w:rPr>
      <w:tblPr/>
      <w:tcPr>
        <w:tcBorders>
          <w:top w:val="single" w:sz="32" w:space="0" w:color="ADA6A1" w:themeColor="accent1"/>
          <w:bottom w:val="single" w:sz="12" w:space="0" w:color="FFFFFF" w:themeColor="light1"/>
        </w:tcBorders>
        <w:shd w:val="clear" w:color="ADA6A1" w:themeColor="accent1" w:fill="ADA6A1"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DA6A1" w:themeColor="accent1"/>
          <w:right w:val="single" w:sz="4" w:space="0" w:color="FFFFFF" w:themeColor="light1"/>
        </w:tcBorders>
      </w:tcPr>
    </w:tblStylePr>
    <w:tblStylePr w:type="lastCol">
      <w:tblPr/>
      <w:tcPr>
        <w:tcBorders>
          <w:left w:val="single" w:sz="4" w:space="0" w:color="FFFFFF" w:themeColor="light1"/>
          <w:right w:val="single" w:sz="32" w:space="0" w:color="ADA6A1" w:themeColor="accent1"/>
        </w:tcBorders>
      </w:tcPr>
    </w:tblStylePr>
    <w:tblStylePr w:type="band1Vert">
      <w:tblPr/>
      <w:tcPr>
        <w:tcBorders>
          <w:left w:val="single" w:sz="4" w:space="0" w:color="FFFFFF" w:themeColor="light1"/>
          <w:right w:val="single" w:sz="4" w:space="0" w:color="FFFFFF" w:themeColor="light1"/>
        </w:tcBorders>
        <w:shd w:val="clear" w:color="ADA6A1" w:themeColor="accent1" w:fill="ADA6A1"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DA6A1" w:themeColor="accent1" w:fill="ADA6A1" w:themeFill="accent1"/>
      </w:tcPr>
    </w:tblStylePr>
    <w:tblStylePr w:type="band2Horz">
      <w:tblPr/>
      <w:tcPr>
        <w:tcBorders>
          <w:top w:val="single" w:sz="4" w:space="0" w:color="FFFFFF" w:themeColor="light1"/>
          <w:bottom w:val="single" w:sz="4" w:space="0" w:color="FFFFFF" w:themeColor="light1"/>
        </w:tcBorders>
        <w:shd w:val="clear" w:color="ADA6A1" w:themeColor="accent1" w:fill="ADA6A1" w:themeFill="accent1"/>
      </w:tcPr>
    </w:tblStylePr>
  </w:style>
  <w:style w:type="table" w:customStyle="1" w:styleId="ListTable5Dark-Accent21">
    <w:name w:val="List Table 5 Dark - Accent 21"/>
    <w:basedOn w:val="NormaleTabelle"/>
    <w:uiPriority w:val="99"/>
    <w:rsid w:val="0097344D"/>
    <w:rPr>
      <w:rFonts w:ascii="Calibri" w:eastAsia="Calibri" w:hAnsi="Calibri"/>
      <w:lang w:bidi="ar-SA"/>
    </w:rPr>
    <w:tblPr>
      <w:tblStyleRowBandSize w:val="1"/>
      <w:tblStyleColBandSize w:val="1"/>
      <w:tblBorders>
        <w:top w:val="single" w:sz="32" w:space="0" w:color="F5FF3A" w:themeColor="accent2" w:themeTint="97"/>
        <w:left w:val="single" w:sz="32" w:space="0" w:color="F5FF3A" w:themeColor="accent2" w:themeTint="97"/>
        <w:bottom w:val="single" w:sz="32" w:space="0" w:color="F5FF3A" w:themeColor="accent2" w:themeTint="97"/>
        <w:right w:val="single" w:sz="32" w:space="0" w:color="F5FF3A" w:themeColor="accent2" w:themeTint="97"/>
      </w:tblBorders>
      <w:shd w:val="clear" w:color="F5FF3A" w:themeColor="accent2" w:themeTint="97" w:fill="F5FF3A" w:themeFill="accent2" w:themeFillTint="97"/>
    </w:tblPr>
    <w:tblStylePr w:type="firstRow">
      <w:rPr>
        <w:rFonts w:ascii="Arial" w:hAnsi="Arial"/>
        <w:b/>
        <w:color w:val="FFFFFF" w:themeColor="light1"/>
        <w:sz w:val="22"/>
      </w:rPr>
      <w:tblPr/>
      <w:tcPr>
        <w:tcBorders>
          <w:top w:val="single" w:sz="32" w:space="0" w:color="F5FF3A" w:themeColor="accent2" w:themeTint="97"/>
          <w:bottom w:val="single" w:sz="12" w:space="0" w:color="FFFFFF" w:themeColor="light1"/>
        </w:tcBorders>
        <w:shd w:val="clear" w:color="F5FF3A" w:themeColor="accent2" w:themeTint="97" w:fill="F5FF3A"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5FF3A" w:themeColor="accent2" w:themeTint="97"/>
          <w:right w:val="single" w:sz="4" w:space="0" w:color="FFFFFF" w:themeColor="light1"/>
        </w:tcBorders>
      </w:tcPr>
    </w:tblStylePr>
    <w:tblStylePr w:type="lastCol">
      <w:tblPr/>
      <w:tcPr>
        <w:tcBorders>
          <w:left w:val="single" w:sz="4" w:space="0" w:color="FFFFFF" w:themeColor="light1"/>
          <w:right w:val="single" w:sz="32" w:space="0" w:color="F5FF3A" w:themeColor="accent2" w:themeTint="97"/>
        </w:tcBorders>
      </w:tcPr>
    </w:tblStylePr>
    <w:tblStylePr w:type="band1Vert">
      <w:tblPr/>
      <w:tcPr>
        <w:tcBorders>
          <w:left w:val="single" w:sz="4" w:space="0" w:color="FFFFFF" w:themeColor="light1"/>
          <w:right w:val="single" w:sz="4" w:space="0" w:color="FFFFFF" w:themeColor="light1"/>
        </w:tcBorders>
        <w:shd w:val="clear" w:color="F5FF3A" w:themeColor="accent2" w:themeTint="97" w:fill="F5FF3A"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5FF3A" w:themeColor="accent2" w:themeTint="97" w:fill="F5FF3A" w:themeFill="accent2" w:themeFillTint="97"/>
      </w:tcPr>
    </w:tblStylePr>
    <w:tblStylePr w:type="band2Horz">
      <w:tblPr/>
      <w:tcPr>
        <w:tcBorders>
          <w:top w:val="single" w:sz="4" w:space="0" w:color="FFFFFF" w:themeColor="light1"/>
          <w:bottom w:val="single" w:sz="4" w:space="0" w:color="FFFFFF" w:themeColor="light1"/>
        </w:tcBorders>
        <w:shd w:val="clear" w:color="F5FF3A" w:themeColor="accent2" w:themeTint="97" w:fill="F5FF3A" w:themeFill="accent2" w:themeFillTint="97"/>
      </w:tcPr>
    </w:tblStylePr>
  </w:style>
  <w:style w:type="table" w:customStyle="1" w:styleId="ListTable5Dark-Accent31">
    <w:name w:val="List Table 5 Dark - Accent 31"/>
    <w:basedOn w:val="NormaleTabelle"/>
    <w:uiPriority w:val="99"/>
    <w:rsid w:val="0097344D"/>
    <w:rPr>
      <w:rFonts w:ascii="Calibri" w:eastAsia="Calibri" w:hAnsi="Calibri"/>
      <w:lang w:bidi="ar-SA"/>
    </w:rPr>
    <w:tblPr>
      <w:tblStyleRowBandSize w:val="1"/>
      <w:tblStyleColBandSize w:val="1"/>
      <w:tblBorders>
        <w:top w:val="single" w:sz="32" w:space="0" w:color="FFB659" w:themeColor="accent3" w:themeTint="98"/>
        <w:left w:val="single" w:sz="32" w:space="0" w:color="FFB659" w:themeColor="accent3" w:themeTint="98"/>
        <w:bottom w:val="single" w:sz="32" w:space="0" w:color="FFB659" w:themeColor="accent3" w:themeTint="98"/>
        <w:right w:val="single" w:sz="32" w:space="0" w:color="FFB659" w:themeColor="accent3" w:themeTint="98"/>
      </w:tblBorders>
      <w:shd w:val="clear" w:color="FFB659" w:themeColor="accent3" w:themeTint="98" w:fill="FFB659" w:themeFill="accent3" w:themeFillTint="98"/>
    </w:tblPr>
    <w:tblStylePr w:type="firstRow">
      <w:rPr>
        <w:rFonts w:ascii="Arial" w:hAnsi="Arial"/>
        <w:b/>
        <w:color w:val="FFFFFF" w:themeColor="light1"/>
        <w:sz w:val="22"/>
      </w:rPr>
      <w:tblPr/>
      <w:tcPr>
        <w:tcBorders>
          <w:top w:val="single" w:sz="32" w:space="0" w:color="FFB659" w:themeColor="accent3" w:themeTint="98"/>
          <w:bottom w:val="single" w:sz="12" w:space="0" w:color="FFFFFF" w:themeColor="light1"/>
        </w:tcBorders>
        <w:shd w:val="clear" w:color="FFB659" w:themeColor="accent3" w:themeTint="98" w:fill="FFB65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B659" w:themeColor="accent3" w:themeTint="98"/>
          <w:right w:val="single" w:sz="4" w:space="0" w:color="FFFFFF" w:themeColor="light1"/>
        </w:tcBorders>
      </w:tcPr>
    </w:tblStylePr>
    <w:tblStylePr w:type="lastCol">
      <w:tblPr/>
      <w:tcPr>
        <w:tcBorders>
          <w:left w:val="single" w:sz="4" w:space="0" w:color="FFFFFF" w:themeColor="light1"/>
          <w:right w:val="single" w:sz="32" w:space="0" w:color="FFB659" w:themeColor="accent3" w:themeTint="98"/>
        </w:tcBorders>
      </w:tcPr>
    </w:tblStylePr>
    <w:tblStylePr w:type="band1Vert">
      <w:tblPr/>
      <w:tcPr>
        <w:tcBorders>
          <w:left w:val="single" w:sz="4" w:space="0" w:color="FFFFFF" w:themeColor="light1"/>
          <w:right w:val="single" w:sz="4" w:space="0" w:color="FFFFFF" w:themeColor="light1"/>
        </w:tcBorders>
        <w:shd w:val="clear" w:color="FFB659" w:themeColor="accent3" w:themeTint="98" w:fill="FFB65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B659" w:themeColor="accent3" w:themeTint="98" w:fill="FFB659" w:themeFill="accent3" w:themeFillTint="98"/>
      </w:tcPr>
    </w:tblStylePr>
    <w:tblStylePr w:type="band2Horz">
      <w:tblPr/>
      <w:tcPr>
        <w:tcBorders>
          <w:top w:val="single" w:sz="4" w:space="0" w:color="FFFFFF" w:themeColor="light1"/>
          <w:bottom w:val="single" w:sz="4" w:space="0" w:color="FFFFFF" w:themeColor="light1"/>
        </w:tcBorders>
        <w:shd w:val="clear" w:color="FFB659" w:themeColor="accent3" w:themeTint="98" w:fill="FFB659" w:themeFill="accent3" w:themeFillTint="98"/>
      </w:tcPr>
    </w:tblStylePr>
  </w:style>
  <w:style w:type="table" w:customStyle="1" w:styleId="ListTable5Dark-Accent41">
    <w:name w:val="List Table 5 Dark - Accent 41"/>
    <w:basedOn w:val="NormaleTabelle"/>
    <w:uiPriority w:val="99"/>
    <w:rsid w:val="0097344D"/>
    <w:rPr>
      <w:rFonts w:ascii="Calibri" w:eastAsia="Calibri" w:hAnsi="Calibri"/>
      <w:lang w:bidi="ar-SA"/>
    </w:rPr>
    <w:tblPr>
      <w:tblStyleRowBandSize w:val="1"/>
      <w:tblStyleColBandSize w:val="1"/>
      <w:tblBorders>
        <w:top w:val="single" w:sz="32" w:space="0" w:color="4DDCFF" w:themeColor="accent4" w:themeTint="9A"/>
        <w:left w:val="single" w:sz="32" w:space="0" w:color="4DDCFF" w:themeColor="accent4" w:themeTint="9A"/>
        <w:bottom w:val="single" w:sz="32" w:space="0" w:color="4DDCFF" w:themeColor="accent4" w:themeTint="9A"/>
        <w:right w:val="single" w:sz="32" w:space="0" w:color="4DDCFF" w:themeColor="accent4" w:themeTint="9A"/>
      </w:tblBorders>
      <w:shd w:val="clear" w:color="4DDCFF" w:themeColor="accent4" w:themeTint="9A" w:fill="4DDCFF" w:themeFill="accent4" w:themeFillTint="9A"/>
    </w:tblPr>
    <w:tblStylePr w:type="firstRow">
      <w:rPr>
        <w:rFonts w:ascii="Arial" w:hAnsi="Arial"/>
        <w:b/>
        <w:color w:val="FFFFFF" w:themeColor="light1"/>
        <w:sz w:val="22"/>
      </w:rPr>
      <w:tblPr/>
      <w:tcPr>
        <w:tcBorders>
          <w:top w:val="single" w:sz="32" w:space="0" w:color="4DDCFF" w:themeColor="accent4" w:themeTint="9A"/>
          <w:bottom w:val="single" w:sz="12" w:space="0" w:color="FFFFFF" w:themeColor="light1"/>
        </w:tcBorders>
        <w:shd w:val="clear" w:color="4DDCFF" w:themeColor="accent4" w:themeTint="9A" w:fill="4DDCFF"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DDCFF" w:themeColor="accent4" w:themeTint="9A"/>
          <w:right w:val="single" w:sz="4" w:space="0" w:color="FFFFFF" w:themeColor="light1"/>
        </w:tcBorders>
      </w:tcPr>
    </w:tblStylePr>
    <w:tblStylePr w:type="lastCol">
      <w:tblPr/>
      <w:tcPr>
        <w:tcBorders>
          <w:left w:val="single" w:sz="4" w:space="0" w:color="FFFFFF" w:themeColor="light1"/>
          <w:right w:val="single" w:sz="32" w:space="0" w:color="4DDCFF" w:themeColor="accent4" w:themeTint="9A"/>
        </w:tcBorders>
      </w:tcPr>
    </w:tblStylePr>
    <w:tblStylePr w:type="band1Vert">
      <w:tblPr/>
      <w:tcPr>
        <w:tcBorders>
          <w:left w:val="single" w:sz="4" w:space="0" w:color="FFFFFF" w:themeColor="light1"/>
          <w:right w:val="single" w:sz="4" w:space="0" w:color="FFFFFF" w:themeColor="light1"/>
        </w:tcBorders>
        <w:shd w:val="clear" w:color="4DDCFF" w:themeColor="accent4" w:themeTint="9A" w:fill="4DDCFF"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DDCFF" w:themeColor="accent4" w:themeTint="9A" w:fill="4DDCFF" w:themeFill="accent4" w:themeFillTint="9A"/>
      </w:tcPr>
    </w:tblStylePr>
    <w:tblStylePr w:type="band2Horz">
      <w:tblPr/>
      <w:tcPr>
        <w:tcBorders>
          <w:top w:val="single" w:sz="4" w:space="0" w:color="FFFFFF" w:themeColor="light1"/>
          <w:bottom w:val="single" w:sz="4" w:space="0" w:color="FFFFFF" w:themeColor="light1"/>
        </w:tcBorders>
        <w:shd w:val="clear" w:color="4DDCFF" w:themeColor="accent4" w:themeTint="9A" w:fill="4DDCFF" w:themeFill="accent4" w:themeFillTint="9A"/>
      </w:tcPr>
    </w:tblStylePr>
  </w:style>
  <w:style w:type="table" w:customStyle="1" w:styleId="ListTable5Dark-Accent51">
    <w:name w:val="List Table 5 Dark - Accent 51"/>
    <w:basedOn w:val="NormaleTabelle"/>
    <w:uiPriority w:val="99"/>
    <w:rsid w:val="0097344D"/>
    <w:rPr>
      <w:rFonts w:ascii="Calibri" w:eastAsia="Calibri" w:hAnsi="Calibri"/>
      <w:lang w:bidi="ar-SA"/>
    </w:rPr>
    <w:tblPr>
      <w:tblStyleRowBandSize w:val="1"/>
      <w:tblStyleColBandSize w:val="1"/>
      <w:tblBorders>
        <w:top w:val="single" w:sz="32" w:space="0" w:color="A986B8" w:themeColor="accent5" w:themeTint="9A"/>
        <w:left w:val="single" w:sz="32" w:space="0" w:color="A986B8" w:themeColor="accent5" w:themeTint="9A"/>
        <w:bottom w:val="single" w:sz="32" w:space="0" w:color="A986B8" w:themeColor="accent5" w:themeTint="9A"/>
        <w:right w:val="single" w:sz="32" w:space="0" w:color="A986B8" w:themeColor="accent5" w:themeTint="9A"/>
      </w:tblBorders>
      <w:shd w:val="clear" w:color="A986B8" w:themeColor="accent5" w:themeTint="9A" w:fill="A986B8" w:themeFill="accent5" w:themeFillTint="9A"/>
    </w:tblPr>
    <w:tblStylePr w:type="firstRow">
      <w:rPr>
        <w:rFonts w:ascii="Arial" w:hAnsi="Arial"/>
        <w:b/>
        <w:color w:val="FFFFFF" w:themeColor="light1"/>
        <w:sz w:val="22"/>
      </w:rPr>
      <w:tblPr/>
      <w:tcPr>
        <w:tcBorders>
          <w:top w:val="single" w:sz="32" w:space="0" w:color="A986B8" w:themeColor="accent5" w:themeTint="9A"/>
          <w:bottom w:val="single" w:sz="12" w:space="0" w:color="FFFFFF" w:themeColor="light1"/>
        </w:tcBorders>
        <w:shd w:val="clear" w:color="A986B8" w:themeColor="accent5" w:themeTint="9A" w:fill="A986B8"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86B8" w:themeColor="accent5" w:themeTint="9A"/>
          <w:right w:val="single" w:sz="4" w:space="0" w:color="FFFFFF" w:themeColor="light1"/>
        </w:tcBorders>
      </w:tcPr>
    </w:tblStylePr>
    <w:tblStylePr w:type="lastCol">
      <w:tblPr/>
      <w:tcPr>
        <w:tcBorders>
          <w:left w:val="single" w:sz="4" w:space="0" w:color="FFFFFF" w:themeColor="light1"/>
          <w:right w:val="single" w:sz="32" w:space="0" w:color="A986B8" w:themeColor="accent5" w:themeTint="9A"/>
        </w:tcBorders>
      </w:tcPr>
    </w:tblStylePr>
    <w:tblStylePr w:type="band1Vert">
      <w:tblPr/>
      <w:tcPr>
        <w:tcBorders>
          <w:left w:val="single" w:sz="4" w:space="0" w:color="FFFFFF" w:themeColor="light1"/>
          <w:right w:val="single" w:sz="4" w:space="0" w:color="FFFFFF" w:themeColor="light1"/>
        </w:tcBorders>
        <w:shd w:val="clear" w:color="A986B8" w:themeColor="accent5" w:themeTint="9A" w:fill="A986B8"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86B8" w:themeColor="accent5" w:themeTint="9A" w:fill="A986B8" w:themeFill="accent5" w:themeFillTint="9A"/>
      </w:tcPr>
    </w:tblStylePr>
    <w:tblStylePr w:type="band2Horz">
      <w:tblPr/>
      <w:tcPr>
        <w:tcBorders>
          <w:top w:val="single" w:sz="4" w:space="0" w:color="FFFFFF" w:themeColor="light1"/>
          <w:bottom w:val="single" w:sz="4" w:space="0" w:color="FFFFFF" w:themeColor="light1"/>
        </w:tcBorders>
        <w:shd w:val="clear" w:color="A986B8" w:themeColor="accent5" w:themeTint="9A" w:fill="A986B8" w:themeFill="accent5" w:themeFillTint="9A"/>
      </w:tcPr>
    </w:tblStylePr>
  </w:style>
  <w:style w:type="table" w:customStyle="1" w:styleId="ListTable5Dark-Accent61">
    <w:name w:val="List Table 5 Dark - Accent 61"/>
    <w:basedOn w:val="NormaleTabelle"/>
    <w:uiPriority w:val="99"/>
    <w:rsid w:val="0097344D"/>
    <w:rPr>
      <w:rFonts w:ascii="Calibri" w:eastAsia="Calibri" w:hAnsi="Calibri"/>
      <w:lang w:bidi="ar-SA"/>
    </w:rPr>
    <w:tblPr>
      <w:tblStyleRowBandSize w:val="1"/>
      <w:tblStyleColBandSize w:val="1"/>
      <w:tblBorders>
        <w:top w:val="single" w:sz="32" w:space="0" w:color="EA7A81" w:themeColor="accent6" w:themeTint="98"/>
        <w:left w:val="single" w:sz="32" w:space="0" w:color="EA7A81" w:themeColor="accent6" w:themeTint="98"/>
        <w:bottom w:val="single" w:sz="32" w:space="0" w:color="EA7A81" w:themeColor="accent6" w:themeTint="98"/>
        <w:right w:val="single" w:sz="32" w:space="0" w:color="EA7A81" w:themeColor="accent6" w:themeTint="98"/>
      </w:tblBorders>
      <w:shd w:val="clear" w:color="EA7A81" w:themeColor="accent6" w:themeTint="98" w:fill="EA7A81" w:themeFill="accent6" w:themeFillTint="98"/>
    </w:tblPr>
    <w:tblStylePr w:type="firstRow">
      <w:rPr>
        <w:rFonts w:ascii="Arial" w:hAnsi="Arial"/>
        <w:b/>
        <w:color w:val="FFFFFF" w:themeColor="light1"/>
        <w:sz w:val="22"/>
      </w:rPr>
      <w:tblPr/>
      <w:tcPr>
        <w:tcBorders>
          <w:top w:val="single" w:sz="32" w:space="0" w:color="EA7A81" w:themeColor="accent6" w:themeTint="98"/>
          <w:bottom w:val="single" w:sz="12" w:space="0" w:color="FFFFFF" w:themeColor="light1"/>
        </w:tcBorders>
        <w:shd w:val="clear" w:color="EA7A81" w:themeColor="accent6" w:themeTint="98" w:fill="EA7A81"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A7A81" w:themeColor="accent6" w:themeTint="98"/>
          <w:right w:val="single" w:sz="4" w:space="0" w:color="FFFFFF" w:themeColor="light1"/>
        </w:tcBorders>
      </w:tcPr>
    </w:tblStylePr>
    <w:tblStylePr w:type="lastCol">
      <w:tblPr/>
      <w:tcPr>
        <w:tcBorders>
          <w:left w:val="single" w:sz="4" w:space="0" w:color="FFFFFF" w:themeColor="light1"/>
          <w:right w:val="single" w:sz="32" w:space="0" w:color="EA7A81" w:themeColor="accent6" w:themeTint="98"/>
        </w:tcBorders>
      </w:tcPr>
    </w:tblStylePr>
    <w:tblStylePr w:type="band1Vert">
      <w:tblPr/>
      <w:tcPr>
        <w:tcBorders>
          <w:left w:val="single" w:sz="4" w:space="0" w:color="FFFFFF" w:themeColor="light1"/>
          <w:right w:val="single" w:sz="4" w:space="0" w:color="FFFFFF" w:themeColor="light1"/>
        </w:tcBorders>
        <w:shd w:val="clear" w:color="EA7A81" w:themeColor="accent6" w:themeTint="98" w:fill="EA7A81"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A7A81" w:themeColor="accent6" w:themeTint="98" w:fill="EA7A81" w:themeFill="accent6" w:themeFillTint="98"/>
      </w:tcPr>
    </w:tblStylePr>
    <w:tblStylePr w:type="band2Horz">
      <w:tblPr/>
      <w:tcPr>
        <w:tcBorders>
          <w:top w:val="single" w:sz="4" w:space="0" w:color="FFFFFF" w:themeColor="light1"/>
          <w:bottom w:val="single" w:sz="4" w:space="0" w:color="FFFFFF" w:themeColor="light1"/>
        </w:tcBorders>
        <w:shd w:val="clear" w:color="EA7A81" w:themeColor="accent6" w:themeTint="98" w:fill="EA7A81" w:themeFill="accent6" w:themeFillTint="98"/>
      </w:tcPr>
    </w:tblStylePr>
  </w:style>
  <w:style w:type="table" w:customStyle="1" w:styleId="ListTable6Colorful-Accent11">
    <w:name w:val="List Table 6 Colorful - Accent 11"/>
    <w:basedOn w:val="NormaleTabelle"/>
    <w:uiPriority w:val="99"/>
    <w:rsid w:val="0097344D"/>
    <w:rPr>
      <w:rFonts w:ascii="Calibri" w:eastAsia="Calibri" w:hAnsi="Calibri"/>
      <w:lang w:bidi="ar-SA"/>
    </w:rPr>
    <w:tblPr>
      <w:tblStyleRowBandSize w:val="1"/>
      <w:tblStyleColBandSize w:val="1"/>
      <w:tblBorders>
        <w:top w:val="single" w:sz="4" w:space="0" w:color="ADA6A1" w:themeColor="accent1"/>
        <w:bottom w:val="single" w:sz="4" w:space="0" w:color="ADA6A1" w:themeColor="accent1"/>
      </w:tblBorders>
    </w:tblPr>
    <w:tblStylePr w:type="firstRow">
      <w:rPr>
        <w:b/>
        <w:color w:val="68605B" w:themeColor="accent1" w:themeShade="95"/>
      </w:rPr>
      <w:tblPr/>
      <w:tcPr>
        <w:tcBorders>
          <w:bottom w:val="single" w:sz="4" w:space="0" w:color="ADA6A1" w:themeColor="accent1"/>
        </w:tcBorders>
      </w:tcPr>
    </w:tblStylePr>
    <w:tblStylePr w:type="lastRow">
      <w:rPr>
        <w:b/>
        <w:color w:val="68605B" w:themeColor="accent1" w:themeShade="95"/>
      </w:rPr>
      <w:tblPr/>
      <w:tcPr>
        <w:tcBorders>
          <w:top w:val="single" w:sz="4" w:space="0" w:color="ADA6A1" w:themeColor="accent1"/>
        </w:tcBorders>
      </w:tcPr>
    </w:tblStylePr>
    <w:tblStylePr w:type="firstCol">
      <w:rPr>
        <w:b/>
        <w:color w:val="68605B" w:themeColor="accent1" w:themeShade="95"/>
      </w:rPr>
    </w:tblStylePr>
    <w:tblStylePr w:type="lastCol">
      <w:rPr>
        <w:b/>
        <w:color w:val="68605B" w:themeColor="accent1" w:themeShade="95"/>
      </w:rPr>
    </w:tblStylePr>
    <w:tblStylePr w:type="band1Vert">
      <w:tblPr/>
      <w:tcPr>
        <w:shd w:val="clear" w:color="EAE8E7" w:themeColor="accent1" w:themeTint="40" w:fill="EAE8E7" w:themeFill="accent1" w:themeFillTint="40"/>
      </w:tcPr>
    </w:tblStylePr>
    <w:tblStylePr w:type="band1Horz">
      <w:rPr>
        <w:rFonts w:ascii="Arial" w:hAnsi="Arial"/>
        <w:color w:val="68605B" w:themeColor="accent1" w:themeShade="95"/>
        <w:sz w:val="22"/>
      </w:rPr>
      <w:tblPr/>
      <w:tcPr>
        <w:shd w:val="clear" w:color="EAE8E7" w:themeColor="accent1" w:themeTint="40" w:fill="EAE8E7" w:themeFill="accent1" w:themeFillTint="40"/>
      </w:tcPr>
    </w:tblStylePr>
    <w:tblStylePr w:type="band2Horz">
      <w:rPr>
        <w:rFonts w:ascii="Arial" w:hAnsi="Arial"/>
        <w:color w:val="68605B" w:themeColor="accent1" w:themeShade="95"/>
        <w:sz w:val="22"/>
      </w:rPr>
    </w:tblStylePr>
  </w:style>
  <w:style w:type="table" w:customStyle="1" w:styleId="ListTable6Colorful-Accent21">
    <w:name w:val="List Table 6 Colorful - Accent 21"/>
    <w:basedOn w:val="NormaleTabelle"/>
    <w:uiPriority w:val="99"/>
    <w:rsid w:val="0097344D"/>
    <w:rPr>
      <w:rFonts w:ascii="Calibri" w:eastAsia="Calibri" w:hAnsi="Calibri"/>
      <w:lang w:bidi="ar-SA"/>
    </w:rPr>
    <w:tblPr>
      <w:tblStyleRowBandSize w:val="1"/>
      <w:tblStyleColBandSize w:val="1"/>
      <w:tblBorders>
        <w:top w:val="single" w:sz="4" w:space="0" w:color="F5FF3A" w:themeColor="accent2" w:themeTint="97"/>
        <w:bottom w:val="single" w:sz="4" w:space="0" w:color="F5FF3A" w:themeColor="accent2" w:themeTint="97"/>
      </w:tblBorders>
    </w:tblPr>
    <w:tblStylePr w:type="firstRow">
      <w:rPr>
        <w:b/>
        <w:color w:val="F5FF3A" w:themeColor="accent2" w:themeTint="97" w:themeShade="95"/>
      </w:rPr>
      <w:tblPr/>
      <w:tcPr>
        <w:tcBorders>
          <w:bottom w:val="single" w:sz="4" w:space="0" w:color="F5FF3A" w:themeColor="accent2" w:themeTint="97"/>
        </w:tcBorders>
      </w:tcPr>
    </w:tblStylePr>
    <w:tblStylePr w:type="lastRow">
      <w:rPr>
        <w:b/>
        <w:color w:val="F5FF3A" w:themeColor="accent2" w:themeTint="97" w:themeShade="95"/>
      </w:rPr>
      <w:tblPr/>
      <w:tcPr>
        <w:tcBorders>
          <w:top w:val="single" w:sz="4" w:space="0" w:color="F5FF3A" w:themeColor="accent2" w:themeTint="97"/>
        </w:tcBorders>
      </w:tcPr>
    </w:tblStylePr>
    <w:tblStylePr w:type="firstCol">
      <w:rPr>
        <w:b/>
        <w:color w:val="F5FF3A" w:themeColor="accent2" w:themeTint="97" w:themeShade="95"/>
      </w:rPr>
    </w:tblStylePr>
    <w:tblStylePr w:type="lastCol">
      <w:rPr>
        <w:b/>
        <w:color w:val="F5FF3A" w:themeColor="accent2" w:themeTint="97" w:themeShade="95"/>
      </w:rPr>
    </w:tblStylePr>
    <w:tblStylePr w:type="band1Vert">
      <w:tblPr/>
      <w:tcPr>
        <w:shd w:val="clear" w:color="FBFFAB" w:themeColor="accent2" w:themeTint="40" w:fill="FBFFAB" w:themeFill="accent2" w:themeFillTint="40"/>
      </w:tcPr>
    </w:tblStylePr>
    <w:tblStylePr w:type="band1Horz">
      <w:rPr>
        <w:rFonts w:ascii="Arial" w:hAnsi="Arial"/>
        <w:color w:val="F5FF3A" w:themeColor="accent2" w:themeTint="97" w:themeShade="95"/>
        <w:sz w:val="22"/>
      </w:rPr>
      <w:tblPr/>
      <w:tcPr>
        <w:shd w:val="clear" w:color="FBFFAB" w:themeColor="accent2" w:themeTint="40" w:fill="FBFFAB" w:themeFill="accent2" w:themeFillTint="40"/>
      </w:tcPr>
    </w:tblStylePr>
    <w:tblStylePr w:type="band2Horz">
      <w:rPr>
        <w:rFonts w:ascii="Arial" w:hAnsi="Arial"/>
        <w:color w:val="F5FF3A" w:themeColor="accent2" w:themeTint="97" w:themeShade="95"/>
        <w:sz w:val="22"/>
      </w:rPr>
    </w:tblStylePr>
  </w:style>
  <w:style w:type="table" w:customStyle="1" w:styleId="ListTable6Colorful-Accent31">
    <w:name w:val="List Table 6 Colorful - Accent 31"/>
    <w:basedOn w:val="NormaleTabelle"/>
    <w:uiPriority w:val="99"/>
    <w:rsid w:val="0097344D"/>
    <w:rPr>
      <w:rFonts w:ascii="Calibri" w:eastAsia="Calibri" w:hAnsi="Calibri"/>
      <w:lang w:bidi="ar-SA"/>
    </w:rPr>
    <w:tblPr>
      <w:tblStyleRowBandSize w:val="1"/>
      <w:tblStyleColBandSize w:val="1"/>
      <w:tblBorders>
        <w:top w:val="single" w:sz="4" w:space="0" w:color="FFB659" w:themeColor="accent3" w:themeTint="98"/>
        <w:bottom w:val="single" w:sz="4" w:space="0" w:color="FFB659" w:themeColor="accent3" w:themeTint="98"/>
      </w:tblBorders>
    </w:tblPr>
    <w:tblStylePr w:type="firstRow">
      <w:rPr>
        <w:b/>
        <w:color w:val="FFB659" w:themeColor="accent3" w:themeTint="98" w:themeShade="95"/>
      </w:rPr>
      <w:tblPr/>
      <w:tcPr>
        <w:tcBorders>
          <w:bottom w:val="single" w:sz="4" w:space="0" w:color="FFB659" w:themeColor="accent3" w:themeTint="98"/>
        </w:tcBorders>
      </w:tcPr>
    </w:tblStylePr>
    <w:tblStylePr w:type="lastRow">
      <w:rPr>
        <w:b/>
        <w:color w:val="FFB659" w:themeColor="accent3" w:themeTint="98" w:themeShade="95"/>
      </w:rPr>
      <w:tblPr/>
      <w:tcPr>
        <w:tcBorders>
          <w:top w:val="single" w:sz="4" w:space="0" w:color="FFB659" w:themeColor="accent3" w:themeTint="98"/>
        </w:tcBorders>
      </w:tcPr>
    </w:tblStylePr>
    <w:tblStylePr w:type="firstCol">
      <w:rPr>
        <w:b/>
        <w:color w:val="FFB659" w:themeColor="accent3" w:themeTint="98" w:themeShade="95"/>
      </w:rPr>
    </w:tblStylePr>
    <w:tblStylePr w:type="lastCol">
      <w:rPr>
        <w:b/>
        <w:color w:val="FFB659" w:themeColor="accent3" w:themeTint="98" w:themeShade="95"/>
      </w:rPr>
    </w:tblStylePr>
    <w:tblStylePr w:type="band1Vert">
      <w:tblPr/>
      <w:tcPr>
        <w:shd w:val="clear" w:color="FFE0B9" w:themeColor="accent3" w:themeTint="40" w:fill="FFE0B9" w:themeFill="accent3" w:themeFillTint="40"/>
      </w:tcPr>
    </w:tblStylePr>
    <w:tblStylePr w:type="band1Horz">
      <w:rPr>
        <w:rFonts w:ascii="Arial" w:hAnsi="Arial"/>
        <w:color w:val="FFB659" w:themeColor="accent3" w:themeTint="98" w:themeShade="95"/>
        <w:sz w:val="22"/>
      </w:rPr>
      <w:tblPr/>
      <w:tcPr>
        <w:shd w:val="clear" w:color="FFE0B9" w:themeColor="accent3" w:themeTint="40" w:fill="FFE0B9" w:themeFill="accent3" w:themeFillTint="40"/>
      </w:tcPr>
    </w:tblStylePr>
    <w:tblStylePr w:type="band2Horz">
      <w:rPr>
        <w:rFonts w:ascii="Arial" w:hAnsi="Arial"/>
        <w:color w:val="FFB659" w:themeColor="accent3" w:themeTint="98" w:themeShade="95"/>
        <w:sz w:val="22"/>
      </w:rPr>
    </w:tblStylePr>
  </w:style>
  <w:style w:type="table" w:customStyle="1" w:styleId="ListTable6Colorful-Accent41">
    <w:name w:val="List Table 6 Colorful - Accent 41"/>
    <w:basedOn w:val="NormaleTabelle"/>
    <w:uiPriority w:val="99"/>
    <w:rsid w:val="0097344D"/>
    <w:rPr>
      <w:rFonts w:ascii="Calibri" w:eastAsia="Calibri" w:hAnsi="Calibri"/>
      <w:lang w:bidi="ar-SA"/>
    </w:rPr>
    <w:tblPr>
      <w:tblStyleRowBandSize w:val="1"/>
      <w:tblStyleColBandSize w:val="1"/>
      <w:tblBorders>
        <w:top w:val="single" w:sz="4" w:space="0" w:color="4DDCFF" w:themeColor="accent4" w:themeTint="9A"/>
        <w:bottom w:val="single" w:sz="4" w:space="0" w:color="4DDCFF" w:themeColor="accent4" w:themeTint="9A"/>
      </w:tblBorders>
    </w:tblPr>
    <w:tblStylePr w:type="firstRow">
      <w:rPr>
        <w:b/>
        <w:color w:val="4DDCFF" w:themeColor="accent4" w:themeTint="9A" w:themeShade="95"/>
      </w:rPr>
      <w:tblPr/>
      <w:tcPr>
        <w:tcBorders>
          <w:bottom w:val="single" w:sz="4" w:space="0" w:color="4DDCFF" w:themeColor="accent4" w:themeTint="9A"/>
        </w:tcBorders>
      </w:tcPr>
    </w:tblStylePr>
    <w:tblStylePr w:type="lastRow">
      <w:rPr>
        <w:b/>
        <w:color w:val="4DDCFF" w:themeColor="accent4" w:themeTint="9A" w:themeShade="95"/>
      </w:rPr>
      <w:tblPr/>
      <w:tcPr>
        <w:tcBorders>
          <w:top w:val="single" w:sz="4" w:space="0" w:color="4DDCFF" w:themeColor="accent4" w:themeTint="9A"/>
        </w:tcBorders>
      </w:tcPr>
    </w:tblStylePr>
    <w:tblStylePr w:type="firstCol">
      <w:rPr>
        <w:b/>
        <w:color w:val="4DDCFF" w:themeColor="accent4" w:themeTint="9A" w:themeShade="95"/>
      </w:rPr>
    </w:tblStylePr>
    <w:tblStylePr w:type="lastCol">
      <w:rPr>
        <w:b/>
        <w:color w:val="4DDCFF" w:themeColor="accent4" w:themeTint="9A" w:themeShade="95"/>
      </w:rPr>
    </w:tblStylePr>
    <w:tblStylePr w:type="band1Vert">
      <w:tblPr/>
      <w:tcPr>
        <w:shd w:val="clear" w:color="B5F0FF" w:themeColor="accent4" w:themeTint="40" w:fill="B5F0FF" w:themeFill="accent4" w:themeFillTint="40"/>
      </w:tcPr>
    </w:tblStylePr>
    <w:tblStylePr w:type="band1Horz">
      <w:rPr>
        <w:rFonts w:ascii="Arial" w:hAnsi="Arial"/>
        <w:color w:val="4DDCFF" w:themeColor="accent4" w:themeTint="9A" w:themeShade="95"/>
        <w:sz w:val="22"/>
      </w:rPr>
      <w:tblPr/>
      <w:tcPr>
        <w:shd w:val="clear" w:color="B5F0FF" w:themeColor="accent4" w:themeTint="40" w:fill="B5F0FF" w:themeFill="accent4" w:themeFillTint="40"/>
      </w:tcPr>
    </w:tblStylePr>
    <w:tblStylePr w:type="band2Horz">
      <w:rPr>
        <w:rFonts w:ascii="Arial" w:hAnsi="Arial"/>
        <w:color w:val="4DDCFF" w:themeColor="accent4" w:themeTint="9A" w:themeShade="95"/>
        <w:sz w:val="22"/>
      </w:rPr>
    </w:tblStylePr>
  </w:style>
  <w:style w:type="table" w:customStyle="1" w:styleId="ListTable6Colorful-Accent51">
    <w:name w:val="List Table 6 Colorful - Accent 51"/>
    <w:basedOn w:val="NormaleTabelle"/>
    <w:uiPriority w:val="99"/>
    <w:rsid w:val="0097344D"/>
    <w:rPr>
      <w:rFonts w:ascii="Calibri" w:eastAsia="Calibri" w:hAnsi="Calibri"/>
      <w:lang w:bidi="ar-SA"/>
    </w:rPr>
    <w:tblPr>
      <w:tblStyleRowBandSize w:val="1"/>
      <w:tblStyleColBandSize w:val="1"/>
      <w:tblBorders>
        <w:top w:val="single" w:sz="4" w:space="0" w:color="A986B8" w:themeColor="accent5" w:themeTint="9A"/>
        <w:bottom w:val="single" w:sz="4" w:space="0" w:color="A986B8" w:themeColor="accent5" w:themeTint="9A"/>
      </w:tblBorders>
    </w:tblPr>
    <w:tblStylePr w:type="firstRow">
      <w:rPr>
        <w:b/>
        <w:color w:val="A986B8" w:themeColor="accent5" w:themeTint="9A" w:themeShade="95"/>
      </w:rPr>
      <w:tblPr/>
      <w:tcPr>
        <w:tcBorders>
          <w:bottom w:val="single" w:sz="4" w:space="0" w:color="A986B8" w:themeColor="accent5" w:themeTint="9A"/>
        </w:tcBorders>
      </w:tcPr>
    </w:tblStylePr>
    <w:tblStylePr w:type="lastRow">
      <w:rPr>
        <w:b/>
        <w:color w:val="A986B8" w:themeColor="accent5" w:themeTint="9A" w:themeShade="95"/>
      </w:rPr>
      <w:tblPr/>
      <w:tcPr>
        <w:tcBorders>
          <w:top w:val="single" w:sz="4" w:space="0" w:color="A986B8" w:themeColor="accent5" w:themeTint="9A"/>
        </w:tcBorders>
      </w:tcPr>
    </w:tblStylePr>
    <w:tblStylePr w:type="firstCol">
      <w:rPr>
        <w:b/>
        <w:color w:val="A986B8" w:themeColor="accent5" w:themeTint="9A" w:themeShade="95"/>
      </w:rPr>
    </w:tblStylePr>
    <w:tblStylePr w:type="lastCol">
      <w:rPr>
        <w:b/>
        <w:color w:val="A986B8" w:themeColor="accent5" w:themeTint="9A" w:themeShade="95"/>
      </w:rPr>
    </w:tblStylePr>
    <w:tblStylePr w:type="band1Vert">
      <w:tblPr/>
      <w:tcPr>
        <w:shd w:val="clear" w:color="DBCDE1" w:themeColor="accent5" w:themeTint="40" w:fill="DBCDE1" w:themeFill="accent5" w:themeFillTint="40"/>
      </w:tcPr>
    </w:tblStylePr>
    <w:tblStylePr w:type="band1Horz">
      <w:rPr>
        <w:rFonts w:ascii="Arial" w:hAnsi="Arial"/>
        <w:color w:val="A986B8" w:themeColor="accent5" w:themeTint="9A" w:themeShade="95"/>
        <w:sz w:val="22"/>
      </w:rPr>
      <w:tblPr/>
      <w:tcPr>
        <w:shd w:val="clear" w:color="DBCDE1" w:themeColor="accent5" w:themeTint="40" w:fill="DBCDE1" w:themeFill="accent5" w:themeFillTint="40"/>
      </w:tcPr>
    </w:tblStylePr>
    <w:tblStylePr w:type="band2Horz">
      <w:rPr>
        <w:rFonts w:ascii="Arial" w:hAnsi="Arial"/>
        <w:color w:val="A986B8" w:themeColor="accent5" w:themeTint="9A" w:themeShade="95"/>
        <w:sz w:val="22"/>
      </w:rPr>
    </w:tblStylePr>
  </w:style>
  <w:style w:type="table" w:customStyle="1" w:styleId="ListTable6Colorful-Accent61">
    <w:name w:val="List Table 6 Colorful - Accent 61"/>
    <w:basedOn w:val="NormaleTabelle"/>
    <w:uiPriority w:val="99"/>
    <w:rsid w:val="0097344D"/>
    <w:rPr>
      <w:rFonts w:ascii="Calibri" w:eastAsia="Calibri" w:hAnsi="Calibri"/>
      <w:lang w:bidi="ar-SA"/>
    </w:rPr>
    <w:tblPr>
      <w:tblStyleRowBandSize w:val="1"/>
      <w:tblStyleColBandSize w:val="1"/>
      <w:tblBorders>
        <w:top w:val="single" w:sz="4" w:space="0" w:color="EA7A81" w:themeColor="accent6" w:themeTint="98"/>
        <w:bottom w:val="single" w:sz="4" w:space="0" w:color="EA7A81" w:themeColor="accent6" w:themeTint="98"/>
      </w:tblBorders>
    </w:tblPr>
    <w:tblStylePr w:type="firstRow">
      <w:rPr>
        <w:b/>
        <w:color w:val="EA7A81" w:themeColor="accent6" w:themeTint="98" w:themeShade="95"/>
      </w:rPr>
      <w:tblPr/>
      <w:tcPr>
        <w:tcBorders>
          <w:bottom w:val="single" w:sz="4" w:space="0" w:color="EA7A81" w:themeColor="accent6" w:themeTint="98"/>
        </w:tcBorders>
      </w:tcPr>
    </w:tblStylePr>
    <w:tblStylePr w:type="lastRow">
      <w:rPr>
        <w:b/>
        <w:color w:val="EA7A81" w:themeColor="accent6" w:themeTint="98" w:themeShade="95"/>
      </w:rPr>
      <w:tblPr/>
      <w:tcPr>
        <w:tcBorders>
          <w:top w:val="single" w:sz="4" w:space="0" w:color="EA7A81" w:themeColor="accent6" w:themeTint="98"/>
        </w:tcBorders>
      </w:tcPr>
    </w:tblStylePr>
    <w:tblStylePr w:type="firstCol">
      <w:rPr>
        <w:b/>
        <w:color w:val="EA7A81" w:themeColor="accent6" w:themeTint="98" w:themeShade="95"/>
      </w:rPr>
    </w:tblStylePr>
    <w:tblStylePr w:type="lastCol">
      <w:rPr>
        <w:b/>
        <w:color w:val="EA7A81" w:themeColor="accent6" w:themeTint="98" w:themeShade="95"/>
      </w:rPr>
    </w:tblStylePr>
    <w:tblStylePr w:type="band1Vert">
      <w:tblPr/>
      <w:tcPr>
        <w:shd w:val="clear" w:color="F6C7C9" w:themeColor="accent6" w:themeTint="40" w:fill="F6C7C9" w:themeFill="accent6" w:themeFillTint="40"/>
      </w:tcPr>
    </w:tblStylePr>
    <w:tblStylePr w:type="band1Horz">
      <w:rPr>
        <w:rFonts w:ascii="Arial" w:hAnsi="Arial"/>
        <w:color w:val="EA7A81" w:themeColor="accent6" w:themeTint="98" w:themeShade="95"/>
        <w:sz w:val="22"/>
      </w:rPr>
      <w:tblPr/>
      <w:tcPr>
        <w:shd w:val="clear" w:color="F6C7C9" w:themeColor="accent6" w:themeTint="40" w:fill="F6C7C9" w:themeFill="accent6" w:themeFillTint="40"/>
      </w:tcPr>
    </w:tblStylePr>
    <w:tblStylePr w:type="band2Horz">
      <w:rPr>
        <w:rFonts w:ascii="Arial" w:hAnsi="Arial"/>
        <w:color w:val="EA7A81" w:themeColor="accent6" w:themeTint="98" w:themeShade="95"/>
        <w:sz w:val="22"/>
      </w:rPr>
    </w:tblStylePr>
  </w:style>
  <w:style w:type="table" w:customStyle="1" w:styleId="ListTable7Colorful-Accent11">
    <w:name w:val="List Table 7 Colorful - Accent 11"/>
    <w:basedOn w:val="NormaleTabelle"/>
    <w:uiPriority w:val="99"/>
    <w:rsid w:val="0097344D"/>
    <w:rPr>
      <w:rFonts w:ascii="Calibri" w:eastAsia="Calibri" w:hAnsi="Calibri"/>
      <w:lang w:bidi="ar-SA"/>
    </w:rPr>
    <w:tblPr>
      <w:tblStyleRowBandSize w:val="1"/>
      <w:tblStyleColBandSize w:val="1"/>
      <w:tblBorders>
        <w:right w:val="single" w:sz="4" w:space="0" w:color="ADA6A1" w:themeColor="accent1"/>
      </w:tblBorders>
    </w:tblPr>
    <w:tblStylePr w:type="firstRow">
      <w:rPr>
        <w:rFonts w:ascii="Arial" w:hAnsi="Arial"/>
        <w:i/>
        <w:color w:val="68605B" w:themeColor="accent1" w:themeShade="95"/>
        <w:sz w:val="22"/>
      </w:rPr>
      <w:tblPr/>
      <w:tcPr>
        <w:tcBorders>
          <w:top w:val="none" w:sz="4" w:space="0" w:color="000000"/>
          <w:left w:val="none" w:sz="4" w:space="0" w:color="000000"/>
          <w:bottom w:val="single" w:sz="4" w:space="0" w:color="ADA6A1" w:themeColor="accent1"/>
          <w:right w:val="none" w:sz="4" w:space="0" w:color="000000"/>
        </w:tcBorders>
        <w:shd w:val="clear" w:color="FFFFFF" w:themeColor="light1" w:fill="FFFFFF" w:themeFill="light1"/>
      </w:tcPr>
    </w:tblStylePr>
    <w:tblStylePr w:type="lastRow">
      <w:rPr>
        <w:rFonts w:ascii="Arial" w:hAnsi="Arial"/>
        <w:i/>
        <w:color w:val="68605B" w:themeColor="accent1" w:themeShade="95"/>
        <w:sz w:val="22"/>
      </w:rPr>
      <w:tblPr/>
      <w:tcPr>
        <w:tcBorders>
          <w:top w:val="single" w:sz="4" w:space="0" w:color="ADA6A1"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605B" w:themeColor="accent1" w:themeShade="95"/>
        <w:sz w:val="22"/>
      </w:rPr>
      <w:tblPr/>
      <w:tcPr>
        <w:tcBorders>
          <w:top w:val="none" w:sz="4" w:space="0" w:color="000000"/>
          <w:left w:val="none" w:sz="4" w:space="0" w:color="000000"/>
          <w:bottom w:val="none" w:sz="4" w:space="0" w:color="000000"/>
          <w:right w:val="single" w:sz="4" w:space="0" w:color="ADA6A1" w:themeColor="accent1"/>
        </w:tcBorders>
        <w:shd w:val="clear" w:color="FFFFFF" w:fill="auto"/>
      </w:tcPr>
    </w:tblStylePr>
    <w:tblStylePr w:type="lastCol">
      <w:rPr>
        <w:rFonts w:ascii="Arial" w:hAnsi="Arial"/>
        <w:i/>
        <w:color w:val="68605B" w:themeColor="accent1" w:themeShade="95"/>
        <w:sz w:val="22"/>
      </w:rPr>
      <w:tblPr/>
      <w:tcPr>
        <w:tcBorders>
          <w:top w:val="none" w:sz="4" w:space="0" w:color="000000"/>
          <w:left w:val="single" w:sz="4" w:space="0" w:color="ADA6A1" w:themeColor="accent1"/>
          <w:bottom w:val="none" w:sz="4" w:space="0" w:color="000000"/>
          <w:right w:val="none" w:sz="4" w:space="0" w:color="000000"/>
        </w:tcBorders>
        <w:shd w:val="clear" w:color="FFFFFF" w:fill="auto"/>
      </w:tcPr>
    </w:tblStylePr>
    <w:tblStylePr w:type="band1Vert">
      <w:tblPr/>
      <w:tcPr>
        <w:shd w:val="clear" w:color="EAE8E7" w:themeColor="accent1" w:themeTint="40" w:fill="EAE8E7" w:themeFill="accent1" w:themeFillTint="40"/>
      </w:tcPr>
    </w:tblStylePr>
    <w:tblStylePr w:type="band1Horz">
      <w:rPr>
        <w:rFonts w:ascii="Arial" w:hAnsi="Arial"/>
        <w:color w:val="68605B" w:themeColor="accent1" w:themeShade="95"/>
        <w:sz w:val="22"/>
      </w:rPr>
      <w:tblPr/>
      <w:tcPr>
        <w:shd w:val="clear" w:color="EAE8E7" w:themeColor="accent1" w:themeTint="40" w:fill="EAE8E7" w:themeFill="accent1" w:themeFillTint="40"/>
      </w:tcPr>
    </w:tblStylePr>
    <w:tblStylePr w:type="band2Horz">
      <w:rPr>
        <w:rFonts w:ascii="Arial" w:hAnsi="Arial"/>
        <w:color w:val="68605B" w:themeColor="accent1" w:themeShade="95"/>
        <w:sz w:val="22"/>
      </w:rPr>
    </w:tblStylePr>
  </w:style>
  <w:style w:type="table" w:customStyle="1" w:styleId="ListTable7Colorful-Accent21">
    <w:name w:val="List Table 7 Colorful - Accent 21"/>
    <w:basedOn w:val="NormaleTabelle"/>
    <w:uiPriority w:val="99"/>
    <w:rsid w:val="0097344D"/>
    <w:rPr>
      <w:rFonts w:ascii="Calibri" w:eastAsia="Calibri" w:hAnsi="Calibri"/>
      <w:lang w:bidi="ar-SA"/>
    </w:rPr>
    <w:tblPr>
      <w:tblStyleRowBandSize w:val="1"/>
      <w:tblStyleColBandSize w:val="1"/>
      <w:tblBorders>
        <w:right w:val="single" w:sz="4" w:space="0" w:color="F5FF3A" w:themeColor="accent2" w:themeTint="97"/>
      </w:tblBorders>
    </w:tblPr>
    <w:tblStylePr w:type="firstRow">
      <w:rPr>
        <w:rFonts w:ascii="Arial" w:hAnsi="Arial"/>
        <w:i/>
        <w:color w:val="F5FF3A" w:themeColor="accent2" w:themeTint="97" w:themeShade="95"/>
        <w:sz w:val="22"/>
      </w:rPr>
      <w:tblPr/>
      <w:tcPr>
        <w:tcBorders>
          <w:top w:val="none" w:sz="4" w:space="0" w:color="000000"/>
          <w:left w:val="none" w:sz="4" w:space="0" w:color="000000"/>
          <w:bottom w:val="single" w:sz="4" w:space="0" w:color="F5FF3A" w:themeColor="accent2" w:themeTint="97"/>
          <w:right w:val="none" w:sz="4" w:space="0" w:color="000000"/>
        </w:tcBorders>
        <w:shd w:val="clear" w:color="FFFFFF" w:themeColor="light1" w:fill="FFFFFF" w:themeFill="light1"/>
      </w:tcPr>
    </w:tblStylePr>
    <w:tblStylePr w:type="lastRow">
      <w:rPr>
        <w:rFonts w:ascii="Arial" w:hAnsi="Arial"/>
        <w:i/>
        <w:color w:val="F5FF3A" w:themeColor="accent2" w:themeTint="97" w:themeShade="95"/>
        <w:sz w:val="22"/>
      </w:rPr>
      <w:tblPr/>
      <w:tcPr>
        <w:tcBorders>
          <w:top w:val="single" w:sz="4" w:space="0" w:color="F5FF3A"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5FF3A" w:themeColor="accent2" w:themeTint="97" w:themeShade="95"/>
        <w:sz w:val="22"/>
      </w:rPr>
      <w:tblPr/>
      <w:tcPr>
        <w:tcBorders>
          <w:top w:val="none" w:sz="4" w:space="0" w:color="000000"/>
          <w:left w:val="none" w:sz="4" w:space="0" w:color="000000"/>
          <w:bottom w:val="none" w:sz="4" w:space="0" w:color="000000"/>
          <w:right w:val="single" w:sz="4" w:space="0" w:color="F5FF3A" w:themeColor="accent2" w:themeTint="97"/>
        </w:tcBorders>
        <w:shd w:val="clear" w:color="FFFFFF" w:fill="auto"/>
      </w:tcPr>
    </w:tblStylePr>
    <w:tblStylePr w:type="lastCol">
      <w:rPr>
        <w:rFonts w:ascii="Arial" w:hAnsi="Arial"/>
        <w:i/>
        <w:color w:val="F5FF3A" w:themeColor="accent2" w:themeTint="97" w:themeShade="95"/>
        <w:sz w:val="22"/>
      </w:rPr>
      <w:tblPr/>
      <w:tcPr>
        <w:tcBorders>
          <w:top w:val="none" w:sz="4" w:space="0" w:color="000000"/>
          <w:left w:val="single" w:sz="4" w:space="0" w:color="F5FF3A" w:themeColor="accent2" w:themeTint="97"/>
          <w:bottom w:val="none" w:sz="4" w:space="0" w:color="000000"/>
          <w:right w:val="none" w:sz="4" w:space="0" w:color="000000"/>
        </w:tcBorders>
        <w:shd w:val="clear" w:color="FFFFFF" w:fill="auto"/>
      </w:tcPr>
    </w:tblStylePr>
    <w:tblStylePr w:type="band1Vert">
      <w:tblPr/>
      <w:tcPr>
        <w:shd w:val="clear" w:color="FBFFAB" w:themeColor="accent2" w:themeTint="40" w:fill="FBFFAB" w:themeFill="accent2" w:themeFillTint="40"/>
      </w:tcPr>
    </w:tblStylePr>
    <w:tblStylePr w:type="band1Horz">
      <w:rPr>
        <w:rFonts w:ascii="Arial" w:hAnsi="Arial"/>
        <w:color w:val="F5FF3A" w:themeColor="accent2" w:themeTint="97" w:themeShade="95"/>
        <w:sz w:val="22"/>
      </w:rPr>
      <w:tblPr/>
      <w:tcPr>
        <w:shd w:val="clear" w:color="FBFFAB" w:themeColor="accent2" w:themeTint="40" w:fill="FBFFAB" w:themeFill="accent2" w:themeFillTint="40"/>
      </w:tcPr>
    </w:tblStylePr>
    <w:tblStylePr w:type="band2Horz">
      <w:rPr>
        <w:rFonts w:ascii="Arial" w:hAnsi="Arial"/>
        <w:color w:val="F5FF3A" w:themeColor="accent2" w:themeTint="97" w:themeShade="95"/>
        <w:sz w:val="22"/>
      </w:rPr>
    </w:tblStylePr>
  </w:style>
  <w:style w:type="table" w:customStyle="1" w:styleId="ListTable7Colorful-Accent31">
    <w:name w:val="List Table 7 Colorful - Accent 31"/>
    <w:basedOn w:val="NormaleTabelle"/>
    <w:uiPriority w:val="99"/>
    <w:rsid w:val="0097344D"/>
    <w:rPr>
      <w:rFonts w:ascii="Calibri" w:eastAsia="Calibri" w:hAnsi="Calibri"/>
      <w:lang w:bidi="ar-SA"/>
    </w:rPr>
    <w:tblPr>
      <w:tblStyleRowBandSize w:val="1"/>
      <w:tblStyleColBandSize w:val="1"/>
      <w:tblBorders>
        <w:right w:val="single" w:sz="4" w:space="0" w:color="FFB659" w:themeColor="accent3" w:themeTint="98"/>
      </w:tblBorders>
    </w:tblPr>
    <w:tblStylePr w:type="firstRow">
      <w:rPr>
        <w:rFonts w:ascii="Arial" w:hAnsi="Arial"/>
        <w:i/>
        <w:color w:val="FFB659" w:themeColor="accent3" w:themeTint="98" w:themeShade="95"/>
        <w:sz w:val="22"/>
      </w:rPr>
      <w:tblPr/>
      <w:tcPr>
        <w:tcBorders>
          <w:top w:val="none" w:sz="4" w:space="0" w:color="000000"/>
          <w:left w:val="none" w:sz="4" w:space="0" w:color="000000"/>
          <w:bottom w:val="single" w:sz="4" w:space="0" w:color="FFB659" w:themeColor="accent3" w:themeTint="98"/>
          <w:right w:val="none" w:sz="4" w:space="0" w:color="000000"/>
        </w:tcBorders>
        <w:shd w:val="clear" w:color="FFFFFF" w:themeColor="light1" w:fill="FFFFFF" w:themeFill="light1"/>
      </w:tcPr>
    </w:tblStylePr>
    <w:tblStylePr w:type="lastRow">
      <w:rPr>
        <w:rFonts w:ascii="Arial" w:hAnsi="Arial"/>
        <w:i/>
        <w:color w:val="FFB659" w:themeColor="accent3" w:themeTint="98" w:themeShade="95"/>
        <w:sz w:val="22"/>
      </w:rPr>
      <w:tblPr/>
      <w:tcPr>
        <w:tcBorders>
          <w:top w:val="single" w:sz="4" w:space="0" w:color="FFB65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B659" w:themeColor="accent3" w:themeTint="98" w:themeShade="95"/>
        <w:sz w:val="22"/>
      </w:rPr>
      <w:tblPr/>
      <w:tcPr>
        <w:tcBorders>
          <w:top w:val="none" w:sz="4" w:space="0" w:color="000000"/>
          <w:left w:val="none" w:sz="4" w:space="0" w:color="000000"/>
          <w:bottom w:val="none" w:sz="4" w:space="0" w:color="000000"/>
          <w:right w:val="single" w:sz="4" w:space="0" w:color="FFB659" w:themeColor="accent3" w:themeTint="98"/>
        </w:tcBorders>
        <w:shd w:val="clear" w:color="FFFFFF" w:fill="auto"/>
      </w:tcPr>
    </w:tblStylePr>
    <w:tblStylePr w:type="lastCol">
      <w:rPr>
        <w:rFonts w:ascii="Arial" w:hAnsi="Arial"/>
        <w:i/>
        <w:color w:val="FFB659" w:themeColor="accent3" w:themeTint="98" w:themeShade="95"/>
        <w:sz w:val="22"/>
      </w:rPr>
      <w:tblPr/>
      <w:tcPr>
        <w:tcBorders>
          <w:top w:val="none" w:sz="4" w:space="0" w:color="000000"/>
          <w:left w:val="single" w:sz="4" w:space="0" w:color="FFB659" w:themeColor="accent3" w:themeTint="98"/>
          <w:bottom w:val="none" w:sz="4" w:space="0" w:color="000000"/>
          <w:right w:val="none" w:sz="4" w:space="0" w:color="000000"/>
        </w:tcBorders>
        <w:shd w:val="clear" w:color="FFFFFF" w:fill="auto"/>
      </w:tcPr>
    </w:tblStylePr>
    <w:tblStylePr w:type="band1Vert">
      <w:tblPr/>
      <w:tcPr>
        <w:shd w:val="clear" w:color="FFE0B9" w:themeColor="accent3" w:themeTint="40" w:fill="FFE0B9" w:themeFill="accent3" w:themeFillTint="40"/>
      </w:tcPr>
    </w:tblStylePr>
    <w:tblStylePr w:type="band1Horz">
      <w:rPr>
        <w:rFonts w:ascii="Arial" w:hAnsi="Arial"/>
        <w:color w:val="FFB659" w:themeColor="accent3" w:themeTint="98" w:themeShade="95"/>
        <w:sz w:val="22"/>
      </w:rPr>
      <w:tblPr/>
      <w:tcPr>
        <w:shd w:val="clear" w:color="FFE0B9" w:themeColor="accent3" w:themeTint="40" w:fill="FFE0B9" w:themeFill="accent3" w:themeFillTint="40"/>
      </w:tcPr>
    </w:tblStylePr>
    <w:tblStylePr w:type="band2Horz">
      <w:rPr>
        <w:rFonts w:ascii="Arial" w:hAnsi="Arial"/>
        <w:color w:val="FFB659" w:themeColor="accent3" w:themeTint="98" w:themeShade="95"/>
        <w:sz w:val="22"/>
      </w:rPr>
    </w:tblStylePr>
  </w:style>
  <w:style w:type="table" w:customStyle="1" w:styleId="ListTable7Colorful-Accent41">
    <w:name w:val="List Table 7 Colorful - Accent 41"/>
    <w:basedOn w:val="NormaleTabelle"/>
    <w:uiPriority w:val="99"/>
    <w:rsid w:val="0097344D"/>
    <w:rPr>
      <w:rFonts w:ascii="Calibri" w:eastAsia="Calibri" w:hAnsi="Calibri"/>
      <w:lang w:bidi="ar-SA"/>
    </w:rPr>
    <w:tblPr>
      <w:tblStyleRowBandSize w:val="1"/>
      <w:tblStyleColBandSize w:val="1"/>
      <w:tblBorders>
        <w:right w:val="single" w:sz="4" w:space="0" w:color="4DDCFF" w:themeColor="accent4" w:themeTint="9A"/>
      </w:tblBorders>
    </w:tblPr>
    <w:tblStylePr w:type="firstRow">
      <w:rPr>
        <w:rFonts w:ascii="Arial" w:hAnsi="Arial"/>
        <w:i/>
        <w:color w:val="4DDCFF" w:themeColor="accent4" w:themeTint="9A" w:themeShade="95"/>
        <w:sz w:val="22"/>
      </w:rPr>
      <w:tblPr/>
      <w:tcPr>
        <w:tcBorders>
          <w:top w:val="none" w:sz="4" w:space="0" w:color="000000"/>
          <w:left w:val="none" w:sz="4" w:space="0" w:color="000000"/>
          <w:bottom w:val="single" w:sz="4" w:space="0" w:color="4DDCFF" w:themeColor="accent4" w:themeTint="9A"/>
          <w:right w:val="none" w:sz="4" w:space="0" w:color="000000"/>
        </w:tcBorders>
        <w:shd w:val="clear" w:color="FFFFFF" w:themeColor="light1" w:fill="FFFFFF" w:themeFill="light1"/>
      </w:tcPr>
    </w:tblStylePr>
    <w:tblStylePr w:type="lastRow">
      <w:rPr>
        <w:rFonts w:ascii="Arial" w:hAnsi="Arial"/>
        <w:i/>
        <w:color w:val="4DDCFF" w:themeColor="accent4" w:themeTint="9A" w:themeShade="95"/>
        <w:sz w:val="22"/>
      </w:rPr>
      <w:tblPr/>
      <w:tcPr>
        <w:tcBorders>
          <w:top w:val="single" w:sz="4" w:space="0" w:color="4DDCFF"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DDCFF" w:themeColor="accent4" w:themeTint="9A" w:themeShade="95"/>
        <w:sz w:val="22"/>
      </w:rPr>
      <w:tblPr/>
      <w:tcPr>
        <w:tcBorders>
          <w:top w:val="none" w:sz="4" w:space="0" w:color="000000"/>
          <w:left w:val="none" w:sz="4" w:space="0" w:color="000000"/>
          <w:bottom w:val="none" w:sz="4" w:space="0" w:color="000000"/>
          <w:right w:val="single" w:sz="4" w:space="0" w:color="4DDCFF" w:themeColor="accent4" w:themeTint="9A"/>
        </w:tcBorders>
        <w:shd w:val="clear" w:color="FFFFFF" w:fill="auto"/>
      </w:tcPr>
    </w:tblStylePr>
    <w:tblStylePr w:type="lastCol">
      <w:rPr>
        <w:rFonts w:ascii="Arial" w:hAnsi="Arial"/>
        <w:i/>
        <w:color w:val="4DDCFF" w:themeColor="accent4" w:themeTint="9A" w:themeShade="95"/>
        <w:sz w:val="22"/>
      </w:rPr>
      <w:tblPr/>
      <w:tcPr>
        <w:tcBorders>
          <w:top w:val="none" w:sz="4" w:space="0" w:color="000000"/>
          <w:left w:val="single" w:sz="4" w:space="0" w:color="4DDCFF" w:themeColor="accent4" w:themeTint="9A"/>
          <w:bottom w:val="none" w:sz="4" w:space="0" w:color="000000"/>
          <w:right w:val="none" w:sz="4" w:space="0" w:color="000000"/>
        </w:tcBorders>
        <w:shd w:val="clear" w:color="FFFFFF" w:fill="auto"/>
      </w:tcPr>
    </w:tblStylePr>
    <w:tblStylePr w:type="band1Vert">
      <w:tblPr/>
      <w:tcPr>
        <w:shd w:val="clear" w:color="B5F0FF" w:themeColor="accent4" w:themeTint="40" w:fill="B5F0FF" w:themeFill="accent4" w:themeFillTint="40"/>
      </w:tcPr>
    </w:tblStylePr>
    <w:tblStylePr w:type="band1Horz">
      <w:rPr>
        <w:rFonts w:ascii="Arial" w:hAnsi="Arial"/>
        <w:color w:val="4DDCFF" w:themeColor="accent4" w:themeTint="9A" w:themeShade="95"/>
        <w:sz w:val="22"/>
      </w:rPr>
      <w:tblPr/>
      <w:tcPr>
        <w:shd w:val="clear" w:color="B5F0FF" w:themeColor="accent4" w:themeTint="40" w:fill="B5F0FF" w:themeFill="accent4" w:themeFillTint="40"/>
      </w:tcPr>
    </w:tblStylePr>
    <w:tblStylePr w:type="band2Horz">
      <w:rPr>
        <w:rFonts w:ascii="Arial" w:hAnsi="Arial"/>
        <w:color w:val="4DDCFF" w:themeColor="accent4" w:themeTint="9A" w:themeShade="95"/>
        <w:sz w:val="22"/>
      </w:rPr>
    </w:tblStylePr>
  </w:style>
  <w:style w:type="table" w:customStyle="1" w:styleId="ListTable7Colorful-Accent51">
    <w:name w:val="List Table 7 Colorful - Accent 51"/>
    <w:basedOn w:val="NormaleTabelle"/>
    <w:uiPriority w:val="99"/>
    <w:rsid w:val="0097344D"/>
    <w:rPr>
      <w:rFonts w:ascii="Calibri" w:eastAsia="Calibri" w:hAnsi="Calibri"/>
      <w:lang w:bidi="ar-SA"/>
    </w:rPr>
    <w:tblPr>
      <w:tblStyleRowBandSize w:val="1"/>
      <w:tblStyleColBandSize w:val="1"/>
      <w:tblBorders>
        <w:right w:val="single" w:sz="4" w:space="0" w:color="A986B8" w:themeColor="accent5" w:themeTint="9A"/>
      </w:tblBorders>
    </w:tblPr>
    <w:tblStylePr w:type="firstRow">
      <w:rPr>
        <w:rFonts w:ascii="Arial" w:hAnsi="Arial"/>
        <w:i/>
        <w:color w:val="A986B8" w:themeColor="accent5" w:themeTint="9A" w:themeShade="95"/>
        <w:sz w:val="22"/>
      </w:rPr>
      <w:tblPr/>
      <w:tcPr>
        <w:tcBorders>
          <w:top w:val="none" w:sz="4" w:space="0" w:color="000000"/>
          <w:left w:val="none" w:sz="4" w:space="0" w:color="000000"/>
          <w:bottom w:val="single" w:sz="4" w:space="0" w:color="A986B8" w:themeColor="accent5" w:themeTint="9A"/>
          <w:right w:val="none" w:sz="4" w:space="0" w:color="000000"/>
        </w:tcBorders>
        <w:shd w:val="clear" w:color="FFFFFF" w:themeColor="light1" w:fill="FFFFFF" w:themeFill="light1"/>
      </w:tcPr>
    </w:tblStylePr>
    <w:tblStylePr w:type="lastRow">
      <w:rPr>
        <w:rFonts w:ascii="Arial" w:hAnsi="Arial"/>
        <w:i/>
        <w:color w:val="A986B8" w:themeColor="accent5" w:themeTint="9A" w:themeShade="95"/>
        <w:sz w:val="22"/>
      </w:rPr>
      <w:tblPr/>
      <w:tcPr>
        <w:tcBorders>
          <w:top w:val="single" w:sz="4" w:space="0" w:color="A986B8"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86B8" w:themeColor="accent5" w:themeTint="9A" w:themeShade="95"/>
        <w:sz w:val="22"/>
      </w:rPr>
      <w:tblPr/>
      <w:tcPr>
        <w:tcBorders>
          <w:top w:val="none" w:sz="4" w:space="0" w:color="000000"/>
          <w:left w:val="none" w:sz="4" w:space="0" w:color="000000"/>
          <w:bottom w:val="none" w:sz="4" w:space="0" w:color="000000"/>
          <w:right w:val="single" w:sz="4" w:space="0" w:color="A986B8" w:themeColor="accent5" w:themeTint="9A"/>
        </w:tcBorders>
        <w:shd w:val="clear" w:color="FFFFFF" w:fill="auto"/>
      </w:tcPr>
    </w:tblStylePr>
    <w:tblStylePr w:type="lastCol">
      <w:rPr>
        <w:rFonts w:ascii="Arial" w:hAnsi="Arial"/>
        <w:i/>
        <w:color w:val="A986B8" w:themeColor="accent5" w:themeTint="9A" w:themeShade="95"/>
        <w:sz w:val="22"/>
      </w:rPr>
      <w:tblPr/>
      <w:tcPr>
        <w:tcBorders>
          <w:top w:val="none" w:sz="4" w:space="0" w:color="000000"/>
          <w:left w:val="single" w:sz="4" w:space="0" w:color="A986B8" w:themeColor="accent5" w:themeTint="9A"/>
          <w:bottom w:val="none" w:sz="4" w:space="0" w:color="000000"/>
          <w:right w:val="none" w:sz="4" w:space="0" w:color="000000"/>
        </w:tcBorders>
        <w:shd w:val="clear" w:color="FFFFFF" w:fill="auto"/>
      </w:tcPr>
    </w:tblStylePr>
    <w:tblStylePr w:type="band1Vert">
      <w:tblPr/>
      <w:tcPr>
        <w:shd w:val="clear" w:color="DBCDE1" w:themeColor="accent5" w:themeTint="40" w:fill="DBCDE1" w:themeFill="accent5" w:themeFillTint="40"/>
      </w:tcPr>
    </w:tblStylePr>
    <w:tblStylePr w:type="band1Horz">
      <w:rPr>
        <w:rFonts w:ascii="Arial" w:hAnsi="Arial"/>
        <w:color w:val="A986B8" w:themeColor="accent5" w:themeTint="9A" w:themeShade="95"/>
        <w:sz w:val="22"/>
      </w:rPr>
      <w:tblPr/>
      <w:tcPr>
        <w:shd w:val="clear" w:color="DBCDE1" w:themeColor="accent5" w:themeTint="40" w:fill="DBCDE1" w:themeFill="accent5" w:themeFillTint="40"/>
      </w:tcPr>
    </w:tblStylePr>
    <w:tblStylePr w:type="band2Horz">
      <w:rPr>
        <w:rFonts w:ascii="Arial" w:hAnsi="Arial"/>
        <w:color w:val="A986B8" w:themeColor="accent5" w:themeTint="9A" w:themeShade="95"/>
        <w:sz w:val="22"/>
      </w:rPr>
    </w:tblStylePr>
  </w:style>
  <w:style w:type="table" w:customStyle="1" w:styleId="ListTable7Colorful-Accent61">
    <w:name w:val="List Table 7 Colorful - Accent 61"/>
    <w:basedOn w:val="NormaleTabelle"/>
    <w:uiPriority w:val="99"/>
    <w:rsid w:val="0097344D"/>
    <w:rPr>
      <w:rFonts w:ascii="Calibri" w:eastAsia="Calibri" w:hAnsi="Calibri"/>
      <w:lang w:bidi="ar-SA"/>
    </w:rPr>
    <w:tblPr>
      <w:tblStyleRowBandSize w:val="1"/>
      <w:tblStyleColBandSize w:val="1"/>
      <w:tblBorders>
        <w:right w:val="single" w:sz="4" w:space="0" w:color="EA7A81" w:themeColor="accent6" w:themeTint="98"/>
      </w:tblBorders>
    </w:tblPr>
    <w:tblStylePr w:type="firstRow">
      <w:rPr>
        <w:rFonts w:ascii="Arial" w:hAnsi="Arial"/>
        <w:i/>
        <w:color w:val="EA7A81" w:themeColor="accent6" w:themeTint="98" w:themeShade="95"/>
        <w:sz w:val="22"/>
      </w:rPr>
      <w:tblPr/>
      <w:tcPr>
        <w:tcBorders>
          <w:top w:val="none" w:sz="4" w:space="0" w:color="000000"/>
          <w:left w:val="none" w:sz="4" w:space="0" w:color="000000"/>
          <w:bottom w:val="single" w:sz="4" w:space="0" w:color="EA7A81" w:themeColor="accent6" w:themeTint="98"/>
          <w:right w:val="none" w:sz="4" w:space="0" w:color="000000"/>
        </w:tcBorders>
        <w:shd w:val="clear" w:color="FFFFFF" w:themeColor="light1" w:fill="FFFFFF" w:themeFill="light1"/>
      </w:tcPr>
    </w:tblStylePr>
    <w:tblStylePr w:type="lastRow">
      <w:rPr>
        <w:rFonts w:ascii="Arial" w:hAnsi="Arial"/>
        <w:i/>
        <w:color w:val="EA7A81" w:themeColor="accent6" w:themeTint="98" w:themeShade="95"/>
        <w:sz w:val="22"/>
      </w:rPr>
      <w:tblPr/>
      <w:tcPr>
        <w:tcBorders>
          <w:top w:val="single" w:sz="4" w:space="0" w:color="EA7A81"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7A81" w:themeColor="accent6" w:themeTint="98" w:themeShade="95"/>
        <w:sz w:val="22"/>
      </w:rPr>
      <w:tblPr/>
      <w:tcPr>
        <w:tcBorders>
          <w:top w:val="none" w:sz="4" w:space="0" w:color="000000"/>
          <w:left w:val="none" w:sz="4" w:space="0" w:color="000000"/>
          <w:bottom w:val="none" w:sz="4" w:space="0" w:color="000000"/>
          <w:right w:val="single" w:sz="4" w:space="0" w:color="EA7A81" w:themeColor="accent6" w:themeTint="98"/>
        </w:tcBorders>
        <w:shd w:val="clear" w:color="FFFFFF" w:fill="auto"/>
      </w:tcPr>
    </w:tblStylePr>
    <w:tblStylePr w:type="lastCol">
      <w:rPr>
        <w:rFonts w:ascii="Arial" w:hAnsi="Arial"/>
        <w:i/>
        <w:color w:val="EA7A81" w:themeColor="accent6" w:themeTint="98" w:themeShade="95"/>
        <w:sz w:val="22"/>
      </w:rPr>
      <w:tblPr/>
      <w:tcPr>
        <w:tcBorders>
          <w:top w:val="none" w:sz="4" w:space="0" w:color="000000"/>
          <w:left w:val="single" w:sz="4" w:space="0" w:color="EA7A81" w:themeColor="accent6" w:themeTint="98"/>
          <w:bottom w:val="none" w:sz="4" w:space="0" w:color="000000"/>
          <w:right w:val="none" w:sz="4" w:space="0" w:color="000000"/>
        </w:tcBorders>
        <w:shd w:val="clear" w:color="FFFFFF" w:fill="auto"/>
      </w:tcPr>
    </w:tblStylePr>
    <w:tblStylePr w:type="band1Vert">
      <w:tblPr/>
      <w:tcPr>
        <w:shd w:val="clear" w:color="F6C7C9" w:themeColor="accent6" w:themeTint="40" w:fill="F6C7C9" w:themeFill="accent6" w:themeFillTint="40"/>
      </w:tcPr>
    </w:tblStylePr>
    <w:tblStylePr w:type="band1Horz">
      <w:rPr>
        <w:rFonts w:ascii="Arial" w:hAnsi="Arial"/>
        <w:color w:val="EA7A81" w:themeColor="accent6" w:themeTint="98" w:themeShade="95"/>
        <w:sz w:val="22"/>
      </w:rPr>
      <w:tblPr/>
      <w:tcPr>
        <w:shd w:val="clear" w:color="F6C7C9" w:themeColor="accent6" w:themeTint="40" w:fill="F6C7C9" w:themeFill="accent6" w:themeFillTint="40"/>
      </w:tcPr>
    </w:tblStylePr>
    <w:tblStylePr w:type="band2Horz">
      <w:rPr>
        <w:rFonts w:ascii="Arial" w:hAnsi="Arial"/>
        <w:color w:val="EA7A81" w:themeColor="accent6" w:themeTint="98" w:themeShade="95"/>
        <w:sz w:val="22"/>
      </w:rPr>
    </w:tblStylePr>
  </w:style>
  <w:style w:type="numbering" w:customStyle="1" w:styleId="Anhang-Head-Liste">
    <w:name w:val="Anhang-Head-Liste"/>
    <w:uiPriority w:val="99"/>
    <w:rsid w:val="00104940"/>
    <w:pPr>
      <w:numPr>
        <w:numId w:val="6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50991">
      <w:bodyDiv w:val="1"/>
      <w:marLeft w:val="0"/>
      <w:marRight w:val="0"/>
      <w:marTop w:val="0"/>
      <w:marBottom w:val="0"/>
      <w:divBdr>
        <w:top w:val="none" w:sz="0" w:space="0" w:color="auto"/>
        <w:left w:val="none" w:sz="0" w:space="0" w:color="auto"/>
        <w:bottom w:val="none" w:sz="0" w:space="0" w:color="auto"/>
        <w:right w:val="none" w:sz="0" w:space="0" w:color="auto"/>
      </w:divBdr>
    </w:div>
    <w:div w:id="223151170">
      <w:bodyDiv w:val="1"/>
      <w:marLeft w:val="0"/>
      <w:marRight w:val="0"/>
      <w:marTop w:val="0"/>
      <w:marBottom w:val="0"/>
      <w:divBdr>
        <w:top w:val="none" w:sz="0" w:space="0" w:color="auto"/>
        <w:left w:val="none" w:sz="0" w:space="0" w:color="auto"/>
        <w:bottom w:val="none" w:sz="0" w:space="0" w:color="auto"/>
        <w:right w:val="none" w:sz="0" w:space="0" w:color="auto"/>
      </w:divBdr>
    </w:div>
    <w:div w:id="246772618">
      <w:bodyDiv w:val="1"/>
      <w:marLeft w:val="0"/>
      <w:marRight w:val="0"/>
      <w:marTop w:val="0"/>
      <w:marBottom w:val="0"/>
      <w:divBdr>
        <w:top w:val="none" w:sz="0" w:space="0" w:color="auto"/>
        <w:left w:val="none" w:sz="0" w:space="0" w:color="auto"/>
        <w:bottom w:val="none" w:sz="0" w:space="0" w:color="auto"/>
        <w:right w:val="none" w:sz="0" w:space="0" w:color="auto"/>
      </w:divBdr>
    </w:div>
    <w:div w:id="442192142">
      <w:bodyDiv w:val="1"/>
      <w:marLeft w:val="0"/>
      <w:marRight w:val="0"/>
      <w:marTop w:val="0"/>
      <w:marBottom w:val="0"/>
      <w:divBdr>
        <w:top w:val="none" w:sz="0" w:space="0" w:color="auto"/>
        <w:left w:val="none" w:sz="0" w:space="0" w:color="auto"/>
        <w:bottom w:val="none" w:sz="0" w:space="0" w:color="auto"/>
        <w:right w:val="none" w:sz="0" w:space="0" w:color="auto"/>
      </w:divBdr>
    </w:div>
    <w:div w:id="509872557">
      <w:bodyDiv w:val="1"/>
      <w:marLeft w:val="0"/>
      <w:marRight w:val="0"/>
      <w:marTop w:val="0"/>
      <w:marBottom w:val="0"/>
      <w:divBdr>
        <w:top w:val="none" w:sz="0" w:space="0" w:color="auto"/>
        <w:left w:val="none" w:sz="0" w:space="0" w:color="auto"/>
        <w:bottom w:val="none" w:sz="0" w:space="0" w:color="auto"/>
        <w:right w:val="none" w:sz="0" w:space="0" w:color="auto"/>
      </w:divBdr>
    </w:div>
    <w:div w:id="880745621">
      <w:bodyDiv w:val="1"/>
      <w:marLeft w:val="0"/>
      <w:marRight w:val="0"/>
      <w:marTop w:val="0"/>
      <w:marBottom w:val="0"/>
      <w:divBdr>
        <w:top w:val="none" w:sz="0" w:space="0" w:color="auto"/>
        <w:left w:val="none" w:sz="0" w:space="0" w:color="auto"/>
        <w:bottom w:val="none" w:sz="0" w:space="0" w:color="auto"/>
        <w:right w:val="none" w:sz="0" w:space="0" w:color="auto"/>
      </w:divBdr>
      <w:divsChild>
        <w:div w:id="32509887">
          <w:marLeft w:val="0"/>
          <w:marRight w:val="0"/>
          <w:marTop w:val="0"/>
          <w:marBottom w:val="0"/>
          <w:divBdr>
            <w:top w:val="none" w:sz="0" w:space="0" w:color="auto"/>
            <w:left w:val="none" w:sz="0" w:space="0" w:color="auto"/>
            <w:bottom w:val="none" w:sz="0" w:space="0" w:color="auto"/>
            <w:right w:val="none" w:sz="0" w:space="0" w:color="auto"/>
          </w:divBdr>
        </w:div>
        <w:div w:id="511989791">
          <w:marLeft w:val="0"/>
          <w:marRight w:val="0"/>
          <w:marTop w:val="0"/>
          <w:marBottom w:val="0"/>
          <w:divBdr>
            <w:top w:val="none" w:sz="0" w:space="0" w:color="auto"/>
            <w:left w:val="none" w:sz="0" w:space="0" w:color="auto"/>
            <w:bottom w:val="none" w:sz="0" w:space="0" w:color="auto"/>
            <w:right w:val="none" w:sz="0" w:space="0" w:color="auto"/>
          </w:divBdr>
        </w:div>
        <w:div w:id="783038519">
          <w:marLeft w:val="0"/>
          <w:marRight w:val="0"/>
          <w:marTop w:val="0"/>
          <w:marBottom w:val="0"/>
          <w:divBdr>
            <w:top w:val="none" w:sz="0" w:space="0" w:color="auto"/>
            <w:left w:val="none" w:sz="0" w:space="0" w:color="auto"/>
            <w:bottom w:val="none" w:sz="0" w:space="0" w:color="auto"/>
            <w:right w:val="none" w:sz="0" w:space="0" w:color="auto"/>
          </w:divBdr>
        </w:div>
      </w:divsChild>
    </w:div>
    <w:div w:id="1030497547">
      <w:bodyDiv w:val="1"/>
      <w:marLeft w:val="0"/>
      <w:marRight w:val="0"/>
      <w:marTop w:val="0"/>
      <w:marBottom w:val="0"/>
      <w:divBdr>
        <w:top w:val="none" w:sz="0" w:space="0" w:color="auto"/>
        <w:left w:val="none" w:sz="0" w:space="0" w:color="auto"/>
        <w:bottom w:val="none" w:sz="0" w:space="0" w:color="auto"/>
        <w:right w:val="none" w:sz="0" w:space="0" w:color="auto"/>
      </w:divBdr>
    </w:div>
    <w:div w:id="1041250052">
      <w:bodyDiv w:val="1"/>
      <w:marLeft w:val="0"/>
      <w:marRight w:val="0"/>
      <w:marTop w:val="0"/>
      <w:marBottom w:val="0"/>
      <w:divBdr>
        <w:top w:val="none" w:sz="0" w:space="0" w:color="auto"/>
        <w:left w:val="none" w:sz="0" w:space="0" w:color="auto"/>
        <w:bottom w:val="none" w:sz="0" w:space="0" w:color="auto"/>
        <w:right w:val="none" w:sz="0" w:space="0" w:color="auto"/>
      </w:divBdr>
    </w:div>
    <w:div w:id="1193881053">
      <w:bodyDiv w:val="1"/>
      <w:marLeft w:val="0"/>
      <w:marRight w:val="0"/>
      <w:marTop w:val="0"/>
      <w:marBottom w:val="0"/>
      <w:divBdr>
        <w:top w:val="none" w:sz="0" w:space="0" w:color="auto"/>
        <w:left w:val="none" w:sz="0" w:space="0" w:color="auto"/>
        <w:bottom w:val="none" w:sz="0" w:space="0" w:color="auto"/>
        <w:right w:val="none" w:sz="0" w:space="0" w:color="auto"/>
      </w:divBdr>
    </w:div>
    <w:div w:id="1373072759">
      <w:bodyDiv w:val="1"/>
      <w:marLeft w:val="0"/>
      <w:marRight w:val="0"/>
      <w:marTop w:val="0"/>
      <w:marBottom w:val="0"/>
      <w:divBdr>
        <w:top w:val="none" w:sz="0" w:space="0" w:color="auto"/>
        <w:left w:val="none" w:sz="0" w:space="0" w:color="auto"/>
        <w:bottom w:val="none" w:sz="0" w:space="0" w:color="auto"/>
        <w:right w:val="none" w:sz="0" w:space="0" w:color="auto"/>
      </w:divBdr>
    </w:div>
    <w:div w:id="1580749160">
      <w:bodyDiv w:val="1"/>
      <w:marLeft w:val="0"/>
      <w:marRight w:val="0"/>
      <w:marTop w:val="0"/>
      <w:marBottom w:val="0"/>
      <w:divBdr>
        <w:top w:val="none" w:sz="0" w:space="0" w:color="auto"/>
        <w:left w:val="none" w:sz="0" w:space="0" w:color="auto"/>
        <w:bottom w:val="none" w:sz="0" w:space="0" w:color="auto"/>
        <w:right w:val="none" w:sz="0" w:space="0" w:color="auto"/>
      </w:divBdr>
    </w:div>
    <w:div w:id="1712998703">
      <w:bodyDiv w:val="1"/>
      <w:marLeft w:val="0"/>
      <w:marRight w:val="0"/>
      <w:marTop w:val="0"/>
      <w:marBottom w:val="0"/>
      <w:divBdr>
        <w:top w:val="none" w:sz="0" w:space="0" w:color="auto"/>
        <w:left w:val="none" w:sz="0" w:space="0" w:color="auto"/>
        <w:bottom w:val="none" w:sz="0" w:space="0" w:color="auto"/>
        <w:right w:val="none" w:sz="0" w:space="0" w:color="auto"/>
      </w:divBdr>
    </w:div>
    <w:div w:id="1908952972">
      <w:bodyDiv w:val="1"/>
      <w:marLeft w:val="0"/>
      <w:marRight w:val="0"/>
      <w:marTop w:val="0"/>
      <w:marBottom w:val="0"/>
      <w:divBdr>
        <w:top w:val="none" w:sz="0" w:space="0" w:color="auto"/>
        <w:left w:val="none" w:sz="0" w:space="0" w:color="auto"/>
        <w:bottom w:val="none" w:sz="0" w:space="0" w:color="auto"/>
        <w:right w:val="none" w:sz="0" w:space="0" w:color="auto"/>
      </w:divBdr>
    </w:div>
    <w:div w:id="196773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footer" Target="footer12.xml"/><Relationship Id="rId21" Type="http://schemas.openxmlformats.org/officeDocument/2006/relationships/header" Target="header6.xml"/><Relationship Id="rId34" Type="http://schemas.openxmlformats.org/officeDocument/2006/relationships/hyperlink" Target="mailto:ksv@fz-juelich.de" TargetMode="External"/><Relationship Id="rId42" Type="http://schemas.openxmlformats.org/officeDocument/2006/relationships/header" Target="header15.xml"/><Relationship Id="rId47" Type="http://schemas.openxmlformats.org/officeDocument/2006/relationships/footer" Target="footer16.xm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footer" Target="footer10.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yperlink" Target="https://www.klimaschutzvertraege.info" TargetMode="Externa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footer" Target="footer15.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2.xm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yperlink" Target="https://www.klimaschutzvertraege.info" TargetMode="External"/><Relationship Id="rId44" Type="http://schemas.openxmlformats.org/officeDocument/2006/relationships/footer" Target="footer1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hyperlink" Target="https://www.klimaschutzvertraege.info" TargetMode="External"/><Relationship Id="rId43" Type="http://schemas.openxmlformats.org/officeDocument/2006/relationships/header" Target="header16.xml"/><Relationship Id="rId48" Type="http://schemas.openxmlformats.org/officeDocument/2006/relationships/hyperlink" Target="https://www.klimaschutzvertraege.info"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yperlink" Target="https://www.klimaschutzvertraege.info" TargetMode="External"/><Relationship Id="rId38" Type="http://schemas.openxmlformats.org/officeDocument/2006/relationships/footer" Target="footer11.xml"/><Relationship Id="rId46" Type="http://schemas.openxmlformats.org/officeDocument/2006/relationships/header" Target="header17.xml"/><Relationship Id="rId20" Type="http://schemas.openxmlformats.org/officeDocument/2006/relationships/footer" Target="footer6.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ettings" Target="settings.xml"/></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MS Hasche Sigle Classic">
  <a:themeElements>
    <a:clrScheme name="Benutzerdefiniert 1">
      <a:dk1>
        <a:sysClr val="windowText" lastClr="000000"/>
      </a:dk1>
      <a:lt1>
        <a:sysClr val="window" lastClr="FFFFFF"/>
      </a:lt1>
      <a:dk2>
        <a:srgbClr val="13294A"/>
      </a:dk2>
      <a:lt2>
        <a:srgbClr val="D6D2D0"/>
      </a:lt2>
      <a:accent1>
        <a:srgbClr val="ADA6A1"/>
      </a:accent1>
      <a:accent2>
        <a:srgbClr val="ABB300"/>
      </a:accent2>
      <a:accent3>
        <a:srgbClr val="E98300"/>
      </a:accent3>
      <a:accent4>
        <a:srgbClr val="00AFD8"/>
      </a:accent4>
      <a:accent5>
        <a:srgbClr val="6B487A"/>
      </a:accent5>
      <a:accent6>
        <a:srgbClr val="DC222D"/>
      </a:accent6>
      <a:hlink>
        <a:srgbClr val="000000"/>
      </a:hlink>
      <a:folHlink>
        <a:srgbClr val="000000"/>
      </a:folHlink>
    </a:clrScheme>
    <a:fontScheme name="CMS  Times">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49FE378ACAF949A9D2BFA95AE5D744" ma:contentTypeVersion="12" ma:contentTypeDescription="Create a new document." ma:contentTypeScope="" ma:versionID="98b4d22e32ab0b53b466f5eda281e6a1">
  <xsd:schema xmlns:xsd="http://www.w3.org/2001/XMLSchema" xmlns:xs="http://www.w3.org/2001/XMLSchema" xmlns:p="http://schemas.microsoft.com/office/2006/metadata/properties" xmlns:ns2="144696ba-8fa7-4466-bb67-2487cde0d9e4" xmlns:ns3="b57f7d95-c092-4029-a944-c208f8e923d6" targetNamespace="http://schemas.microsoft.com/office/2006/metadata/properties" ma:root="true" ma:fieldsID="18235ca218942ce63d2b5074968f6713" ns2:_="" ns3:_="">
    <xsd:import namespace="144696ba-8fa7-4466-bb67-2487cde0d9e4"/>
    <xsd:import namespace="b57f7d95-c092-4029-a944-c208f8e923d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4696ba-8fa7-4466-bb67-2487cde0d9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b28c440-d372-4ff6-bd42-411d0a2bbcf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7f7d95-c092-4029-a944-c208f8e923d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ec48490-ef15-4ab2-aba3-3ad2a5d956cd}" ma:internalName="TaxCatchAll" ma:showField="CatchAllData" ma:web="b57f7d95-c092-4029-a944-c208f8e923d6">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4696ba-8fa7-4466-bb67-2487cde0d9e4">
      <Terms xmlns="http://schemas.microsoft.com/office/infopath/2007/PartnerControls"/>
    </lcf76f155ced4ddcb4097134ff3c332f>
    <TaxCatchAll xmlns="b57f7d95-c092-4029-a944-c208f8e923d6" xsi:nil="true"/>
  </documentManagement>
</p:properties>
</file>

<file path=customXml/itemProps1.xml><?xml version="1.0" encoding="utf-8"?>
<ds:datastoreItem xmlns:ds="http://schemas.openxmlformats.org/officeDocument/2006/customXml" ds:itemID="{65F37831-5B4D-41A6-8D79-D81D444142A9}">
  <ds:schemaRefs>
    <ds:schemaRef ds:uri="http://schemas.microsoft.com/sharepoint/v3/contenttype/forms"/>
  </ds:schemaRefs>
</ds:datastoreItem>
</file>

<file path=customXml/itemProps2.xml><?xml version="1.0" encoding="utf-8"?>
<ds:datastoreItem xmlns:ds="http://schemas.openxmlformats.org/officeDocument/2006/customXml" ds:itemID="{1252309C-B44B-48B0-8054-5AA9028DEC05}"/>
</file>

<file path=customXml/itemProps3.xml><?xml version="1.0" encoding="utf-8"?>
<ds:datastoreItem xmlns:ds="http://schemas.openxmlformats.org/officeDocument/2006/customXml" ds:itemID="{7AC2CA6C-5D9B-4633-9617-02D522DEC979}">
  <ds:schemaRefs>
    <ds:schemaRef ds:uri="144696ba-8fa7-4466-bb67-2487cde0d9e4"/>
    <ds:schemaRef ds:uri="http://purl.org/dc/term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b57f7d95-c092-4029-a944-c208f8e923d6"/>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38593</Words>
  <Characters>243137</Characters>
  <Application>Microsoft Office Word</Application>
  <DocSecurity>0</DocSecurity>
  <Lines>2026</Lines>
  <Paragraphs>562</Paragraphs>
  <ScaleCrop>false</ScaleCrop>
  <Manager/>
  <Company/>
  <LinksUpToDate>false</LinksUpToDate>
  <CharactersWithSpaces>281168</CharactersWithSpaces>
  <SharedDoc>false</SharedDoc>
  <HyperlinkBase/>
  <HLinks>
    <vt:vector size="132" baseType="variant">
      <vt:variant>
        <vt:i4>1900598</vt:i4>
      </vt:variant>
      <vt:variant>
        <vt:i4>131</vt:i4>
      </vt:variant>
      <vt:variant>
        <vt:i4>0</vt:i4>
      </vt:variant>
      <vt:variant>
        <vt:i4>5</vt:i4>
      </vt:variant>
      <vt:variant>
        <vt:lpwstr/>
      </vt:variant>
      <vt:variant>
        <vt:lpwstr>_Toc160568117</vt:lpwstr>
      </vt:variant>
      <vt:variant>
        <vt:i4>1900598</vt:i4>
      </vt:variant>
      <vt:variant>
        <vt:i4>125</vt:i4>
      </vt:variant>
      <vt:variant>
        <vt:i4>0</vt:i4>
      </vt:variant>
      <vt:variant>
        <vt:i4>5</vt:i4>
      </vt:variant>
      <vt:variant>
        <vt:lpwstr/>
      </vt:variant>
      <vt:variant>
        <vt:lpwstr>_Toc160568116</vt:lpwstr>
      </vt:variant>
      <vt:variant>
        <vt:i4>1900598</vt:i4>
      </vt:variant>
      <vt:variant>
        <vt:i4>119</vt:i4>
      </vt:variant>
      <vt:variant>
        <vt:i4>0</vt:i4>
      </vt:variant>
      <vt:variant>
        <vt:i4>5</vt:i4>
      </vt:variant>
      <vt:variant>
        <vt:lpwstr/>
      </vt:variant>
      <vt:variant>
        <vt:lpwstr>_Toc160568115</vt:lpwstr>
      </vt:variant>
      <vt:variant>
        <vt:i4>1900598</vt:i4>
      </vt:variant>
      <vt:variant>
        <vt:i4>113</vt:i4>
      </vt:variant>
      <vt:variant>
        <vt:i4>0</vt:i4>
      </vt:variant>
      <vt:variant>
        <vt:i4>5</vt:i4>
      </vt:variant>
      <vt:variant>
        <vt:lpwstr/>
      </vt:variant>
      <vt:variant>
        <vt:lpwstr>_Toc160568114</vt:lpwstr>
      </vt:variant>
      <vt:variant>
        <vt:i4>1900598</vt:i4>
      </vt:variant>
      <vt:variant>
        <vt:i4>107</vt:i4>
      </vt:variant>
      <vt:variant>
        <vt:i4>0</vt:i4>
      </vt:variant>
      <vt:variant>
        <vt:i4>5</vt:i4>
      </vt:variant>
      <vt:variant>
        <vt:lpwstr/>
      </vt:variant>
      <vt:variant>
        <vt:lpwstr>_Toc160568113</vt:lpwstr>
      </vt:variant>
      <vt:variant>
        <vt:i4>1900598</vt:i4>
      </vt:variant>
      <vt:variant>
        <vt:i4>101</vt:i4>
      </vt:variant>
      <vt:variant>
        <vt:i4>0</vt:i4>
      </vt:variant>
      <vt:variant>
        <vt:i4>5</vt:i4>
      </vt:variant>
      <vt:variant>
        <vt:lpwstr/>
      </vt:variant>
      <vt:variant>
        <vt:lpwstr>_Toc160568112</vt:lpwstr>
      </vt:variant>
      <vt:variant>
        <vt:i4>1900598</vt:i4>
      </vt:variant>
      <vt:variant>
        <vt:i4>95</vt:i4>
      </vt:variant>
      <vt:variant>
        <vt:i4>0</vt:i4>
      </vt:variant>
      <vt:variant>
        <vt:i4>5</vt:i4>
      </vt:variant>
      <vt:variant>
        <vt:lpwstr/>
      </vt:variant>
      <vt:variant>
        <vt:lpwstr>_Toc160568111</vt:lpwstr>
      </vt:variant>
      <vt:variant>
        <vt:i4>1900598</vt:i4>
      </vt:variant>
      <vt:variant>
        <vt:i4>89</vt:i4>
      </vt:variant>
      <vt:variant>
        <vt:i4>0</vt:i4>
      </vt:variant>
      <vt:variant>
        <vt:i4>5</vt:i4>
      </vt:variant>
      <vt:variant>
        <vt:lpwstr/>
      </vt:variant>
      <vt:variant>
        <vt:lpwstr>_Toc160568110</vt:lpwstr>
      </vt:variant>
      <vt:variant>
        <vt:i4>1835062</vt:i4>
      </vt:variant>
      <vt:variant>
        <vt:i4>83</vt:i4>
      </vt:variant>
      <vt:variant>
        <vt:i4>0</vt:i4>
      </vt:variant>
      <vt:variant>
        <vt:i4>5</vt:i4>
      </vt:variant>
      <vt:variant>
        <vt:lpwstr/>
      </vt:variant>
      <vt:variant>
        <vt:lpwstr>_Toc160568109</vt:lpwstr>
      </vt:variant>
      <vt:variant>
        <vt:i4>1835062</vt:i4>
      </vt:variant>
      <vt:variant>
        <vt:i4>77</vt:i4>
      </vt:variant>
      <vt:variant>
        <vt:i4>0</vt:i4>
      </vt:variant>
      <vt:variant>
        <vt:i4>5</vt:i4>
      </vt:variant>
      <vt:variant>
        <vt:lpwstr/>
      </vt:variant>
      <vt:variant>
        <vt:lpwstr>_Toc160568108</vt:lpwstr>
      </vt:variant>
      <vt:variant>
        <vt:i4>1835062</vt:i4>
      </vt:variant>
      <vt:variant>
        <vt:i4>71</vt:i4>
      </vt:variant>
      <vt:variant>
        <vt:i4>0</vt:i4>
      </vt:variant>
      <vt:variant>
        <vt:i4>5</vt:i4>
      </vt:variant>
      <vt:variant>
        <vt:lpwstr/>
      </vt:variant>
      <vt:variant>
        <vt:lpwstr>_Toc160568107</vt:lpwstr>
      </vt:variant>
      <vt:variant>
        <vt:i4>1835062</vt:i4>
      </vt:variant>
      <vt:variant>
        <vt:i4>65</vt:i4>
      </vt:variant>
      <vt:variant>
        <vt:i4>0</vt:i4>
      </vt:variant>
      <vt:variant>
        <vt:i4>5</vt:i4>
      </vt:variant>
      <vt:variant>
        <vt:lpwstr/>
      </vt:variant>
      <vt:variant>
        <vt:lpwstr>_Toc160568106</vt:lpwstr>
      </vt:variant>
      <vt:variant>
        <vt:i4>1835062</vt:i4>
      </vt:variant>
      <vt:variant>
        <vt:i4>59</vt:i4>
      </vt:variant>
      <vt:variant>
        <vt:i4>0</vt:i4>
      </vt:variant>
      <vt:variant>
        <vt:i4>5</vt:i4>
      </vt:variant>
      <vt:variant>
        <vt:lpwstr/>
      </vt:variant>
      <vt:variant>
        <vt:lpwstr>_Toc160568105</vt:lpwstr>
      </vt:variant>
      <vt:variant>
        <vt:i4>1835062</vt:i4>
      </vt:variant>
      <vt:variant>
        <vt:i4>53</vt:i4>
      </vt:variant>
      <vt:variant>
        <vt:i4>0</vt:i4>
      </vt:variant>
      <vt:variant>
        <vt:i4>5</vt:i4>
      </vt:variant>
      <vt:variant>
        <vt:lpwstr/>
      </vt:variant>
      <vt:variant>
        <vt:lpwstr>_Toc160568104</vt:lpwstr>
      </vt:variant>
      <vt:variant>
        <vt:i4>1835062</vt:i4>
      </vt:variant>
      <vt:variant>
        <vt:i4>47</vt:i4>
      </vt:variant>
      <vt:variant>
        <vt:i4>0</vt:i4>
      </vt:variant>
      <vt:variant>
        <vt:i4>5</vt:i4>
      </vt:variant>
      <vt:variant>
        <vt:lpwstr/>
      </vt:variant>
      <vt:variant>
        <vt:lpwstr>_Toc160568103</vt:lpwstr>
      </vt:variant>
      <vt:variant>
        <vt:i4>1835062</vt:i4>
      </vt:variant>
      <vt:variant>
        <vt:i4>41</vt:i4>
      </vt:variant>
      <vt:variant>
        <vt:i4>0</vt:i4>
      </vt:variant>
      <vt:variant>
        <vt:i4>5</vt:i4>
      </vt:variant>
      <vt:variant>
        <vt:lpwstr/>
      </vt:variant>
      <vt:variant>
        <vt:lpwstr>_Toc160568102</vt:lpwstr>
      </vt:variant>
      <vt:variant>
        <vt:i4>1835062</vt:i4>
      </vt:variant>
      <vt:variant>
        <vt:i4>35</vt:i4>
      </vt:variant>
      <vt:variant>
        <vt:i4>0</vt:i4>
      </vt:variant>
      <vt:variant>
        <vt:i4>5</vt:i4>
      </vt:variant>
      <vt:variant>
        <vt:lpwstr/>
      </vt:variant>
      <vt:variant>
        <vt:lpwstr>_Toc160568101</vt:lpwstr>
      </vt:variant>
      <vt:variant>
        <vt:i4>1835062</vt:i4>
      </vt:variant>
      <vt:variant>
        <vt:i4>29</vt:i4>
      </vt:variant>
      <vt:variant>
        <vt:i4>0</vt:i4>
      </vt:variant>
      <vt:variant>
        <vt:i4>5</vt:i4>
      </vt:variant>
      <vt:variant>
        <vt:lpwstr/>
      </vt:variant>
      <vt:variant>
        <vt:lpwstr>_Toc160568100</vt:lpwstr>
      </vt:variant>
      <vt:variant>
        <vt:i4>1376311</vt:i4>
      </vt:variant>
      <vt:variant>
        <vt:i4>23</vt:i4>
      </vt:variant>
      <vt:variant>
        <vt:i4>0</vt:i4>
      </vt:variant>
      <vt:variant>
        <vt:i4>5</vt:i4>
      </vt:variant>
      <vt:variant>
        <vt:lpwstr/>
      </vt:variant>
      <vt:variant>
        <vt:lpwstr>_Toc160568099</vt:lpwstr>
      </vt:variant>
      <vt:variant>
        <vt:i4>1376311</vt:i4>
      </vt:variant>
      <vt:variant>
        <vt:i4>17</vt:i4>
      </vt:variant>
      <vt:variant>
        <vt:i4>0</vt:i4>
      </vt:variant>
      <vt:variant>
        <vt:i4>5</vt:i4>
      </vt:variant>
      <vt:variant>
        <vt:lpwstr/>
      </vt:variant>
      <vt:variant>
        <vt:lpwstr>_Toc160568098</vt:lpwstr>
      </vt:variant>
      <vt:variant>
        <vt:i4>1376311</vt:i4>
      </vt:variant>
      <vt:variant>
        <vt:i4>11</vt:i4>
      </vt:variant>
      <vt:variant>
        <vt:i4>0</vt:i4>
      </vt:variant>
      <vt:variant>
        <vt:i4>5</vt:i4>
      </vt:variant>
      <vt:variant>
        <vt:lpwstr/>
      </vt:variant>
      <vt:variant>
        <vt:lpwstr>_Toc160568097</vt:lpwstr>
      </vt:variant>
      <vt:variant>
        <vt:i4>1376311</vt:i4>
      </vt:variant>
      <vt:variant>
        <vt:i4>5</vt:i4>
      </vt:variant>
      <vt:variant>
        <vt:i4>0</vt:i4>
      </vt:variant>
      <vt:variant>
        <vt:i4>5</vt:i4>
      </vt:variant>
      <vt:variant>
        <vt:lpwstr/>
      </vt:variant>
      <vt:variant>
        <vt:lpwstr>_Toc160568096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2024-03-11T19:42:00Z</dcterms:created>
  <dcterms:modified xsi:type="dcterms:W3CDTF">2024-04-24T08:25:00Z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425583323</vt:i4>
  </property>
  <property fmtid="{D5CDD505-2E9C-101B-9397-08002B2CF9AE}" pid="3" name="_NewReviewCycle">
    <vt:lpwstr/>
  </property>
  <property fmtid="{D5CDD505-2E9C-101B-9397-08002B2CF9AE}" pid="4" name="_PreviousAdHocReviewCycleID">
    <vt:i4>-1476298142</vt:i4>
  </property>
  <property fmtid="{D5CDD505-2E9C-101B-9397-08002B2CF9AE}" pid="5" name="ContentTypeId">
    <vt:lpwstr>0x0101008D49FE378ACAF949A9D2BFA95AE5D744</vt:lpwstr>
  </property>
  <property fmtid="{D5CDD505-2E9C-101B-9397-08002B2CF9AE}" pid="7" name="MediaServiceImageTags">
    <vt:lpwstr/>
  </property>
</Properties>
</file>